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35C46">
      <w:pPr>
        <w:tabs>
          <w:tab w:val="left" w:pos="3518"/>
        </w:tabs>
        <w:spacing w:before="190" w:line="192" w:lineRule="auto"/>
        <w:ind w:firstLine="1746"/>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21"/>
          <w:szCs w:val="21"/>
          <w:u w:val="single" w:color="auto"/>
        </w:rPr>
        <w:tab/>
      </w:r>
      <w:r>
        <w:rPr>
          <w:rFonts w:hint="eastAsia" w:ascii="方正小标宋_GBK" w:hAnsi="方正小标宋_GBK" w:eastAsia="方正小标宋_GBK" w:cs="方正小标宋_GBK"/>
          <w:spacing w:val="-2"/>
          <w:sz w:val="44"/>
          <w:szCs w:val="44"/>
        </w:rPr>
        <w:t>市场监督管理局</w:t>
      </w:r>
    </w:p>
    <w:p w14:paraId="16729284">
      <w:pPr>
        <w:spacing w:before="2" w:line="204" w:lineRule="auto"/>
        <w:ind w:firstLine="221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3"/>
          <w:sz w:val="44"/>
          <w:szCs w:val="44"/>
        </w:rPr>
        <w:t>当场行政处罚决定书</w:t>
      </w:r>
    </w:p>
    <w:p w14:paraId="78FD9CF0">
      <w:pPr>
        <w:tabs>
          <w:tab w:val="left" w:pos="2725"/>
        </w:tabs>
        <w:spacing w:before="49" w:line="183" w:lineRule="auto"/>
        <w:ind w:firstLine="2219"/>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auto"/>
        </w:rPr>
        <w:tab/>
      </w:r>
      <w:r>
        <w:rPr>
          <w:rFonts w:hint="eastAsia" w:ascii="仿宋_GB2312" w:hAnsi="仿宋_GB2312" w:eastAsia="仿宋_GB2312" w:cs="仿宋_GB2312"/>
          <w:spacing w:val="-7"/>
          <w:sz w:val="32"/>
          <w:szCs w:val="32"/>
        </w:rPr>
        <w:t>市监当罚〔</w:t>
      </w:r>
      <w:r>
        <w:rPr>
          <w:rFonts w:hint="eastAsia" w:ascii="仿宋_GB2312" w:hAnsi="仿宋_GB2312" w:eastAsia="仿宋_GB2312" w:cs="仿宋_GB2312"/>
          <w:spacing w:val="18"/>
          <w:sz w:val="32"/>
          <w:szCs w:val="32"/>
          <w:u w:val="single" w:color="auto"/>
        </w:rPr>
        <w:t xml:space="preserve">    </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68"/>
          <w:sz w:val="32"/>
          <w:szCs w:val="32"/>
          <w:u w:val="single" w:color="auto"/>
        </w:rPr>
        <w:t xml:space="preserve">  </w:t>
      </w:r>
      <w:r>
        <w:rPr>
          <w:rFonts w:hint="eastAsia" w:ascii="仿宋_GB2312" w:hAnsi="仿宋_GB2312" w:eastAsia="仿宋_GB2312" w:cs="仿宋_GB2312"/>
          <w:spacing w:val="-7"/>
          <w:sz w:val="32"/>
          <w:szCs w:val="32"/>
        </w:rPr>
        <w:t>号</w:t>
      </w:r>
    </w:p>
    <w:p w14:paraId="2164516F">
      <w:pPr>
        <w:spacing w:line="462" w:lineRule="auto"/>
        <w:rPr>
          <w:rFonts w:hint="eastAsia" w:ascii="仿宋_GB2312" w:hAnsi="仿宋_GB2312" w:eastAsia="仿宋_GB2312" w:cs="仿宋_GB2312"/>
          <w:sz w:val="32"/>
          <w:szCs w:val="32"/>
        </w:rPr>
      </w:pPr>
    </w:p>
    <w:p w14:paraId="0D01ACFB">
      <w:pPr>
        <w:spacing w:before="104"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当事人：</w:t>
      </w:r>
      <w:r>
        <w:rPr>
          <w:rFonts w:hint="eastAsia" w:ascii="仿宋_GB2312" w:hAnsi="仿宋_GB2312" w:eastAsia="仿宋_GB2312" w:cs="仿宋_GB2312"/>
          <w:sz w:val="32"/>
          <w:szCs w:val="32"/>
          <w:u w:val="single" w:color="auto"/>
        </w:rPr>
        <w:t xml:space="preserve">                                              </w:t>
      </w:r>
    </w:p>
    <w:p w14:paraId="7B38B068">
      <w:pPr>
        <w:spacing w:before="242"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主体资格证照名称：</w:t>
      </w:r>
      <w:r>
        <w:rPr>
          <w:rFonts w:hint="eastAsia" w:ascii="仿宋_GB2312" w:hAnsi="仿宋_GB2312" w:eastAsia="仿宋_GB2312" w:cs="仿宋_GB2312"/>
          <w:sz w:val="32"/>
          <w:szCs w:val="32"/>
          <w:u w:val="single" w:color="auto"/>
        </w:rPr>
        <w:t xml:space="preserve">                                    </w:t>
      </w:r>
    </w:p>
    <w:p w14:paraId="0F09E12D">
      <w:pPr>
        <w:spacing w:before="241"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统一社会信用代码：</w:t>
      </w:r>
      <w:r>
        <w:rPr>
          <w:rFonts w:hint="eastAsia" w:ascii="仿宋_GB2312" w:hAnsi="仿宋_GB2312" w:eastAsia="仿宋_GB2312" w:cs="仿宋_GB2312"/>
          <w:sz w:val="32"/>
          <w:szCs w:val="32"/>
          <w:u w:val="single" w:color="auto"/>
        </w:rPr>
        <w:t xml:space="preserve">                                    </w:t>
      </w:r>
    </w:p>
    <w:p w14:paraId="351AC890">
      <w:pPr>
        <w:spacing w:before="245" w:line="183" w:lineRule="auto"/>
        <w:ind w:left="-197" w:leftChars="-94" w:firstLine="72"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住所（住址</w:t>
      </w:r>
      <w:r>
        <w:rPr>
          <w:rFonts w:hint="eastAsia" w:ascii="仿宋_GB2312" w:hAnsi="仿宋_GB2312" w:eastAsia="仿宋_GB2312" w:cs="仿宋_GB2312"/>
          <w:spacing w:val="-131"/>
          <w:sz w:val="32"/>
          <w:szCs w:val="32"/>
        </w:rPr>
        <w:t>）</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eastAsia="zh-CN"/>
        </w:rPr>
        <w:t>：</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1DE0C647">
      <w:pPr>
        <w:spacing w:before="242" w:line="183" w:lineRule="auto"/>
        <w:ind w:left="-197" w:leftChars="-94" w:firstLine="69"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法定代表人（负责人、经营者</w:t>
      </w:r>
      <w:r>
        <w:rPr>
          <w:rFonts w:hint="eastAsia" w:ascii="仿宋_GB2312" w:hAnsi="仿宋_GB2312" w:eastAsia="仿宋_GB2312" w:cs="仿宋_GB2312"/>
          <w:spacing w:val="-100"/>
          <w:w w:val="69"/>
          <w:sz w:val="32"/>
          <w:szCs w:val="32"/>
        </w:rPr>
        <w:t>）</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eastAsia="zh-CN"/>
        </w:rPr>
        <w:t>：</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21BFB8C0">
      <w:pPr>
        <w:spacing w:before="241"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身份证件号码：</w:t>
      </w:r>
      <w:r>
        <w:rPr>
          <w:rFonts w:hint="eastAsia" w:ascii="仿宋_GB2312" w:hAnsi="仿宋_GB2312" w:eastAsia="仿宋_GB2312" w:cs="仿宋_GB2312"/>
          <w:sz w:val="32"/>
          <w:szCs w:val="32"/>
          <w:u w:val="single" w:color="auto"/>
        </w:rPr>
        <w:t xml:space="preserve">                                        </w:t>
      </w:r>
    </w:p>
    <w:p w14:paraId="5A293BB5">
      <w:pPr>
        <w:spacing w:before="245"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联系电话：</w:t>
      </w:r>
      <w:r>
        <w:rPr>
          <w:rFonts w:hint="eastAsia" w:ascii="仿宋_GB2312" w:hAnsi="仿宋_GB2312" w:eastAsia="仿宋_GB2312" w:cs="仿宋_GB2312"/>
          <w:spacing w:val="7"/>
          <w:sz w:val="32"/>
          <w:szCs w:val="32"/>
          <w:u w:val="single" w:color="auto"/>
        </w:rPr>
        <w:t xml:space="preserve">                 </w:t>
      </w:r>
      <w:r>
        <w:rPr>
          <w:rFonts w:hint="eastAsia" w:ascii="仿宋_GB2312" w:hAnsi="仿宋_GB2312" w:eastAsia="仿宋_GB2312" w:cs="仿宋_GB2312"/>
          <w:spacing w:val="-8"/>
          <w:sz w:val="32"/>
          <w:szCs w:val="32"/>
        </w:rPr>
        <w:t>其他联系方式：</w:t>
      </w:r>
      <w:r>
        <w:rPr>
          <w:rFonts w:hint="eastAsia" w:ascii="仿宋_GB2312" w:hAnsi="仿宋_GB2312" w:eastAsia="仿宋_GB2312" w:cs="仿宋_GB2312"/>
          <w:sz w:val="32"/>
          <w:szCs w:val="32"/>
          <w:u w:val="single" w:color="auto"/>
        </w:rPr>
        <w:t xml:space="preserve">              </w:t>
      </w:r>
    </w:p>
    <w:p w14:paraId="7309E943">
      <w:pPr>
        <w:spacing w:before="245"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执法人员：</w:t>
      </w:r>
      <w:r>
        <w:rPr>
          <w:rFonts w:hint="eastAsia" w:ascii="仿宋_GB2312" w:hAnsi="仿宋_GB2312" w:eastAsia="仿宋_GB2312" w:cs="仿宋_GB2312"/>
          <w:spacing w:val="4"/>
          <w:sz w:val="32"/>
          <w:szCs w:val="32"/>
          <w:u w:val="single" w:color="auto"/>
        </w:rPr>
        <w:t xml:space="preserve">             </w:t>
      </w:r>
      <w:r>
        <w:rPr>
          <w:rFonts w:hint="eastAsia" w:ascii="仿宋_GB2312" w:hAnsi="仿宋_GB2312" w:eastAsia="仿宋_GB2312" w:cs="仿宋_GB2312"/>
          <w:spacing w:val="-8"/>
          <w:sz w:val="32"/>
          <w:szCs w:val="32"/>
        </w:rPr>
        <w:t>，执法证号：</w:t>
      </w:r>
      <w:r>
        <w:rPr>
          <w:rFonts w:hint="eastAsia" w:ascii="仿宋_GB2312" w:hAnsi="仿宋_GB2312" w:eastAsia="仿宋_GB2312" w:cs="仿宋_GB2312"/>
          <w:sz w:val="32"/>
          <w:szCs w:val="32"/>
          <w:u w:val="single" w:color="auto"/>
        </w:rPr>
        <w:t xml:space="preserve">                    </w:t>
      </w:r>
    </w:p>
    <w:p w14:paraId="3396F82E">
      <w:pPr>
        <w:spacing w:before="242" w:line="183" w:lineRule="auto"/>
        <w:ind w:left="-197" w:leftChars="-94" w:firstLine="66" w:firstLineChars="22"/>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执法人员：</w:t>
      </w:r>
      <w:r>
        <w:rPr>
          <w:rFonts w:hint="eastAsia" w:ascii="仿宋_GB2312" w:hAnsi="仿宋_GB2312" w:eastAsia="仿宋_GB2312" w:cs="仿宋_GB2312"/>
          <w:spacing w:val="4"/>
          <w:sz w:val="32"/>
          <w:szCs w:val="32"/>
          <w:u w:val="single" w:color="auto"/>
        </w:rPr>
        <w:t xml:space="preserve">             </w:t>
      </w:r>
      <w:r>
        <w:rPr>
          <w:rFonts w:hint="eastAsia" w:ascii="仿宋_GB2312" w:hAnsi="仿宋_GB2312" w:eastAsia="仿宋_GB2312" w:cs="仿宋_GB2312"/>
          <w:spacing w:val="-8"/>
          <w:sz w:val="32"/>
          <w:szCs w:val="32"/>
        </w:rPr>
        <w:t>，执法证号：</w:t>
      </w:r>
      <w:r>
        <w:rPr>
          <w:rFonts w:hint="eastAsia" w:ascii="仿宋_GB2312" w:hAnsi="仿宋_GB2312" w:eastAsia="仿宋_GB2312" w:cs="仿宋_GB2312"/>
          <w:sz w:val="32"/>
          <w:szCs w:val="32"/>
          <w:u w:val="single" w:color="auto"/>
        </w:rPr>
        <w:t xml:space="preserve">                    </w:t>
      </w:r>
    </w:p>
    <w:p w14:paraId="24FD3815">
      <w:pPr>
        <w:spacing w:before="244" w:line="183" w:lineRule="auto"/>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你（单位）</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p>
    <w:p w14:paraId="2BFDE40E">
      <w:pPr>
        <w:spacing w:before="243" w:line="288" w:lineRule="auto"/>
        <w:ind w:left="-200" w:leftChars="0" w:right="72" w:firstLine="17" w:firstLineChars="0"/>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6"/>
          <w:sz w:val="32"/>
          <w:szCs w:val="32"/>
        </w:rPr>
        <w:t>的行为，违反了</w:t>
      </w:r>
      <w:r>
        <w:rPr>
          <w:rFonts w:hint="eastAsia" w:ascii="仿宋_GB2312" w:hAnsi="仿宋_GB2312" w:eastAsia="仿宋_GB2312" w:cs="仿宋_GB2312"/>
          <w:spacing w:val="3"/>
          <w:sz w:val="32"/>
          <w:szCs w:val="32"/>
          <w:u w:val="single" w:color="auto"/>
        </w:rPr>
        <w:t xml:space="preserve">                               </w:t>
      </w:r>
      <w:r>
        <w:rPr>
          <w:rFonts w:hint="eastAsia" w:ascii="仿宋_GB2312" w:hAnsi="仿宋_GB2312" w:eastAsia="仿宋_GB2312" w:cs="仿宋_GB2312"/>
          <w:spacing w:val="3"/>
          <w:sz w:val="32"/>
          <w:szCs w:val="32"/>
          <w:u w:val="single" w:color="auto"/>
          <w:lang w:val="en-US" w:eastAsia="zh-CN"/>
        </w:rPr>
        <w:t xml:space="preserve">   </w:t>
      </w:r>
      <w:r>
        <w:rPr>
          <w:rFonts w:hint="eastAsia" w:ascii="仿宋_GB2312" w:hAnsi="仿宋_GB2312" w:eastAsia="仿宋_GB2312" w:cs="仿宋_GB2312"/>
          <w:spacing w:val="3"/>
          <w:sz w:val="32"/>
          <w:szCs w:val="32"/>
          <w:u w:val="single" w:color="auto"/>
        </w:rPr>
        <w:t xml:space="preserve">      </w:t>
      </w:r>
      <w:r>
        <w:rPr>
          <w:rFonts w:hint="eastAsia" w:ascii="仿宋_GB2312" w:hAnsi="仿宋_GB2312" w:eastAsia="仿宋_GB2312" w:cs="仿宋_GB2312"/>
          <w:spacing w:val="32"/>
          <w:sz w:val="32"/>
          <w:szCs w:val="32"/>
        </w:rPr>
        <w:t xml:space="preserve"> </w:t>
      </w:r>
      <w:r>
        <w:rPr>
          <w:rFonts w:hint="eastAsia" w:ascii="仿宋_GB2312" w:hAnsi="仿宋_GB2312" w:eastAsia="仿宋_GB2312" w:cs="仿宋_GB2312"/>
          <w:spacing w:val="-8"/>
          <w:sz w:val="32"/>
          <w:szCs w:val="32"/>
        </w:rPr>
        <w:t>的规定。依据《中华人民共和国行政处罚法》 第二十八条第一款、第五十一条、</w:t>
      </w:r>
      <w:r>
        <w:rPr>
          <w:rFonts w:hint="eastAsia" w:ascii="仿宋_GB2312" w:hAnsi="仿宋_GB2312" w:eastAsia="仿宋_GB2312" w:cs="仿宋_GB2312"/>
          <w:spacing w:val="1"/>
          <w:sz w:val="32"/>
          <w:szCs w:val="32"/>
          <w:u w:val="single" w:color="auto"/>
        </w:rPr>
        <w:t xml:space="preserve">                           </w:t>
      </w:r>
      <w:r>
        <w:rPr>
          <w:rFonts w:hint="eastAsia" w:ascii="仿宋_GB2312" w:hAnsi="仿宋_GB2312" w:eastAsia="仿宋_GB2312" w:cs="仿宋_GB2312"/>
          <w:spacing w:val="-12"/>
          <w:sz w:val="32"/>
          <w:szCs w:val="32"/>
        </w:rPr>
        <w:t>的规定，</w:t>
      </w:r>
      <w:r>
        <w:rPr>
          <w:rFonts w:hint="eastAsia" w:ascii="仿宋_GB2312" w:hAnsi="仿宋_GB2312" w:eastAsia="仿宋_GB2312" w:cs="仿宋_GB2312"/>
          <w:spacing w:val="-15"/>
          <w:sz w:val="32"/>
          <w:szCs w:val="32"/>
        </w:rPr>
        <w:t>现</w:t>
      </w:r>
      <w:r>
        <w:rPr>
          <w:rFonts w:hint="eastAsia" w:ascii="仿宋_GB2312" w:hAnsi="仿宋_GB2312" w:eastAsia="仿宋_GB2312" w:cs="仿宋_GB2312"/>
          <w:spacing w:val="-8"/>
          <w:sz w:val="32"/>
          <w:szCs w:val="32"/>
        </w:rPr>
        <w:t>责令你（单位）改正上述违法行为，并</w:t>
      </w:r>
      <w:r>
        <w:rPr>
          <w:rFonts w:hint="eastAsia" w:ascii="仿宋_GB2312" w:hAnsi="仿宋_GB2312" w:eastAsia="仿宋_GB2312" w:cs="仿宋_GB2312"/>
          <w:spacing w:val="-8"/>
          <w:sz w:val="32"/>
          <w:szCs w:val="32"/>
          <w:lang w:eastAsia="zh-CN"/>
        </w:rPr>
        <w:t>决定</w:t>
      </w:r>
      <w:r>
        <w:rPr>
          <w:rFonts w:hint="eastAsia" w:ascii="仿宋_GB2312" w:hAnsi="仿宋_GB2312" w:eastAsia="仿宋_GB2312" w:cs="仿宋_GB2312"/>
          <w:spacing w:val="-8"/>
          <w:sz w:val="32"/>
          <w:szCs w:val="32"/>
        </w:rPr>
        <w:t>作出如下行政处罚：</w:t>
      </w:r>
    </w:p>
    <w:p w14:paraId="7200E8EB">
      <w:pPr>
        <w:spacing w:before="236" w:line="186" w:lineRule="auto"/>
        <w:ind w:firstLine="707"/>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rPr>
        <w:t>□警告；</w:t>
      </w:r>
    </w:p>
    <w:p w14:paraId="1821329C">
      <w:pPr>
        <w:spacing w:before="244" w:line="253" w:lineRule="auto"/>
        <w:ind w:left="687" w:right="4704" w:firstLine="19"/>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□罚款</w:t>
      </w:r>
      <w:r>
        <w:rPr>
          <w:rFonts w:hint="eastAsia" w:ascii="仿宋_GB2312" w:hAnsi="仿宋_GB2312" w:eastAsia="仿宋_GB2312" w:cs="仿宋_GB2312"/>
          <w:spacing w:val="3"/>
          <w:sz w:val="32"/>
          <w:szCs w:val="32"/>
          <w:u w:val="single" w:color="auto"/>
        </w:rPr>
        <w:t xml:space="preserve">        </w:t>
      </w:r>
      <w:r>
        <w:rPr>
          <w:rFonts w:hint="eastAsia" w:ascii="仿宋_GB2312" w:hAnsi="仿宋_GB2312" w:eastAsia="仿宋_GB2312" w:cs="仿宋_GB2312"/>
          <w:spacing w:val="-9"/>
          <w:sz w:val="32"/>
          <w:szCs w:val="32"/>
        </w:rPr>
        <w:t>元。</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12"/>
          <w:sz w:val="32"/>
          <w:szCs w:val="32"/>
        </w:rPr>
        <w:t>罚款按下列方式缴纳：</w:t>
      </w:r>
    </w:p>
    <w:p w14:paraId="018947A4">
      <w:pPr>
        <w:spacing w:before="242" w:line="183" w:lineRule="auto"/>
        <w:ind w:firstLine="707"/>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□当场缴纳；</w:t>
      </w:r>
    </w:p>
    <w:p w14:paraId="44DC1944">
      <w:pPr>
        <w:spacing w:before="244" w:line="253" w:lineRule="auto"/>
        <w:ind w:left="668" w:firstLine="38"/>
        <w:rPr>
          <w:rFonts w:hint="eastAsia" w:ascii="仿宋_GB2312" w:hAnsi="仿宋_GB2312" w:eastAsia="仿宋_GB2312" w:cs="仿宋_GB2312"/>
          <w:spacing w:val="-13"/>
          <w:sz w:val="32"/>
          <w:szCs w:val="32"/>
        </w:rPr>
      </w:pPr>
      <w:r>
        <w:rPr>
          <w:rFonts w:hint="eastAsia" w:ascii="仿宋_GB2312" w:hAnsi="仿宋_GB2312" w:eastAsia="仿宋_GB2312" w:cs="仿宋_GB2312"/>
          <w:spacing w:val="-13"/>
          <w:sz w:val="32"/>
          <w:szCs w:val="32"/>
        </w:rPr>
        <w:t>□即日起</w:t>
      </w:r>
      <w:r>
        <w:rPr>
          <w:rFonts w:hint="eastAsia" w:ascii="仿宋_GB2312" w:hAnsi="仿宋_GB2312" w:eastAsia="仿宋_GB2312" w:cs="仿宋_GB2312"/>
          <w:spacing w:val="-43"/>
          <w:sz w:val="32"/>
          <w:szCs w:val="32"/>
        </w:rPr>
        <w:t xml:space="preserve"> </w:t>
      </w:r>
      <w:r>
        <w:rPr>
          <w:rFonts w:hint="eastAsia" w:ascii="仿宋_GB2312" w:hAnsi="仿宋_GB2312" w:eastAsia="仿宋_GB2312" w:cs="仿宋_GB2312"/>
          <w:spacing w:val="-13"/>
          <w:sz w:val="32"/>
          <w:szCs w:val="32"/>
        </w:rPr>
        <w:t>15</w:t>
      </w:r>
      <w:r>
        <w:rPr>
          <w:rFonts w:hint="eastAsia" w:ascii="仿宋_GB2312" w:hAnsi="仿宋_GB2312" w:eastAsia="仿宋_GB2312" w:cs="仿宋_GB2312"/>
          <w:spacing w:val="63"/>
          <w:sz w:val="32"/>
          <w:szCs w:val="32"/>
        </w:rPr>
        <w:t xml:space="preserve"> </w:t>
      </w:r>
      <w:r>
        <w:rPr>
          <w:rFonts w:hint="eastAsia" w:ascii="仿宋_GB2312" w:hAnsi="仿宋_GB2312" w:eastAsia="仿宋_GB2312" w:cs="仿宋_GB2312"/>
          <w:spacing w:val="-13"/>
          <w:sz w:val="32"/>
          <w:szCs w:val="32"/>
        </w:rPr>
        <w:t>日内通过</w:t>
      </w:r>
      <w:r>
        <w:rPr>
          <w:rFonts w:hint="eastAsia" w:ascii="仿宋_GB2312" w:hAnsi="仿宋_GB2312" w:eastAsia="仿宋_GB2312" w:cs="仿宋_GB2312"/>
          <w:spacing w:val="1"/>
          <w:sz w:val="32"/>
          <w:szCs w:val="32"/>
          <w:u w:val="single" w:color="auto"/>
        </w:rPr>
        <w:t xml:space="preserve">                    </w:t>
      </w:r>
      <w:r>
        <w:rPr>
          <w:rFonts w:hint="eastAsia" w:ascii="仿宋_GB2312" w:hAnsi="仿宋_GB2312" w:eastAsia="仿宋_GB2312" w:cs="仿宋_GB2312"/>
          <w:spacing w:val="-13"/>
          <w:sz w:val="32"/>
          <w:szCs w:val="32"/>
        </w:rPr>
        <w:t>缴纳罚款。</w:t>
      </w:r>
    </w:p>
    <w:p w14:paraId="0074DAED">
      <w:pPr>
        <w:keepNext w:val="0"/>
        <w:keepLines w:val="0"/>
        <w:pageBreakBefore w:val="0"/>
        <w:widowControl/>
        <w:kinsoku w:val="0"/>
        <w:wordWrap/>
        <w:overflowPunct/>
        <w:topLinePunct w:val="0"/>
        <w:autoSpaceDE w:val="0"/>
        <w:autoSpaceDN w:val="0"/>
        <w:bidi w:val="0"/>
        <w:adjustRightInd w:val="0"/>
        <w:snapToGrid w:val="0"/>
        <w:spacing w:before="0" w:beforeLines="100" w:after="0" w:afterLines="50" w:line="360" w:lineRule="auto"/>
        <w:ind w:left="420" w:leftChars="0" w:firstLine="38" w:firstLine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逾期不缴纳罚款的，依据《中华人民共和国行政处罚法》</w:t>
      </w:r>
    </w:p>
    <w:p w14:paraId="52E28133">
      <w:pPr>
        <w:keepNext w:val="0"/>
        <w:keepLines w:val="0"/>
        <w:pageBreakBefore w:val="0"/>
        <w:widowControl/>
        <w:kinsoku w:val="0"/>
        <w:wordWrap/>
        <w:overflowPunct/>
        <w:topLinePunct w:val="0"/>
        <w:autoSpaceDE w:val="0"/>
        <w:autoSpaceDN w:val="0"/>
        <w:bidi w:val="0"/>
        <w:adjustRightInd w:val="0"/>
        <w:snapToGrid w:val="0"/>
        <w:spacing w:before="0" w:beforeLines="100" w:after="0" w:afterLines="50" w:line="360" w:lineRule="auto"/>
        <w:textAlignment w:val="baseline"/>
        <w:rPr>
          <w:rFonts w:hint="eastAsia" w:ascii="仿宋_GB2312" w:hAnsi="仿宋_GB2312" w:eastAsia="仿宋_GB2312" w:cs="仿宋_GB2312"/>
          <w:sz w:val="32"/>
          <w:szCs w:val="32"/>
        </w:rPr>
        <w:sectPr>
          <w:headerReference r:id="rId5" w:type="default"/>
          <w:footerReference r:id="rId6" w:type="default"/>
          <w:pgSz w:w="11906" w:h="16839"/>
          <w:pgMar w:top="400" w:right="1643" w:bottom="1126" w:left="1785" w:header="0" w:footer="929" w:gutter="0"/>
          <w:cols w:space="720" w:num="1"/>
        </w:sectPr>
      </w:pPr>
    </w:p>
    <w:p w14:paraId="0FE74A49">
      <w:pPr>
        <w:keepNext w:val="0"/>
        <w:keepLines w:val="0"/>
        <w:pageBreakBefore w:val="0"/>
        <w:widowControl/>
        <w:kinsoku w:val="0"/>
        <w:wordWrap/>
        <w:overflowPunct/>
        <w:topLinePunct w:val="0"/>
        <w:autoSpaceDE w:val="0"/>
        <w:autoSpaceDN w:val="0"/>
        <w:bidi w:val="0"/>
        <w:adjustRightInd w:val="0"/>
        <w:snapToGrid w:val="0"/>
        <w:spacing w:before="0" w:beforeLines="100" w:after="0" w:afterLines="50" w:line="360" w:lineRule="auto"/>
        <w:ind w:left="0" w:leftChars="0" w:right="283" w:firstLine="0" w:firstLineChars="0"/>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第七十二条的规定，本局将每日按罚款数额的百分之三加处</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2"/>
          <w:sz w:val="32"/>
          <w:szCs w:val="32"/>
        </w:rPr>
        <w:t>罚款，并依法申请人民法院强制执行。</w:t>
      </w:r>
    </w:p>
    <w:p w14:paraId="02C92B37">
      <w:pPr>
        <w:keepNext w:val="0"/>
        <w:keepLines w:val="0"/>
        <w:pageBreakBefore w:val="0"/>
        <w:widowControl/>
        <w:kinsoku w:val="0"/>
        <w:wordWrap/>
        <w:overflowPunct/>
        <w:topLinePunct w:val="0"/>
        <w:autoSpaceDE w:val="0"/>
        <w:autoSpaceDN w:val="0"/>
        <w:bidi w:val="0"/>
        <w:adjustRightInd w:val="0"/>
        <w:snapToGrid w:val="0"/>
        <w:spacing w:before="0" w:beforeLines="100" w:after="0" w:afterLines="50" w:line="360" w:lineRule="auto"/>
        <w:ind w:left="0" w:leftChars="0" w:right="283" w:firstLine="632" w:firstLineChars="200"/>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你（单位）不服本行政处罚决定，可以在收到本行政处罚决定书之日起</w:t>
      </w:r>
      <w:r>
        <w:rPr>
          <w:rFonts w:hint="eastAsia" w:ascii="仿宋_GB2312" w:hAnsi="仿宋_GB2312" w:eastAsia="仿宋_GB2312" w:cs="仿宋_GB2312"/>
          <w:spacing w:val="-2"/>
          <w:sz w:val="32"/>
          <w:szCs w:val="32"/>
          <w:u w:val="single"/>
        </w:rPr>
        <w:t xml:space="preserve">    </w:t>
      </w:r>
      <w:r>
        <w:rPr>
          <w:rFonts w:hint="eastAsia" w:ascii="仿宋_GB2312" w:hAnsi="仿宋_GB2312" w:eastAsia="仿宋_GB2312" w:cs="仿宋_GB2312"/>
          <w:spacing w:val="-2"/>
          <w:sz w:val="32"/>
          <w:szCs w:val="32"/>
        </w:rPr>
        <w:t>内向</w:t>
      </w:r>
      <w:r>
        <w:rPr>
          <w:rFonts w:hint="eastAsia" w:ascii="仿宋_GB2312" w:hAnsi="仿宋_GB2312" w:eastAsia="仿宋_GB2312" w:cs="仿宋_GB2312"/>
          <w:spacing w:val="-2"/>
          <w:sz w:val="32"/>
          <w:szCs w:val="32"/>
          <w:u w:val="single"/>
        </w:rPr>
        <w:t xml:space="preserve">    </w:t>
      </w:r>
      <w:r>
        <w:rPr>
          <w:rFonts w:hint="eastAsia" w:ascii="仿宋_GB2312" w:hAnsi="仿宋_GB2312" w:eastAsia="仿宋_GB2312" w:cs="仿宋_GB2312"/>
          <w:spacing w:val="-2"/>
          <w:sz w:val="32"/>
          <w:szCs w:val="32"/>
        </w:rPr>
        <w:t>人民政府申请行政复议，也可以通过本局提交行政复议申请。</w:t>
      </w:r>
    </w:p>
    <w:p w14:paraId="7E566EFE">
      <w:pPr>
        <w:spacing w:line="241" w:lineRule="auto"/>
        <w:rPr>
          <w:rFonts w:hint="eastAsia" w:ascii="仿宋_GB2312" w:hAnsi="仿宋_GB2312" w:eastAsia="仿宋_GB2312" w:cs="仿宋_GB2312"/>
          <w:sz w:val="32"/>
          <w:szCs w:val="32"/>
        </w:rPr>
      </w:pPr>
    </w:p>
    <w:p w14:paraId="75B770EA">
      <w:pPr>
        <w:spacing w:line="241" w:lineRule="auto"/>
        <w:rPr>
          <w:rFonts w:hint="eastAsia" w:ascii="仿宋_GB2312" w:hAnsi="仿宋_GB2312" w:eastAsia="仿宋_GB2312" w:cs="仿宋_GB2312"/>
          <w:sz w:val="32"/>
          <w:szCs w:val="32"/>
        </w:rPr>
      </w:pPr>
    </w:p>
    <w:p w14:paraId="0CDE5DB6">
      <w:pPr>
        <w:spacing w:line="241" w:lineRule="auto"/>
        <w:rPr>
          <w:rFonts w:hint="eastAsia" w:ascii="仿宋_GB2312" w:hAnsi="仿宋_GB2312" w:eastAsia="仿宋_GB2312" w:cs="仿宋_GB2312"/>
          <w:sz w:val="32"/>
          <w:szCs w:val="32"/>
        </w:rPr>
      </w:pPr>
    </w:p>
    <w:p w14:paraId="3A9E63B7">
      <w:pPr>
        <w:tabs>
          <w:tab w:val="left" w:pos="5605"/>
        </w:tabs>
        <w:spacing w:before="104" w:line="253" w:lineRule="auto"/>
        <w:ind w:left="5727" w:right="923" w:hanging="191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auto"/>
        </w:rPr>
        <w:tab/>
      </w:r>
      <w:r>
        <w:rPr>
          <w:rFonts w:hint="eastAsia" w:ascii="仿宋_GB2312" w:hAnsi="仿宋_GB2312" w:eastAsia="仿宋_GB2312" w:cs="仿宋_GB2312"/>
          <w:spacing w:val="-4"/>
          <w:sz w:val="32"/>
          <w:szCs w:val="32"/>
        </w:rPr>
        <w:t>市场监督管理局</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30"/>
          <w:sz w:val="32"/>
          <w:szCs w:val="32"/>
        </w:rPr>
        <w:t>（</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30"/>
          <w:sz w:val="32"/>
          <w:szCs w:val="32"/>
        </w:rPr>
        <w:t>印</w:t>
      </w:r>
      <w:r>
        <w:rPr>
          <w:rFonts w:hint="eastAsia" w:ascii="仿宋_GB2312" w:hAnsi="仿宋_GB2312" w:eastAsia="仿宋_GB2312" w:cs="仿宋_GB2312"/>
          <w:spacing w:val="23"/>
          <w:sz w:val="32"/>
          <w:szCs w:val="32"/>
        </w:rPr>
        <w:t xml:space="preserve"> </w:t>
      </w:r>
      <w:r>
        <w:rPr>
          <w:rFonts w:hint="eastAsia" w:ascii="仿宋_GB2312" w:hAnsi="仿宋_GB2312" w:eastAsia="仿宋_GB2312" w:cs="仿宋_GB2312"/>
          <w:spacing w:val="-30"/>
          <w:sz w:val="32"/>
          <w:szCs w:val="32"/>
        </w:rPr>
        <w:t>章</w:t>
      </w:r>
      <w:r>
        <w:rPr>
          <w:rFonts w:hint="eastAsia" w:ascii="仿宋_GB2312" w:hAnsi="仿宋_GB2312" w:eastAsia="仿宋_GB2312" w:cs="仿宋_GB2312"/>
          <w:spacing w:val="-119"/>
          <w:sz w:val="32"/>
          <w:szCs w:val="32"/>
        </w:rPr>
        <w:t xml:space="preserve"> </w:t>
      </w:r>
      <w:r>
        <w:rPr>
          <w:rFonts w:hint="eastAsia" w:ascii="仿宋_GB2312" w:hAnsi="仿宋_GB2312" w:eastAsia="仿宋_GB2312" w:cs="仿宋_GB2312"/>
          <w:spacing w:val="-30"/>
          <w:sz w:val="32"/>
          <w:szCs w:val="32"/>
        </w:rPr>
        <w:t>）</w:t>
      </w:r>
    </w:p>
    <w:p w14:paraId="66077514">
      <w:pPr>
        <w:spacing w:before="241" w:line="183" w:lineRule="auto"/>
        <w:ind w:firstLine="5273"/>
        <w:rPr>
          <w:rFonts w:hint="eastAsia" w:ascii="仿宋_GB2312" w:hAnsi="仿宋_GB2312" w:eastAsia="仿宋_GB2312" w:cs="仿宋_GB2312"/>
          <w:sz w:val="32"/>
          <w:szCs w:val="32"/>
        </w:rPr>
      </w:pPr>
      <w:r>
        <w:rPr>
          <w:rFonts w:hint="eastAsia" w:ascii="仿宋_GB2312" w:hAnsi="仿宋_GB2312" w:eastAsia="仿宋_GB2312" w:cs="仿宋_GB2312"/>
          <w:spacing w:val="-16"/>
          <w:sz w:val="32"/>
          <w:szCs w:val="32"/>
        </w:rPr>
        <w:t>年</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16"/>
          <w:sz w:val="32"/>
          <w:szCs w:val="32"/>
        </w:rPr>
        <w:t>月</w:t>
      </w:r>
      <w:r>
        <w:rPr>
          <w:rFonts w:hint="eastAsia" w:ascii="仿宋_GB2312" w:hAnsi="仿宋_GB2312" w:eastAsia="仿宋_GB2312" w:cs="仿宋_GB2312"/>
          <w:spacing w:val="24"/>
          <w:sz w:val="32"/>
          <w:szCs w:val="32"/>
        </w:rPr>
        <w:t xml:space="preserve">   </w:t>
      </w:r>
      <w:r>
        <w:rPr>
          <w:rFonts w:hint="eastAsia" w:ascii="仿宋_GB2312" w:hAnsi="仿宋_GB2312" w:eastAsia="仿宋_GB2312" w:cs="仿宋_GB2312"/>
          <w:spacing w:val="-16"/>
          <w:sz w:val="32"/>
          <w:szCs w:val="32"/>
        </w:rPr>
        <w:t>日</w:t>
      </w:r>
    </w:p>
    <w:p w14:paraId="3ECA374F">
      <w:pPr>
        <w:spacing w:line="463" w:lineRule="auto"/>
        <w:rPr>
          <w:rFonts w:hint="eastAsia" w:ascii="仿宋_GB2312" w:hAnsi="仿宋_GB2312" w:eastAsia="仿宋_GB2312" w:cs="仿宋_GB2312"/>
          <w:sz w:val="32"/>
          <w:szCs w:val="32"/>
        </w:rPr>
      </w:pPr>
    </w:p>
    <w:p w14:paraId="7418F45C">
      <w:pPr>
        <w:spacing w:before="104" w:line="253" w:lineRule="auto"/>
        <w:ind w:left="441" w:leftChars="210" w:right="284" w:firstLine="628" w:firstLineChars="199"/>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本行政处罚决定作出前执法人员已向你（单位）出示执法证件，告知你（单位）拟作出的行政处罚内容及事实、理由、依据，并告知你（单位）有权进行陈述和申辩。</w:t>
      </w:r>
    </w:p>
    <w:p w14:paraId="0083F6B5">
      <w:pPr>
        <w:spacing w:line="259" w:lineRule="auto"/>
        <w:rPr>
          <w:rFonts w:hint="eastAsia" w:ascii="仿宋_GB2312" w:hAnsi="仿宋_GB2312" w:eastAsia="仿宋_GB2312" w:cs="仿宋_GB2312"/>
          <w:sz w:val="32"/>
          <w:szCs w:val="32"/>
        </w:rPr>
      </w:pPr>
    </w:p>
    <w:p w14:paraId="7FC3FAB9">
      <w:pPr>
        <w:spacing w:line="260" w:lineRule="auto"/>
        <w:rPr>
          <w:rFonts w:hint="eastAsia" w:ascii="仿宋_GB2312" w:hAnsi="仿宋_GB2312" w:eastAsia="仿宋_GB2312" w:cs="仿宋_GB2312"/>
          <w:sz w:val="32"/>
          <w:szCs w:val="32"/>
        </w:rPr>
      </w:pPr>
    </w:p>
    <w:p w14:paraId="67953016">
      <w:pPr>
        <w:spacing w:line="260" w:lineRule="auto"/>
        <w:rPr>
          <w:rFonts w:hint="eastAsia" w:ascii="仿宋_GB2312" w:hAnsi="仿宋_GB2312" w:eastAsia="仿宋_GB2312" w:cs="仿宋_GB2312"/>
          <w:sz w:val="32"/>
          <w:szCs w:val="32"/>
        </w:rPr>
      </w:pPr>
    </w:p>
    <w:p w14:paraId="33A1D2E7">
      <w:pPr>
        <w:spacing w:line="260" w:lineRule="auto"/>
        <w:rPr>
          <w:rFonts w:hint="eastAsia" w:ascii="仿宋_GB2312" w:hAnsi="仿宋_GB2312" w:eastAsia="仿宋_GB2312" w:cs="仿宋_GB2312"/>
          <w:sz w:val="32"/>
          <w:szCs w:val="32"/>
        </w:rPr>
      </w:pPr>
    </w:p>
    <w:p w14:paraId="52A83AF4">
      <w:pPr>
        <w:spacing w:before="105" w:line="277" w:lineRule="auto"/>
        <w:ind w:left="177" w:right="281" w:firstLine="4"/>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处罚地点：</w:t>
      </w:r>
      <w:r>
        <w:rPr>
          <w:rFonts w:hint="eastAsia" w:ascii="仿宋_GB2312" w:hAnsi="仿宋_GB2312" w:eastAsia="仿宋_GB2312" w:cs="仿宋_GB2312"/>
          <w:spacing w:val="1"/>
          <w:sz w:val="32"/>
          <w:szCs w:val="32"/>
          <w:u w:val="single" w:color="auto"/>
        </w:rPr>
        <w:t xml:space="preserve">                                           </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8"/>
          <w:sz w:val="32"/>
          <w:szCs w:val="32"/>
        </w:rPr>
        <w:t>当事人确认及签收：</w:t>
      </w:r>
      <w:r>
        <w:rPr>
          <w:rFonts w:hint="eastAsia" w:ascii="仿宋_GB2312" w:hAnsi="仿宋_GB2312" w:eastAsia="仿宋_GB2312" w:cs="仿宋_GB2312"/>
          <w:spacing w:val="3"/>
          <w:sz w:val="32"/>
          <w:szCs w:val="32"/>
          <w:u w:val="single" w:color="auto"/>
        </w:rPr>
        <w:t xml:space="preserve">                      </w:t>
      </w:r>
      <w:r>
        <w:rPr>
          <w:rFonts w:hint="eastAsia" w:ascii="仿宋_GB2312" w:hAnsi="仿宋_GB2312" w:eastAsia="仿宋_GB2312" w:cs="仿宋_GB2312"/>
          <w:spacing w:val="-31"/>
          <w:sz w:val="32"/>
          <w:szCs w:val="32"/>
          <w:u w:val="single" w:color="auto"/>
        </w:rPr>
        <w:t>年</w:t>
      </w:r>
      <w:r>
        <w:rPr>
          <w:rFonts w:hint="eastAsia" w:ascii="仿宋_GB2312" w:hAnsi="仿宋_GB2312" w:eastAsia="仿宋_GB2312" w:cs="仿宋_GB2312"/>
          <w:spacing w:val="17"/>
          <w:sz w:val="32"/>
          <w:szCs w:val="32"/>
          <w:u w:val="single" w:color="auto"/>
        </w:rPr>
        <w:t xml:space="preserve">   </w:t>
      </w:r>
      <w:r>
        <w:rPr>
          <w:rFonts w:hint="eastAsia" w:ascii="仿宋_GB2312" w:hAnsi="仿宋_GB2312" w:eastAsia="仿宋_GB2312" w:cs="仿宋_GB2312"/>
          <w:spacing w:val="-31"/>
          <w:sz w:val="32"/>
          <w:szCs w:val="32"/>
          <w:u w:val="single" w:color="auto"/>
        </w:rPr>
        <w:t>月</w:t>
      </w:r>
      <w:r>
        <w:rPr>
          <w:rFonts w:hint="eastAsia" w:ascii="仿宋_GB2312" w:hAnsi="仿宋_GB2312" w:eastAsia="仿宋_GB2312" w:cs="仿宋_GB2312"/>
          <w:spacing w:val="24"/>
          <w:sz w:val="32"/>
          <w:szCs w:val="32"/>
          <w:u w:val="single" w:color="auto"/>
        </w:rPr>
        <w:t xml:space="preserve">   </w:t>
      </w:r>
      <w:r>
        <w:rPr>
          <w:rFonts w:hint="eastAsia" w:ascii="仿宋_GB2312" w:hAnsi="仿宋_GB2312" w:eastAsia="仿宋_GB2312" w:cs="仿宋_GB2312"/>
          <w:spacing w:val="-31"/>
          <w:sz w:val="32"/>
          <w:szCs w:val="32"/>
          <w:u w:val="single" w:color="auto"/>
        </w:rPr>
        <w:t>日</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8"/>
          <w:sz w:val="32"/>
          <w:szCs w:val="32"/>
        </w:rPr>
        <w:t>执法人员：</w:t>
      </w:r>
      <w:r>
        <w:rPr>
          <w:rFonts w:hint="eastAsia" w:ascii="仿宋_GB2312" w:hAnsi="仿宋_GB2312" w:eastAsia="仿宋_GB2312" w:cs="仿宋_GB2312"/>
          <w:spacing w:val="2"/>
          <w:sz w:val="32"/>
          <w:szCs w:val="32"/>
          <w:u w:val="single" w:color="auto"/>
        </w:rPr>
        <w:t xml:space="preserve">                              </w:t>
      </w:r>
      <w:r>
        <w:rPr>
          <w:rFonts w:hint="eastAsia" w:ascii="仿宋_GB2312" w:hAnsi="仿宋_GB2312" w:eastAsia="仿宋_GB2312" w:cs="仿宋_GB2312"/>
          <w:spacing w:val="-31"/>
          <w:w w:val="98"/>
          <w:sz w:val="32"/>
          <w:szCs w:val="32"/>
          <w:u w:val="single" w:color="auto"/>
        </w:rPr>
        <w:t>年</w:t>
      </w:r>
      <w:r>
        <w:rPr>
          <w:rFonts w:hint="eastAsia" w:ascii="仿宋_GB2312" w:hAnsi="仿宋_GB2312" w:eastAsia="仿宋_GB2312" w:cs="仿宋_GB2312"/>
          <w:spacing w:val="19"/>
          <w:sz w:val="32"/>
          <w:szCs w:val="32"/>
          <w:u w:val="single" w:color="auto"/>
        </w:rPr>
        <w:t xml:space="preserve">   </w:t>
      </w:r>
      <w:r>
        <w:rPr>
          <w:rFonts w:hint="eastAsia" w:ascii="仿宋_GB2312" w:hAnsi="仿宋_GB2312" w:eastAsia="仿宋_GB2312" w:cs="仿宋_GB2312"/>
          <w:spacing w:val="-31"/>
          <w:w w:val="98"/>
          <w:sz w:val="32"/>
          <w:szCs w:val="32"/>
          <w:u w:val="single" w:color="auto"/>
        </w:rPr>
        <w:t>月</w:t>
      </w:r>
      <w:r>
        <w:rPr>
          <w:rFonts w:hint="eastAsia" w:ascii="仿宋_GB2312" w:hAnsi="仿宋_GB2312" w:eastAsia="仿宋_GB2312" w:cs="仿宋_GB2312"/>
          <w:spacing w:val="25"/>
          <w:sz w:val="32"/>
          <w:szCs w:val="32"/>
          <w:u w:val="single" w:color="auto"/>
        </w:rPr>
        <w:t xml:space="preserve">   </w:t>
      </w:r>
      <w:r>
        <w:rPr>
          <w:rFonts w:hint="eastAsia" w:ascii="仿宋_GB2312" w:hAnsi="仿宋_GB2312" w:eastAsia="仿宋_GB2312" w:cs="仿宋_GB2312"/>
          <w:spacing w:val="-31"/>
          <w:w w:val="98"/>
          <w:sz w:val="32"/>
          <w:szCs w:val="32"/>
          <w:u w:val="single" w:color="auto"/>
        </w:rPr>
        <w:t>日</w:t>
      </w:r>
    </w:p>
    <w:p w14:paraId="6ACBE472">
      <w:pPr>
        <w:spacing w:before="242" w:line="183" w:lineRule="auto"/>
        <w:ind w:firstLine="641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59264" behindDoc="0" locked="0" layoutInCell="1" allowOverlap="1">
            <wp:simplePos x="0" y="0"/>
            <wp:positionH relativeFrom="column">
              <wp:posOffset>1116330</wp:posOffset>
            </wp:positionH>
            <wp:positionV relativeFrom="paragraph">
              <wp:posOffset>344170</wp:posOffset>
            </wp:positionV>
            <wp:extent cx="4164965" cy="8890"/>
            <wp:effectExtent l="0" t="0" r="0" b="0"/>
            <wp:wrapNone/>
            <wp:docPr id="215" name="IM 215"/>
            <wp:cNvGraphicFramePr/>
            <a:graphic xmlns:a="http://schemas.openxmlformats.org/drawingml/2006/main">
              <a:graphicData uri="http://schemas.openxmlformats.org/drawingml/2006/picture">
                <pic:pic xmlns:pic="http://schemas.openxmlformats.org/drawingml/2006/picture">
                  <pic:nvPicPr>
                    <pic:cNvPr id="215" name="IM 215"/>
                    <pic:cNvPicPr/>
                  </pic:nvPicPr>
                  <pic:blipFill>
                    <a:blip r:embed="rId12"/>
                    <a:stretch>
                      <a:fillRect/>
                    </a:stretch>
                  </pic:blipFill>
                  <pic:spPr>
                    <a:xfrm>
                      <a:off x="0" y="0"/>
                      <a:ext cx="4164965" cy="9143"/>
                    </a:xfrm>
                    <a:prstGeom prst="rect">
                      <a:avLst/>
                    </a:prstGeom>
                  </pic:spPr>
                </pic:pic>
              </a:graphicData>
            </a:graphic>
          </wp:anchor>
        </w:drawing>
      </w:r>
      <w:r>
        <w:rPr>
          <w:rFonts w:hint="eastAsia" w:ascii="仿宋_GB2312" w:hAnsi="仿宋_GB2312" w:eastAsia="仿宋_GB2312" w:cs="仿宋_GB2312"/>
          <w:spacing w:val="-16"/>
          <w:sz w:val="32"/>
          <w:szCs w:val="32"/>
        </w:rPr>
        <w:t>年</w:t>
      </w:r>
      <w:r>
        <w:rPr>
          <w:rFonts w:hint="eastAsia" w:ascii="仿宋_GB2312" w:hAnsi="仿宋_GB2312" w:eastAsia="仿宋_GB2312" w:cs="仿宋_GB2312"/>
          <w:spacing w:val="10"/>
          <w:sz w:val="32"/>
          <w:szCs w:val="32"/>
        </w:rPr>
        <w:t xml:space="preserve">   </w:t>
      </w:r>
      <w:r>
        <w:rPr>
          <w:rFonts w:hint="eastAsia" w:ascii="仿宋_GB2312" w:hAnsi="仿宋_GB2312" w:eastAsia="仿宋_GB2312" w:cs="仿宋_GB2312"/>
          <w:spacing w:val="-16"/>
          <w:sz w:val="32"/>
          <w:szCs w:val="32"/>
        </w:rPr>
        <w:t>月</w:t>
      </w:r>
      <w:r>
        <w:rPr>
          <w:rFonts w:hint="eastAsia" w:ascii="仿宋_GB2312" w:hAnsi="仿宋_GB2312" w:eastAsia="仿宋_GB2312" w:cs="仿宋_GB2312"/>
          <w:spacing w:val="24"/>
          <w:sz w:val="32"/>
          <w:szCs w:val="32"/>
        </w:rPr>
        <w:t xml:space="preserve">   </w:t>
      </w:r>
      <w:r>
        <w:rPr>
          <w:rFonts w:hint="eastAsia" w:ascii="仿宋_GB2312" w:hAnsi="仿宋_GB2312" w:eastAsia="仿宋_GB2312" w:cs="仿宋_GB2312"/>
          <w:spacing w:val="-16"/>
          <w:sz w:val="32"/>
          <w:szCs w:val="32"/>
        </w:rPr>
        <w:t>日</w:t>
      </w:r>
    </w:p>
    <w:p w14:paraId="70FA46A8">
      <w:pPr>
        <w:spacing w:line="371" w:lineRule="auto"/>
        <w:rPr>
          <w:rFonts w:hint="eastAsia" w:ascii="仿宋_GB2312" w:hAnsi="仿宋_GB2312" w:eastAsia="仿宋_GB2312" w:cs="仿宋_GB2312"/>
          <w:sz w:val="32"/>
          <w:szCs w:val="32"/>
        </w:rPr>
      </w:pPr>
    </w:p>
    <w:p w14:paraId="0F829383">
      <w:pPr>
        <w:spacing w:line="26" w:lineRule="exact"/>
        <w:textAlignment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0" distR="0">
            <wp:extent cx="5549900" cy="1587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3"/>
                    <a:stretch>
                      <a:fillRect/>
                    </a:stretch>
                  </pic:blipFill>
                  <pic:spPr>
                    <a:xfrm>
                      <a:off x="0" y="0"/>
                      <a:ext cx="5550534" cy="16509"/>
                    </a:xfrm>
                    <a:prstGeom prst="rect">
                      <a:avLst/>
                    </a:prstGeom>
                  </pic:spPr>
                </pic:pic>
              </a:graphicData>
            </a:graphic>
          </wp:inline>
        </w:drawing>
      </w:r>
    </w:p>
    <w:p w14:paraId="44561B66">
      <w:pPr>
        <w:spacing w:before="108" w:line="183" w:lineRule="auto"/>
        <w:ind w:firstLine="169"/>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本文书一式</w:t>
      </w:r>
      <w:r>
        <w:rPr>
          <w:rFonts w:hint="eastAsia" w:ascii="仿宋_GB2312" w:hAnsi="仿宋_GB2312" w:eastAsia="仿宋_GB2312" w:cs="仿宋_GB2312"/>
          <w:spacing w:val="6"/>
          <w:sz w:val="32"/>
          <w:szCs w:val="32"/>
          <w:u w:val="single" w:color="auto"/>
        </w:rPr>
        <w:t xml:space="preserve">    </w:t>
      </w:r>
      <w:r>
        <w:rPr>
          <w:rFonts w:hint="eastAsia" w:ascii="仿宋_GB2312" w:hAnsi="仿宋_GB2312" w:eastAsia="仿宋_GB2312" w:cs="仿宋_GB2312"/>
          <w:spacing w:val="-10"/>
          <w:sz w:val="32"/>
          <w:szCs w:val="32"/>
        </w:rPr>
        <w:t>份，</w:t>
      </w:r>
      <w:r>
        <w:rPr>
          <w:rFonts w:hint="eastAsia" w:ascii="仿宋_GB2312" w:hAnsi="仿宋_GB2312" w:eastAsia="仿宋_GB2312" w:cs="仿宋_GB2312"/>
          <w:spacing w:val="20"/>
          <w:sz w:val="32"/>
          <w:szCs w:val="32"/>
          <w:u w:val="single" w:color="auto"/>
        </w:rPr>
        <w:t xml:space="preserve">   </w:t>
      </w:r>
      <w:r>
        <w:rPr>
          <w:rFonts w:hint="eastAsia" w:ascii="仿宋_GB2312" w:hAnsi="仿宋_GB2312" w:eastAsia="仿宋_GB2312" w:cs="仿宋_GB2312"/>
          <w:spacing w:val="-10"/>
          <w:sz w:val="32"/>
          <w:szCs w:val="32"/>
        </w:rPr>
        <w:t>份送达，一份归档，</w:t>
      </w:r>
      <w:r>
        <w:rPr>
          <w:rFonts w:hint="eastAsia" w:ascii="仿宋_GB2312" w:hAnsi="仿宋_GB2312" w:eastAsia="仿宋_GB2312" w:cs="仿宋_GB2312"/>
          <w:spacing w:val="3"/>
          <w:sz w:val="32"/>
          <w:szCs w:val="32"/>
          <w:u w:val="single" w:color="auto"/>
        </w:rPr>
        <w:t xml:space="preserve">            </w:t>
      </w:r>
      <w:r>
        <w:rPr>
          <w:rFonts w:hint="eastAsia" w:ascii="仿宋_GB2312" w:hAnsi="仿宋_GB2312" w:eastAsia="仿宋_GB2312" w:cs="仿宋_GB2312"/>
          <w:spacing w:val="-10"/>
          <w:sz w:val="32"/>
          <w:szCs w:val="32"/>
        </w:rPr>
        <w:t>。</w:t>
      </w:r>
    </w:p>
    <w:p w14:paraId="2E6D3E1D">
      <w:pPr>
        <w:rPr>
          <w:rFonts w:hint="eastAsia" w:ascii="仿宋_GB2312" w:hAnsi="仿宋_GB2312" w:eastAsia="仿宋_GB2312" w:cs="仿宋_GB2312"/>
          <w:sz w:val="32"/>
          <w:szCs w:val="32"/>
        </w:rPr>
        <w:sectPr>
          <w:headerReference r:id="rId7" w:type="default"/>
          <w:footerReference r:id="rId8" w:type="default"/>
          <w:pgSz w:w="11906" w:h="16839"/>
          <w:pgMar w:top="400" w:right="1520" w:bottom="1126" w:left="1645" w:header="0" w:footer="929" w:gutter="0"/>
          <w:cols w:space="720" w:num="1"/>
        </w:sectPr>
      </w:pPr>
    </w:p>
    <w:p w14:paraId="479F9E26">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当场行政处罚决定书</w:t>
      </w:r>
      <w:r>
        <w:rPr>
          <w:rFonts w:hint="eastAsia" w:ascii="方正小标宋简体" w:hAnsi="方正小标宋简体" w:eastAsia="方正小标宋简体" w:cs="方正小标宋简体"/>
          <w:sz w:val="44"/>
          <w:szCs w:val="44"/>
          <w:lang w:eastAsia="zh-CN"/>
        </w:rPr>
        <w:t>使用指南</w:t>
      </w:r>
    </w:p>
    <w:p w14:paraId="194BA6E7">
      <w:pPr>
        <w:rPr>
          <w:rFonts w:hint="eastAsia" w:ascii="仿宋_GB2312" w:hAnsi="仿宋_GB2312" w:eastAsia="仿宋_GB2312" w:cs="仿宋_GB2312"/>
          <w:sz w:val="32"/>
          <w:szCs w:val="32"/>
        </w:rPr>
      </w:pPr>
    </w:p>
    <w:p w14:paraId="6A967CE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《当场行政处罚决定书》是市场监督管理部门或者其派出机构依照行政处罚简易程序的相关规定对违法行为人当场作出行政处罚时所使用的文书。</w:t>
      </w:r>
    </w:p>
    <w:p w14:paraId="1B2D597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一、文书适用范围</w:t>
      </w:r>
    </w:p>
    <w:p w14:paraId="7F4DF37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执法人员依据《中华人民共和国行政处罚法》第五十一条的规定，违法事实确凿并有法定依据，对公民处以二百元以下、对法人或者其他组织处以三千元以下罚款或者警告的行政处罚，当场作出行政处罚决定的，使用本文书。</w:t>
      </w:r>
    </w:p>
    <w:p w14:paraId="1297DF0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二、文书制作提示</w:t>
      </w:r>
    </w:p>
    <w:p w14:paraId="156DB4D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1.本文书由市场监督管理部门预先印制并编制文书编号，应当确保每一个文书分别标有不同编号，加以区分。</w:t>
      </w:r>
    </w:p>
    <w:p w14:paraId="40EF2D5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2.执法人员当场作出行政处罚决定的，应当主动向当事人出示执法身份证件，填写本文书当场交付当事人。</w:t>
      </w:r>
    </w:p>
    <w:p w14:paraId="7707657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事人有主体资格证照的，按照当事人主体资格证照记载事项填写主体资格证照名称、统一社会信用代码、住所(住址)、法定代表人(负责人)等信息。当事人是个体工商户且有字号的，以字号名称为当事人名称，同时填写经营者姓名、身份证件号码。当事人主体资格证照未加载统一社会信用代码的，填写当事人主体资格证照名称及号码。</w:t>
      </w:r>
    </w:p>
    <w:p w14:paraId="05D3FD1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当事人是个人的，按照居民身份证记载事项填写姓名、住址及公民身份号码等信息。如无居民身份证的，填写其他有效身份证件名称及号码。</w:t>
      </w:r>
    </w:p>
    <w:p w14:paraId="1D37779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4.本文书中应当填写对当事人违法行为的概述，对当事人违法行为定性与处罚所依据的法律、法规、规章的具体条款，以及处罚的具体内容、时间、地点。</w:t>
      </w:r>
    </w:p>
    <w:p w14:paraId="7FBEDBF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5.书写罚没款金额一般应当使用汉字数字，要填写正确，避免涂改。罚款缴纳方式为交至代收机构的，一般需</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填写代收机构名称、地址等。</w:t>
      </w:r>
    </w:p>
    <w:p w14:paraId="4577FE3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6.依据《中华人民共和国行政处罚法》第六十八条、第六十九条和《市场监督管理行政处罚程序规定》第七十二条的规定，符合相应条件的，执法人员可以当场收缴罚款。</w:t>
      </w:r>
    </w:p>
    <w:p w14:paraId="725B2C1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本文书应当写明当事人不服行政处罚决定申请行政复议的途径和期限。对行政处罚决定不服的，应当先向行政复议机关申请行政复议，依法申请行政复议的期限为六十日，法律规定的申请期限超过六十日的从其规定</w:t>
      </w:r>
      <w:r>
        <w:rPr>
          <w:rFonts w:hint="eastAsia" w:ascii="仿宋_GB2312" w:hAnsi="仿宋_GB2312" w:eastAsia="仿宋_GB2312" w:cs="仿宋_GB2312"/>
          <w:sz w:val="32"/>
          <w:szCs w:val="32"/>
          <w:lang w:eastAsia="zh-CN"/>
        </w:rPr>
        <w:t>。</w:t>
      </w:r>
    </w:p>
    <w:p w14:paraId="01C4ED2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8.执法人员当场作出行政处罚决定的，有关材料应当在作出行政处罚决定之日起七个工作日内交至市场监督管理部门归档保存。</w:t>
      </w:r>
    </w:p>
    <w:sectPr>
      <w:headerReference r:id="rId9" w:type="default"/>
      <w:footerReference r:id="rId10" w:type="default"/>
      <w:pgSz w:w="11906" w:h="16838"/>
      <w:pgMar w:top="1440" w:right="1474"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lgun Gothic">
    <w:altName w:val="Noto Sans CJK KR"/>
    <w:panose1 w:val="020B0503020000020004"/>
    <w:charset w:val="81"/>
    <w:family w:val="auto"/>
    <w:pitch w:val="default"/>
    <w:sig w:usb0="00000000" w:usb1="00000000" w:usb2="00000012" w:usb3="00000000" w:csb0="00080001" w:csb1="00000000"/>
  </w:font>
  <w:font w:name="Noto Sans CJK K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7EE14">
    <w:pPr>
      <w:spacing w:line="196" w:lineRule="exact"/>
      <w:ind w:firstLine="16"/>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788F9">
    <w:pPr>
      <w:spacing w:line="196" w:lineRule="exact"/>
      <w:ind w:firstLine="7338"/>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05C6B">
    <w:pPr>
      <w:spacing w:line="196" w:lineRule="exact"/>
      <w:ind w:firstLine="219"/>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C1335">
    <w:pPr>
      <w:spacing w:line="14" w:lineRule="auto"/>
      <w:rPr>
        <w:rFonts w:ascii="Malgun Gothic"/>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18F4">
    <w:pPr>
      <w:spacing w:line="14" w:lineRule="auto"/>
      <w:rPr>
        <w:rFonts w:ascii="Malgun Gothic"/>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3E3FD">
    <w:pPr>
      <w:spacing w:line="14" w:lineRule="auto"/>
      <w:rPr>
        <w:rFonts w:ascii="Malgun Gothic"/>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45C61"/>
    <w:rsid w:val="03CD51B9"/>
    <w:rsid w:val="07187AC2"/>
    <w:rsid w:val="0C350AD1"/>
    <w:rsid w:val="0E5D49FE"/>
    <w:rsid w:val="1139142B"/>
    <w:rsid w:val="12B14FE2"/>
    <w:rsid w:val="1A4446E9"/>
    <w:rsid w:val="22043500"/>
    <w:rsid w:val="2A816856"/>
    <w:rsid w:val="2E167879"/>
    <w:rsid w:val="358D4217"/>
    <w:rsid w:val="3D2A017E"/>
    <w:rsid w:val="3DAA2BDE"/>
    <w:rsid w:val="3F09EF39"/>
    <w:rsid w:val="3F62246A"/>
    <w:rsid w:val="40C45C61"/>
    <w:rsid w:val="411F0E08"/>
    <w:rsid w:val="48E847AE"/>
    <w:rsid w:val="4A282339"/>
    <w:rsid w:val="4B0C26C1"/>
    <w:rsid w:val="4FBFC4D8"/>
    <w:rsid w:val="53F63AFE"/>
    <w:rsid w:val="549D6B60"/>
    <w:rsid w:val="58F71674"/>
    <w:rsid w:val="5DE5E921"/>
    <w:rsid w:val="6494772F"/>
    <w:rsid w:val="663866E1"/>
    <w:rsid w:val="6D836A6F"/>
    <w:rsid w:val="76B132EF"/>
    <w:rsid w:val="77FB58D5"/>
    <w:rsid w:val="7F7DE085"/>
    <w:rsid w:val="9CFDC84B"/>
    <w:rsid w:val="9FFFB731"/>
    <w:rsid w:val="CF1E69EA"/>
    <w:rsid w:val="D5F5C707"/>
    <w:rsid w:val="DFFEAC24"/>
    <w:rsid w:val="EE763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17</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2021-07-25T17:01:00Z</dcterms:created>
  <dc:creator>Administrator</dc:creator>
  <cp:lastModifiedBy>uos</cp:lastModifiedBy>
  <dcterms:modified xsi:type="dcterms:W3CDTF">2025-11-28T13:21:39Z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1C54AE968F053EDDD393BE688C2C594C_43</vt:lpwstr>
  </property>
</Properties>
</file>