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rPr>
          <w:rFonts w:ascii="方正黑体_GBK" w:eastAsia="方正黑体_GBK" w:cs="方正黑体_GBK"/>
          <w:snapToGrid w:val="0"/>
          <w:spacing w:val="-4"/>
          <w:kern w:val="0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snapToGrid w:val="0"/>
          <w:spacing w:val="-4"/>
          <w:kern w:val="0"/>
          <w:sz w:val="32"/>
          <w:szCs w:val="32"/>
        </w:rPr>
        <w:t>附件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napToGrid w:val="0"/>
          <w:spacing w:val="-4"/>
          <w:kern w:val="0"/>
          <w:sz w:val="44"/>
          <w:szCs w:val="44"/>
        </w:rPr>
      </w:pPr>
    </w:p>
    <w:p>
      <w:pPr>
        <w:spacing w:line="560" w:lineRule="exact"/>
        <w:jc w:val="center"/>
        <w:rPr>
          <w:rFonts w:ascii="方正小标宋_GBK" w:eastAsia="方正小标宋_GBK" w:cs="方正小标宋_GBK"/>
          <w:snapToGrid w:val="0"/>
          <w:spacing w:val="-4"/>
          <w:kern w:val="0"/>
          <w:sz w:val="44"/>
          <w:szCs w:val="44"/>
        </w:rPr>
      </w:pPr>
      <w:r>
        <w:rPr>
          <w:rFonts w:ascii="方正小标宋_GBK" w:eastAsia="方正小标宋_GBK" w:cs="方正小标宋_GBK" w:hint="eastAsia"/>
          <w:snapToGrid w:val="0"/>
          <w:spacing w:val="-4"/>
          <w:kern w:val="0"/>
          <w:sz w:val="44"/>
          <w:szCs w:val="44"/>
        </w:rPr>
        <w:t>《入境货物检验检疫证明》电子证单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napToGrid w:val="0"/>
          <w:spacing w:val="-4"/>
          <w:kern w:val="0"/>
          <w:sz w:val="44"/>
          <w:szCs w:val="44"/>
        </w:rPr>
      </w:pPr>
      <w:r>
        <w:rPr>
          <w:rFonts w:ascii="方正小标宋_GBK" w:eastAsia="方正小标宋_GBK" w:cs="方正小标宋_GBK" w:hint="eastAsia"/>
          <w:snapToGrid w:val="0"/>
          <w:spacing w:val="-4"/>
          <w:kern w:val="0"/>
          <w:sz w:val="44"/>
          <w:szCs w:val="44"/>
        </w:rPr>
        <w:t>查询指南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napToGrid w:val="0"/>
          <w:spacing w:val="-4"/>
          <w:kern w:val="0"/>
          <w:sz w:val="44"/>
          <w:szCs w:val="44"/>
        </w:rPr>
      </w:pPr>
    </w:p>
    <w:p>
      <w:pPr>
        <w:spacing w:line="560" w:lineRule="exact"/>
        <w:ind w:firstLineChars="200" w:firstLine="624"/>
        <w:rPr>
          <w:rFonts w:ascii="Times New Roman" w:eastAsia="方正仿宋_GBK" w:cs="Times New Roman" w:hAnsi="Times New Roman"/>
          <w:snapToGrid w:val="0"/>
          <w:spacing w:val="-4"/>
          <w:kern w:val="0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snapToGrid w:val="0"/>
          <w:spacing w:val="-4"/>
          <w:kern w:val="0"/>
          <w:sz w:val="32"/>
          <w:szCs w:val="32"/>
        </w:rPr>
        <w:t>即</w:t>
      </w:r>
      <w:r>
        <w:rPr>
          <w:rFonts w:ascii="Times New Roman" w:eastAsia="方正仿宋_GBK" w:cs="Times New Roman" w:hAnsi="Times New Roman"/>
          <w:snapToGrid w:val="0"/>
          <w:spacing w:val="-4"/>
          <w:kern w:val="0"/>
          <w:sz w:val="32"/>
          <w:szCs w:val="32"/>
        </w:rPr>
        <w:t>日起，《入境货物检验检疫证明》电子证单将在上海海关范围内推广应用，企业可通过中国国际贸易单一窗口（以下简称：全国版单窗）预览查询进口法检商品的相应电子证单。</w:t>
      </w:r>
    </w:p>
    <w:p>
      <w:pPr>
        <w:spacing w:line="560" w:lineRule="exact"/>
        <w:ind w:firstLineChars="200" w:firstLine="624"/>
        <w:rPr>
          <w:rFonts w:ascii="方正黑体_GBK" w:eastAsia="方正黑体_GBK" w:cs="方正黑体_GBK"/>
          <w:snapToGrid w:val="0"/>
          <w:spacing w:val="-4"/>
          <w:kern w:val="0"/>
          <w:sz w:val="32"/>
          <w:szCs w:val="32"/>
        </w:rPr>
      </w:pPr>
      <w:r>
        <w:rPr>
          <w:rFonts w:ascii="方正黑体_GBK" w:eastAsia="方正黑体_GBK" w:cs="方正黑体_GBK" w:hint="eastAsia"/>
          <w:snapToGrid w:val="0"/>
          <w:spacing w:val="-4"/>
          <w:kern w:val="0"/>
          <w:sz w:val="32"/>
          <w:szCs w:val="32"/>
        </w:rPr>
        <w:t>一、申报环节“提前看”</w:t>
      </w:r>
    </w:p>
    <w:p>
      <w:pPr>
        <w:spacing w:line="560" w:lineRule="exact"/>
        <w:ind w:firstLineChars="200" w:firstLine="624"/>
        <w:rPr>
          <w:rFonts w:ascii="方正仿宋_GBK" w:eastAsia="方正仿宋_GBK" w:cs="方正仿宋_GBK"/>
          <w:snapToGrid w:val="0"/>
          <w:spacing w:val="-4"/>
          <w:kern w:val="0"/>
          <w:sz w:val="32"/>
          <w:szCs w:val="32"/>
        </w:rPr>
      </w:pPr>
      <w:r>
        <w:rPr>
          <w:rFonts w:ascii="方正仿宋_GBK" w:eastAsia="方正仿宋_GBK" w:cs="方正仿宋_GBK" w:hint="eastAsia"/>
          <w:snapToGrid w:val="0"/>
          <w:spacing w:val="-4"/>
          <w:kern w:val="0"/>
          <w:sz w:val="32"/>
          <w:szCs w:val="32"/>
        </w:rPr>
        <w:t>企业使用卡介质登录全国版单窗，进入“货物申报模块-进口报关单申报”界面，选择【检验检疫签证申报要素】（如下图所示），弹出“检验检疫签证申报要素”界面。</w:t>
      </w:r>
    </w:p>
    <w:p>
      <w:pPr>
        <w:rPr>
          <w:rFonts w:ascii="方正仿宋_GBK" w:eastAsia="方正仿宋_GBK" w:cs="方正仿宋_GBK"/>
          <w:snapToGrid w:val="0"/>
          <w:spacing w:val="-4"/>
          <w:kern w:val="0"/>
          <w:sz w:val="32"/>
          <w:szCs w:val="32"/>
        </w:rPr>
      </w:pPr>
      <w:r>
        <w:rPr>
          <w:rFonts w:ascii="方正仿宋_GBK" w:eastAsia="方正仿宋_GBK" w:cs="方正仿宋_GBK" w:hint="eastAsia"/>
          <w:snapToGrid w:val="0"/>
          <w:spacing w:val="-4"/>
          <w:kern w:val="0"/>
          <w:sz w:val="32"/>
          <w:szCs w:val="32"/>
        </w:rPr>
        <w:drawing>
          <wp:inline distT="0" distB="0" distL="114300" distR="114300">
            <wp:extent cx="5438411" cy="2031046"/>
            <wp:effectExtent l="0" t="0" r="0" b="0"/>
            <wp:docPr id="1" name="图片 4" descr="513126eadad119aee6a30897cf7cf6c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" name="图片 4 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438411" cy="2031046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spacing w:line="560" w:lineRule="exact"/>
        <w:ind w:firstLineChars="200" w:firstLine="624"/>
        <w:rPr>
          <w:rFonts w:ascii="方正仿宋_GBK" w:eastAsia="方正仿宋_GBK" w:cs="方正仿宋_GBK"/>
          <w:snapToGrid w:val="0"/>
          <w:spacing w:val="-4"/>
          <w:kern w:val="0"/>
          <w:sz w:val="32"/>
          <w:szCs w:val="32"/>
        </w:rPr>
      </w:pPr>
      <w:r>
        <w:rPr>
          <w:rFonts w:ascii="方正仿宋_GBK" w:eastAsia="方正仿宋_GBK" w:cs="方正仿宋_GBK" w:hint="eastAsia"/>
          <w:snapToGrid w:val="0"/>
          <w:spacing w:val="-4"/>
          <w:kern w:val="0"/>
          <w:sz w:val="32"/>
          <w:szCs w:val="32"/>
        </w:rPr>
        <w:t>在“检验检疫签证申报要素”界面，勾选☑️“入境货物检验检疫证明</w:t>
      </w:r>
      <w:r>
        <w:rPr>
          <w:rFonts w:ascii="方正仿宋_GBK" w:eastAsia="方正仿宋_GBK" w:cs="方正仿宋_GBK"/>
          <w:snapToGrid w:val="0"/>
          <w:spacing w:val="-4"/>
          <w:kern w:val="0"/>
          <w:sz w:val="32"/>
          <w:szCs w:val="32"/>
        </w:rPr>
        <w:t>（</w:t>
      </w:r>
      <w:r>
        <w:rPr>
          <w:rFonts w:ascii="方正仿宋_GBK" w:eastAsia="方正仿宋_GBK" w:cs="方正仿宋_GBK" w:hint="eastAsia"/>
          <w:snapToGrid w:val="0"/>
          <w:spacing w:val="-4"/>
          <w:kern w:val="0"/>
          <w:sz w:val="32"/>
          <w:szCs w:val="32"/>
        </w:rPr>
        <w:t>申请出具</w:t>
      </w:r>
      <w:r>
        <w:rPr>
          <w:rFonts w:ascii="方正仿宋_GBK" w:eastAsia="方正仿宋_GBK" w:cs="方正仿宋_GBK"/>
          <w:snapToGrid w:val="0"/>
          <w:spacing w:val="-4"/>
          <w:kern w:val="0"/>
          <w:sz w:val="32"/>
          <w:szCs w:val="32"/>
        </w:rPr>
        <w:t>）</w:t>
      </w:r>
      <w:r>
        <w:rPr>
          <w:rFonts w:ascii="方正仿宋_GBK" w:eastAsia="方正仿宋_GBK" w:cs="方正仿宋_GBK" w:hint="eastAsia"/>
          <w:snapToGrid w:val="0"/>
          <w:spacing w:val="-4"/>
          <w:kern w:val="0"/>
          <w:sz w:val="32"/>
          <w:szCs w:val="32"/>
        </w:rPr>
        <w:t>”，该栏目右侧出现“预览”按钮（如下图所示）。点击“预览”按钮，即可预览电子证单内容格式，证单内容“所见即所得”。</w:t>
      </w:r>
    </w:p>
    <w:p>
      <w:pPr>
        <w:spacing w:line="560" w:lineRule="exact"/>
        <w:ind w:firstLineChars="200" w:firstLine="624"/>
        <w:rPr>
          <w:rFonts w:ascii="方正仿宋_GBK" w:eastAsia="方正仿宋_GBK" w:cs="方正仿宋_GBK"/>
          <w:snapToGrid w:val="0"/>
          <w:spacing w:val="-4"/>
          <w:kern w:val="0"/>
          <w:sz w:val="32"/>
          <w:szCs w:val="32"/>
        </w:rPr>
      </w:pPr>
      <w:r>
        <w:rPr>
          <w:rFonts w:ascii="方正仿宋_GBK" w:eastAsia="方正仿宋_GBK" w:cs="方正仿宋_GBK" w:hint="eastAsia"/>
          <w:snapToGrid w:val="0"/>
          <w:spacing w:val="-4"/>
          <w:kern w:val="0"/>
          <w:sz w:val="32"/>
          <w:szCs w:val="32"/>
        </w:rPr>
        <w:t>注意</w:t>
      </w:r>
      <w:r>
        <w:rPr>
          <w:rFonts w:ascii="方正仿宋_GBK" w:eastAsia="方正仿宋_GBK" w:cs="方正仿宋_GBK"/>
          <w:snapToGrid w:val="0"/>
          <w:spacing w:val="-4"/>
          <w:kern w:val="0"/>
          <w:sz w:val="32"/>
          <w:szCs w:val="32"/>
        </w:rPr>
        <w:t>：</w:t>
      </w:r>
      <w:r>
        <w:rPr>
          <w:rFonts w:ascii="方正仿宋_GBK" w:eastAsia="方正仿宋_GBK" w:cs="方正仿宋_GBK" w:hint="eastAsia"/>
          <w:snapToGrid w:val="0"/>
          <w:spacing w:val="-4"/>
          <w:kern w:val="0"/>
          <w:sz w:val="32"/>
          <w:szCs w:val="32"/>
        </w:rPr>
        <w:t>预览前，请先暂存报关单数据。</w:t>
      </w:r>
    </w:p>
    <w:p>
      <w:pPr>
        <w:rPr>
          <w:rFonts w:ascii="方正仿宋_GBK" w:eastAsia="方正仿宋_GBK" w:cs="方正仿宋_GBK"/>
          <w:snapToGrid w:val="0"/>
          <w:spacing w:val="-4"/>
          <w:kern w:val="0"/>
          <w:sz w:val="32"/>
          <w:szCs w:val="32"/>
        </w:rPr>
      </w:pPr>
      <w:r>
        <w:rPr>
          <w:rFonts w:ascii="方正仿宋_GBK" w:eastAsia="方正仿宋_GBK" w:cs="方正仿宋_GBK" w:hint="eastAsia"/>
          <w:snapToGrid w:val="0"/>
          <w:spacing w:val="-4"/>
          <w:kern w:val="0"/>
          <w:sz w:val="32"/>
          <w:szCs w:val="32"/>
        </w:rPr>
        <w:drawing>
          <wp:inline distT="0" distB="0" distL="114300" distR="114300">
            <wp:extent cx="5579208" cy="2074545"/>
            <wp:effectExtent l="0" t="0" r="0" b="0"/>
            <wp:docPr id="4" name="图片 5" descr="14f7fb9efee6a1c2e91cb90d9c4778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图片 5 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79208" cy="2074545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spacing w:line="560" w:lineRule="exact"/>
        <w:ind w:firstLineChars="200" w:firstLine="624"/>
        <w:rPr>
          <w:rFonts w:ascii="方正黑体_GBK" w:eastAsia="方正黑体_GBK" w:cs="方正黑体_GBK"/>
          <w:snapToGrid w:val="0"/>
          <w:spacing w:val="-4"/>
          <w:kern w:val="0"/>
          <w:sz w:val="32"/>
          <w:szCs w:val="32"/>
        </w:rPr>
      </w:pPr>
      <w:r>
        <w:rPr>
          <w:rFonts w:ascii="方正黑体_GBK" w:eastAsia="方正黑体_GBK" w:cs="方正黑体_GBK" w:hint="eastAsia"/>
          <w:snapToGrid w:val="0"/>
          <w:spacing w:val="-4"/>
          <w:kern w:val="0"/>
          <w:sz w:val="32"/>
          <w:szCs w:val="32"/>
        </w:rPr>
        <w:t>二、电子证单“极速达”</w:t>
      </w:r>
    </w:p>
    <w:p>
      <w:pPr>
        <w:spacing w:line="560" w:lineRule="exact"/>
        <w:ind w:firstLineChars="200" w:firstLine="624"/>
        <w:rPr>
          <w:rFonts w:ascii="方正仿宋_GBK" w:eastAsia="方正仿宋_GBK" w:cs="方正仿宋_GBK"/>
          <w:snapToGrid w:val="0"/>
          <w:spacing w:val="-4"/>
          <w:kern w:val="0"/>
          <w:sz w:val="32"/>
          <w:szCs w:val="32"/>
        </w:rPr>
      </w:pPr>
      <w:r>
        <w:rPr>
          <w:rFonts w:ascii="方正仿宋_GBK" w:eastAsia="方正仿宋_GBK" w:cs="方正仿宋_GBK" w:hint="eastAsia"/>
          <w:snapToGrid w:val="0"/>
          <w:spacing w:val="-4"/>
          <w:kern w:val="0"/>
          <w:sz w:val="32"/>
          <w:szCs w:val="32"/>
        </w:rPr>
        <w:t>海关正式出具《入境货物检验检疫证明》电子证单后，企业可以第一时间使用账号或卡介质登录全国版单窗，按以下路径“货物申报-检验检疫电子证书-入境检验检疫电子证书查询”进入查询界面，输入报关单号或证书编号即可查询和下载海关已签发的《入境货物检验检疫电子证明》或二维码（如下图所示）。</w:t>
      </w:r>
    </w:p>
    <w:p>
      <w:pPr>
        <w:rPr>
          <w:rFonts w:ascii="方正仿宋_GBK" w:eastAsia="方正仿宋_GBK" w:cs="方正仿宋_GBK"/>
          <w:snapToGrid w:val="0"/>
          <w:spacing w:val="-4"/>
          <w:kern w:val="0"/>
          <w:sz w:val="32"/>
          <w:szCs w:val="32"/>
        </w:rPr>
      </w:pPr>
      <w:r>
        <w:rPr>
          <w:rFonts w:ascii="方正仿宋_GBK" w:eastAsia="方正仿宋_GBK" w:cs="方正仿宋_GBK" w:hint="eastAsia"/>
          <w:snapToGrid w:val="0"/>
          <w:spacing w:val="-4"/>
          <w:kern w:val="0"/>
          <w:sz w:val="32"/>
          <w:szCs w:val="32"/>
        </w:rPr>
        <w:drawing>
          <wp:inline distT="0" distB="0" distL="114300" distR="114300">
            <wp:extent cx="5266690" cy="1961514"/>
            <wp:effectExtent l="0" t="0" r="0" b="0"/>
            <wp:docPr id="7" name="图片 6" descr="d8a128a424f999d965d79a0868af52b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" name="图片 6 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66690" cy="1961514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spacing w:line="560" w:lineRule="exact"/>
        <w:ind w:firstLineChars="200" w:firstLine="624"/>
        <w:rPr>
          <w:rFonts w:ascii="方正仿宋_GBK" w:eastAsia="方正仿宋_GBK" w:cs="方正仿宋_GBK"/>
          <w:snapToGrid w:val="0"/>
          <w:spacing w:val="-4"/>
          <w:kern w:val="0"/>
          <w:sz w:val="32"/>
          <w:szCs w:val="32"/>
        </w:rPr>
      </w:pPr>
      <w:r>
        <w:rPr>
          <w:rFonts w:ascii="方正仿宋_GBK" w:eastAsia="方正仿宋_GBK" w:cs="方正仿宋_GBK" w:hint="eastAsia"/>
          <w:snapToGrid w:val="0"/>
          <w:spacing w:val="-4"/>
          <w:kern w:val="0"/>
          <w:sz w:val="32"/>
          <w:szCs w:val="32"/>
        </w:rPr>
        <w:t>正式出具的电子证单已具备商品信息、电子印章、电子签名等签证全要素，完全可以替代纸质证单。</w:t>
      </w:r>
    </w:p>
    <w:p>
      <w:pPr>
        <w:spacing w:line="560" w:lineRule="exact"/>
        <w:ind w:firstLineChars="200" w:firstLine="624"/>
        <w:rPr>
          <w:rFonts w:ascii="方正仿宋_GBK" w:eastAsia="方正仿宋_GBK" w:cs="方正仿宋_GBK"/>
          <w:snapToGrid w:val="0"/>
          <w:spacing w:val="-4"/>
          <w:kern w:val="0"/>
          <w:sz w:val="32"/>
          <w:szCs w:val="32"/>
        </w:rPr>
      </w:pPr>
      <w:r>
        <w:rPr>
          <w:rFonts w:ascii="方正黑体_GBK" w:eastAsia="方正黑体_GBK" w:cs="方正黑体_GBK" w:hint="eastAsia"/>
          <w:snapToGrid w:val="0"/>
          <w:spacing w:val="-4"/>
          <w:kern w:val="0"/>
          <w:sz w:val="32"/>
          <w:szCs w:val="32"/>
        </w:rPr>
        <w:t>三、商品信息“放心查”</w:t>
      </w:r>
    </w:p>
    <w:p>
      <w:pPr>
        <w:spacing w:line="560" w:lineRule="exact"/>
        <w:ind w:firstLineChars="200" w:firstLine="624"/>
        <w:rPr>
          <w:rFonts w:ascii="方正仿宋_GBK" w:eastAsia="方正仿宋_GBK" w:cs="方正仿宋_GBK"/>
          <w:snapToGrid w:val="0"/>
          <w:spacing w:val="-4"/>
          <w:kern w:val="0"/>
          <w:sz w:val="32"/>
          <w:szCs w:val="32"/>
        </w:rPr>
      </w:pPr>
      <w:r>
        <w:rPr>
          <w:rFonts w:ascii="方正仿宋_GBK" w:eastAsia="方正仿宋_GBK" w:cs="方正仿宋_GBK" w:hint="eastAsia"/>
          <w:snapToGrid w:val="0"/>
          <w:spacing w:val="-4"/>
          <w:kern w:val="0"/>
          <w:sz w:val="32"/>
          <w:szCs w:val="32"/>
        </w:rPr>
        <w:drawing>
          <wp:anchor distT="0" distB="0" distL="0" distR="0" simplePos="0" relativeHeight="24" behindDoc="0" locked="0" layoutInCell="1" hidden="0" allowOverlap="1">
            <wp:simplePos x="0" y="0"/>
            <wp:positionH relativeFrom="column">
              <wp:posOffset>396235</wp:posOffset>
            </wp:positionH>
            <wp:positionV relativeFrom="paragraph">
              <wp:posOffset>123823</wp:posOffset>
            </wp:positionV>
            <wp:extent cx="4756944" cy="6637018"/>
            <wp:effectExtent l="0" t="0" r="0" b="0"/>
            <wp:wrapTopAndBottom/>
            <wp:docPr id="10" name="图片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图片 1 12"/>
                    <pic:cNvPicPr/>
                  </pic:nvPicPr>
                  <pic:blipFill>
                    <a:blip r:embed="rId7"/>
                    <a:srcRect t="827" b="3124" l="284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756944" cy="6637018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ascii="方正仿宋_GBK" w:eastAsia="方正仿宋_GBK" w:cs="方正仿宋_GBK"/>
          <w:snapToGrid w:val="0"/>
          <w:spacing w:val="-4"/>
          <w:kern w:val="0"/>
          <w:sz w:val="32"/>
          <w:szCs w:val="32"/>
        </w:rPr>
        <w:t>扫</w:t>
      </w:r>
      <w:r>
        <w:rPr>
          <w:rFonts w:ascii="方正仿宋_GBK" w:eastAsia="方正仿宋_GBK" w:cs="方正仿宋_GBK" w:hint="eastAsia"/>
          <w:snapToGrid w:val="0"/>
          <w:spacing w:val="-4"/>
          <w:kern w:val="0"/>
          <w:sz w:val="32"/>
          <w:szCs w:val="32"/>
        </w:rPr>
        <w:t>描《入境货物检验检疫证明》电子证单右上角二维码（如</w:t>
      </w:r>
      <w:r>
        <w:rPr>
          <w:rFonts w:ascii="方正仿宋_GBK" w:eastAsia="方正仿宋_GBK" w:cs="方正仿宋_GBK"/>
          <w:snapToGrid w:val="0"/>
          <w:spacing w:val="-4"/>
          <w:kern w:val="0"/>
          <w:sz w:val="32"/>
          <w:szCs w:val="32"/>
        </w:rPr>
        <w:t>上</w:t>
      </w:r>
      <w:r>
        <w:rPr>
          <w:rFonts w:ascii="方正仿宋_GBK" w:eastAsia="方正仿宋_GBK" w:cs="方正仿宋_GBK" w:hint="eastAsia"/>
          <w:snapToGrid w:val="0"/>
          <w:spacing w:val="-4"/>
          <w:kern w:val="0"/>
          <w:sz w:val="32"/>
          <w:szCs w:val="32"/>
        </w:rPr>
        <w:t xml:space="preserve">图所示），即可在手机端查询全国版单窗实时提供的电子证单的即时信息（如下图所示），有效的电子证单可查询到商品信息，商品信息与电子证单数据内容完全一致；已作废的电子证单查询不到商品信息，并有“电子证单已作废”的提醒。 </w:t>
      </w:r>
    </w:p>
    <w:p>
      <w:pPr>
        <w:jc w:val="center"/>
        <w:rPr>
          <w:rFonts w:ascii="方正仿宋_GBK" w:eastAsia="方正仿宋_GBK" w:cs="方正仿宋_GBK"/>
          <w:snapToGrid w:val="0"/>
          <w:spacing w:val="-4"/>
          <w:kern w:val="0"/>
          <w:sz w:val="32"/>
          <w:szCs w:val="32"/>
        </w:rPr>
      </w:pPr>
      <w:r>
        <w:rPr>
          <w:rFonts w:ascii="方正仿宋_GBK" w:eastAsia="方正仿宋_GBK" w:cs="方正仿宋_GBK" w:hint="eastAsia"/>
          <w:snapToGrid w:val="0"/>
          <w:spacing w:val="-4"/>
          <w:kern w:val="0"/>
          <w:sz w:val="32"/>
          <w:szCs w:val="32"/>
        </w:rPr>
        <w:drawing>
          <wp:inline distT="0" distB="0" distL="114300" distR="114300">
            <wp:extent cx="1717295" cy="6769597"/>
            <wp:effectExtent l="0" t="0" r="0" b="0"/>
            <wp:docPr id="13" name="图片 4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" name="图片 48 15"/>
                    <pic:cNvPicPr/>
                  </pic:nvPicPr>
                  <pic:blipFill>
                    <a:blip r:embed="rId8"/>
                    <a:srcRect t="608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17295" cy="6769597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sectPr>
      <w:footerReference w:type="default" r:id="rId2"/>
      <w:footerReference w:type="even" r:id="rId3"/>
      <w:pgSz w:w="11907" w:h="16840"/>
      <w:pgMar w:top="1871" w:right="1701" w:bottom="1871" w:left="1701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altName w:val="华文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Calibri">
    <w:altName w:val="Times New Roman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DejaVu Sans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方正黑体_GBK"/>
    <w:panose1 w:val="02010609060101010101"/>
    <w:charset w:val="86"/>
    <w:family w:val="modern"/>
    <w:pitch w:val="variable"/>
    <w:sig w:usb0="00000001" w:usb1="080E0000" w:usb2="00000010" w:usb3="00000000" w:csb0="0004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7"/>
      <w:framePr w:w="0" w:hRule="auto" w:wrap="around" w:vAnchor="text" w:hAnchor="margin" w:xAlign="center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7"/>
      </w:tabs>
      <w:rPr>
        <w:rFonts w:ascii="宋体" w:hint="eastAsia"/>
        <w:sz w:val="28"/>
        <w:szCs w:val="28"/>
      </w:rPr>
    </w:pPr>
    <w:r>
      <w:rPr>
        <w:rStyle w:val="18"/>
        <w:rFonts w:ascii="宋体" w:hAnsi="宋体" w:hint="eastAsia"/>
        <w:sz w:val="28"/>
        <w:szCs w:val="28"/>
      </w:rPr>
      <w:fldChar w:fldCharType="begin"/>
    </w:r>
    <w:r>
      <w:rPr>
        <w:rStyle w:val="18"/>
        <w:rFonts w:ascii="宋体" w:hAnsi="宋体" w:hint="eastAsia"/>
        <w:sz w:val="28"/>
        <w:szCs w:val="28"/>
      </w:rPr>
      <w:instrText>Page</w:instrText>
    </w:r>
    <w:r>
      <w:rPr>
        <w:rStyle w:val="18"/>
        <w:rFonts w:ascii="宋体" w:hAnsi="宋体" w:hint="eastAsia"/>
        <w:sz w:val="28"/>
        <w:szCs w:val="28"/>
      </w:rPr>
      <w:fldChar w:fldCharType="separate"/>
    </w:r>
    <w:r>
      <w:rPr>
        <w:rStyle w:val="18"/>
        <w:rFonts w:ascii="宋体" w:hAnsi="宋体" w:hint="eastAsia"/>
        <w:sz w:val="28"/>
        <w:szCs w:val="28"/>
      </w:rPr>
      <w:t>1</w:t>
    </w:r>
    <w:r>
      <w:rPr>
        <w:rStyle w:val="18"/>
        <w:rFonts w:ascii="宋体" w:hAnsi="宋体" w:hint="eastAsia"/>
        <w:sz w:val="28"/>
        <w:szCs w:val="28"/>
      </w:rPr>
      <w:fldChar w:fldCharType="end"/>
    </w:r>
  </w:p>
  <w:p>
    <w:pPr>
      <w:pStyle w:val="17"/>
      <w:tabs>
        <w:tab w:val="center" w:pos="4153"/>
        <w:tab w:val="right" w:pos="8307"/>
      </w:tabs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7"/>
      <w:framePr w:w="0" w:hRule="auto" w:wrap="around" w:vAnchor="text" w:hAnchor="margin" w:xAlign="center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7"/>
      </w:tabs>
    </w:pPr>
    <w:r>
      <w:rPr>
        <w:rStyle w:val="18"/>
      </w:rPr>
      <w:fldChar w:fldCharType="begin"/>
    </w:r>
    <w:r>
      <w:rPr>
        <w:rStyle w:val="18"/>
      </w:rPr>
      <w:instrText>Page</w:instrText>
    </w:r>
    <w:r>
      <w:rPr>
        <w:rStyle w:val="18"/>
      </w:rPr>
      <w:fldChar w:fldCharType="separate"/>
    </w:r>
    <w:r>
      <w:rPr>
        <w:rStyle w:val="18"/>
      </w:rPr>
      <w:t>1</w:t>
    </w:r>
    <w:r>
      <w:rPr>
        <w:rStyle w:val="18"/>
      </w:rPr>
      <w:fldChar w:fldCharType="end"/>
    </w:r>
  </w:p>
  <w:p>
    <w:pPr>
      <w:pStyle w:val="17"/>
      <w:tabs>
        <w:tab w:val="center" w:pos="4153"/>
        <w:tab w:val="right" w:pos="8307"/>
      </w:tabs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10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Balloon Text"/>
    <w:basedOn w:val="0"/>
    <w:rPr>
      <w:sz w:val="18"/>
      <w:szCs w:val="18"/>
    </w:rPr>
  </w:style>
  <w:style w:type="paragraph" w:styleId="16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  <w:szCs w:val="18"/>
    </w:rPr>
  </w:style>
  <w:style w:type="paragraph" w:styleId="17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  <w:szCs w:val="18"/>
    </w:rPr>
  </w:style>
  <w:style w:type="character" w:styleId="18">
    <w:name w:val="page number"/>
    <w:basedOn w:val="10"/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image" Target="media/2.jpeg"/><Relationship Id="rId5" Type="http://schemas.openxmlformats.org/officeDocument/2006/relationships/image" Target="media/5.jpeg"/><Relationship Id="rId6" Type="http://schemas.openxmlformats.org/officeDocument/2006/relationships/image" Target="media/8.jpeg"/><Relationship Id="rId7" Type="http://schemas.openxmlformats.org/officeDocument/2006/relationships/image" Target="media/11.png"/><Relationship Id="rId8" Type="http://schemas.openxmlformats.org/officeDocument/2006/relationships/image" Target="media/14.png"/><Relationship Id="rId9" Type="http://schemas.openxmlformats.org/officeDocument/2006/relationships/styles" Target="styles.xml"/><Relationship Id="rId10" Type="http://schemas.openxmlformats.org/officeDocument/2006/relationships/fontTable" Target="fontTable.xml"/><Relationship Id="rId11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C93602EA-1F8C-4BBE-8160-23E85C2EFE89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22</TotalTime>
  <Application>Yozo_Office27021597764231179</Application>
  <Pages>4</Pages>
  <Words>0</Words>
  <Characters>495</Characters>
  <Lines>0</Lines>
  <Paragraphs>19</Paragraphs>
  <CharactersWithSpaces>660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iPhone</dc:creator>
  <cp:lastModifiedBy>陆嗣寅</cp:lastModifiedBy>
  <cp:revision>5</cp:revision>
  <cp:lastPrinted>2025-12-09T02:46:00Z</cp:lastPrinted>
  <dcterms:created xsi:type="dcterms:W3CDTF">2025-12-16T09:04:00Z</dcterms:created>
  <dcterms:modified xsi:type="dcterms:W3CDTF">2025-12-17T06:20:27Z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2052-12.1.0.21171</vt:lpwstr>
  </property>
  <property fmtid="{D5CDD505-2E9C-101B-9397-08002B2CF9AE}" pid="3" name="ICV">
    <vt:lpwstr>88207C809BD14494A5AECB4E870423E9_13</vt:lpwstr>
  </property>
  <property fmtid="{D5CDD505-2E9C-101B-9397-08002B2CF9AE}" pid="4" name="KSOTemplateDocerSaveRecord">
    <vt:lpwstr>eyJoZGlkIjoiNDhkODIxYTFjOGE4MDE2NWMzNzhlYjI5ZjFlNTU3NjIifQ==</vt:lpwstr>
  </property>
</Properties>
</file>