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106E5">
      <w:pPr>
        <w:pStyle w:val="2"/>
        <w:jc w:val="center"/>
        <w:rPr>
          <w:rFonts w:hint="default" w:ascii="Times New Roman" w:hAnsi="Times New Roman" w:eastAsia="方正小标宋简体" w:cs="Times New Roman"/>
          <w:sz w:val="36"/>
          <w:szCs w:val="36"/>
          <w:lang w:val="en-US" w:eastAsia="zh-CN"/>
        </w:rPr>
      </w:pPr>
      <w:bookmarkStart w:id="0" w:name="_GoBack"/>
      <w:bookmarkEnd w:id="0"/>
      <w:r>
        <w:rPr>
          <w:rFonts w:hint="default" w:ascii="Times New Roman" w:hAnsi="Times New Roman" w:eastAsia="方正小标宋简体" w:cs="Times New Roman"/>
          <w:sz w:val="36"/>
          <w:szCs w:val="36"/>
          <w:lang w:val="en-US" w:eastAsia="zh-CN"/>
        </w:rPr>
        <w:t>四川省商务领域行政处罚裁量权基准清单</w:t>
      </w:r>
    </w:p>
    <w:tbl>
      <w:tblPr>
        <w:tblStyle w:val="7"/>
        <w:tblW w:w="51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745"/>
        <w:gridCol w:w="4121"/>
        <w:gridCol w:w="584"/>
        <w:gridCol w:w="4616"/>
        <w:gridCol w:w="2067"/>
        <w:gridCol w:w="908"/>
      </w:tblGrid>
      <w:tr w14:paraId="4925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87" w:type="pct"/>
            <w:noWrap w:val="0"/>
            <w:vAlign w:val="center"/>
          </w:tcPr>
          <w:p w14:paraId="4ED0511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仿宋" w:cs="Times New Roman"/>
                <w:b/>
                <w:bCs/>
                <w:i w:val="0"/>
                <w:iCs w:val="0"/>
                <w:color w:val="auto"/>
                <w:sz w:val="18"/>
                <w:szCs w:val="18"/>
                <w:highlight w:val="none"/>
                <w:u w:val="none"/>
              </w:rPr>
            </w:pPr>
            <w:r>
              <w:rPr>
                <w:rFonts w:hint="default" w:ascii="Times New Roman" w:hAnsi="Times New Roman" w:eastAsia="仿宋" w:cs="Times New Roman"/>
                <w:b/>
                <w:bCs/>
                <w:i w:val="0"/>
                <w:iCs w:val="0"/>
                <w:color w:val="auto"/>
                <w:kern w:val="0"/>
                <w:sz w:val="18"/>
                <w:szCs w:val="18"/>
                <w:highlight w:val="none"/>
                <w:u w:val="none"/>
                <w:lang w:val="en-US" w:eastAsia="zh-CN" w:bidi="ar"/>
              </w:rPr>
              <w:t>序号</w:t>
            </w:r>
          </w:p>
        </w:tc>
        <w:tc>
          <w:tcPr>
            <w:tcW w:w="598" w:type="pct"/>
            <w:noWrap w:val="0"/>
            <w:vAlign w:val="center"/>
          </w:tcPr>
          <w:p w14:paraId="0DA147D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仿宋" w:cs="Times New Roman"/>
                <w:b/>
                <w:bCs/>
                <w:i w:val="0"/>
                <w:iCs w:val="0"/>
                <w:color w:val="auto"/>
                <w:sz w:val="18"/>
                <w:szCs w:val="18"/>
                <w:highlight w:val="none"/>
                <w:u w:val="none"/>
                <w:lang w:val="en-US" w:eastAsia="zh-CN"/>
              </w:rPr>
            </w:pPr>
            <w:r>
              <w:rPr>
                <w:rFonts w:hint="default" w:ascii="Times New Roman" w:hAnsi="Times New Roman" w:eastAsia="仿宋" w:cs="Times New Roman"/>
                <w:b/>
                <w:bCs/>
                <w:i w:val="0"/>
                <w:iCs w:val="0"/>
                <w:color w:val="auto"/>
                <w:sz w:val="18"/>
                <w:szCs w:val="18"/>
                <w:highlight w:val="none"/>
                <w:u w:val="none"/>
                <w:lang w:val="en-US" w:eastAsia="zh-CN"/>
              </w:rPr>
              <w:t>处罚事项</w:t>
            </w:r>
            <w:r>
              <w:rPr>
                <w:rFonts w:hint="default" w:ascii="Times New Roman" w:hAnsi="Times New Roman" w:eastAsia="仿宋" w:cs="Times New Roman"/>
                <w:b/>
                <w:bCs/>
                <w:i w:val="0"/>
                <w:iCs w:val="0"/>
                <w:color w:val="auto"/>
                <w:sz w:val="18"/>
                <w:szCs w:val="18"/>
                <w:highlight w:val="none"/>
                <w:u w:val="none"/>
                <w:lang w:val="en-US" w:eastAsia="zh-CN"/>
              </w:rPr>
              <w:br w:type="textWrapping"/>
            </w:r>
            <w:r>
              <w:rPr>
                <w:rFonts w:hint="default" w:ascii="Times New Roman" w:hAnsi="Times New Roman" w:eastAsia="仿宋" w:cs="Times New Roman"/>
                <w:b/>
                <w:bCs/>
                <w:i w:val="0"/>
                <w:iCs w:val="0"/>
                <w:color w:val="auto"/>
                <w:sz w:val="18"/>
                <w:szCs w:val="18"/>
                <w:highlight w:val="none"/>
                <w:u w:val="none"/>
                <w:lang w:val="en-US" w:eastAsia="zh-CN"/>
              </w:rPr>
              <w:t>（编号）</w:t>
            </w:r>
          </w:p>
        </w:tc>
        <w:tc>
          <w:tcPr>
            <w:tcW w:w="1412" w:type="pct"/>
            <w:noWrap w:val="0"/>
            <w:vAlign w:val="center"/>
          </w:tcPr>
          <w:p w14:paraId="0261DE7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仿宋" w:cs="Times New Roman"/>
                <w:b/>
                <w:bCs/>
                <w:i w:val="0"/>
                <w:iCs w:val="0"/>
                <w:color w:val="auto"/>
                <w:sz w:val="18"/>
                <w:szCs w:val="18"/>
                <w:highlight w:val="none"/>
                <w:u w:val="none"/>
              </w:rPr>
            </w:pPr>
            <w:r>
              <w:rPr>
                <w:rFonts w:hint="default" w:ascii="Times New Roman" w:hAnsi="Times New Roman" w:eastAsia="仿宋" w:cs="Times New Roman"/>
                <w:b/>
                <w:bCs/>
                <w:i w:val="0"/>
                <w:iCs w:val="0"/>
                <w:color w:val="auto"/>
                <w:kern w:val="0"/>
                <w:sz w:val="18"/>
                <w:szCs w:val="18"/>
                <w:highlight w:val="none"/>
                <w:u w:val="none"/>
                <w:lang w:val="en-US" w:eastAsia="zh-CN" w:bidi="ar"/>
              </w:rPr>
              <w:t>处罚依据</w:t>
            </w:r>
          </w:p>
        </w:tc>
        <w:tc>
          <w:tcPr>
            <w:tcW w:w="200" w:type="pct"/>
            <w:noWrap w:val="0"/>
            <w:vAlign w:val="center"/>
          </w:tcPr>
          <w:p w14:paraId="624D5CB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仿宋" w:cs="Times New Roman"/>
                <w:b/>
                <w:bCs/>
                <w:i w:val="0"/>
                <w:iCs w:val="0"/>
                <w:color w:val="auto"/>
                <w:sz w:val="18"/>
                <w:szCs w:val="18"/>
                <w:highlight w:val="none"/>
                <w:u w:val="none"/>
                <w:lang w:val="en-US"/>
              </w:rPr>
            </w:pPr>
            <w:r>
              <w:rPr>
                <w:rFonts w:hint="default" w:ascii="Times New Roman" w:hAnsi="Times New Roman" w:eastAsia="仿宋" w:cs="Times New Roman"/>
                <w:b/>
                <w:bCs/>
                <w:i w:val="0"/>
                <w:iCs w:val="0"/>
                <w:color w:val="auto"/>
                <w:kern w:val="0"/>
                <w:sz w:val="18"/>
                <w:szCs w:val="18"/>
                <w:highlight w:val="none"/>
                <w:u w:val="none"/>
                <w:lang w:val="en-US" w:eastAsia="zh-CN" w:bidi="ar"/>
              </w:rPr>
              <w:t>裁量阶次</w:t>
            </w:r>
          </w:p>
        </w:tc>
        <w:tc>
          <w:tcPr>
            <w:tcW w:w="1582" w:type="pct"/>
            <w:noWrap w:val="0"/>
            <w:vAlign w:val="center"/>
          </w:tcPr>
          <w:p w14:paraId="7481935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仿宋" w:cs="Times New Roman"/>
                <w:b/>
                <w:bCs/>
                <w:i w:val="0"/>
                <w:iCs w:val="0"/>
                <w:color w:val="auto"/>
                <w:sz w:val="18"/>
                <w:szCs w:val="18"/>
                <w:highlight w:val="none"/>
                <w:u w:val="none"/>
                <w:lang w:val="en-US" w:eastAsia="zh-CN"/>
              </w:rPr>
            </w:pPr>
            <w:r>
              <w:rPr>
                <w:rFonts w:hint="default" w:ascii="Times New Roman" w:hAnsi="Times New Roman" w:eastAsia="仿宋" w:cs="Times New Roman"/>
                <w:b/>
                <w:bCs/>
                <w:i w:val="0"/>
                <w:iCs w:val="0"/>
                <w:color w:val="auto"/>
                <w:sz w:val="18"/>
                <w:szCs w:val="18"/>
                <w:highlight w:val="none"/>
                <w:u w:val="none"/>
                <w:lang w:val="en-US" w:eastAsia="zh-CN"/>
              </w:rPr>
              <w:t>适用条件</w:t>
            </w:r>
            <w:r>
              <w:rPr>
                <w:rFonts w:hint="default" w:ascii="Times New Roman" w:hAnsi="Times New Roman" w:eastAsia="仿宋" w:cs="Times New Roman"/>
                <w:b/>
                <w:bCs/>
                <w:i w:val="0"/>
                <w:iCs w:val="0"/>
                <w:color w:val="auto"/>
                <w:sz w:val="18"/>
                <w:szCs w:val="18"/>
                <w:highlight w:val="none"/>
                <w:u w:val="none"/>
                <w:lang w:val="en-US" w:eastAsia="zh-CN"/>
              </w:rPr>
              <w:br w:type="textWrapping"/>
            </w:r>
            <w:r>
              <w:rPr>
                <w:rFonts w:hint="default" w:ascii="Times New Roman" w:hAnsi="Times New Roman" w:eastAsia="仿宋" w:cs="Times New Roman"/>
                <w:b/>
                <w:bCs/>
                <w:i w:val="0"/>
                <w:iCs w:val="0"/>
                <w:color w:val="auto"/>
                <w:sz w:val="18"/>
                <w:szCs w:val="18"/>
                <w:highlight w:val="none"/>
                <w:u w:val="none"/>
                <w:lang w:val="en-US" w:eastAsia="zh-CN"/>
              </w:rPr>
              <w:t>（有下列情形之一）</w:t>
            </w:r>
          </w:p>
        </w:tc>
        <w:tc>
          <w:tcPr>
            <w:tcW w:w="708" w:type="pct"/>
            <w:noWrap w:val="0"/>
            <w:vAlign w:val="center"/>
          </w:tcPr>
          <w:p w14:paraId="326D1CE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仿宋" w:cs="Times New Roman"/>
                <w:b/>
                <w:bCs/>
                <w:i w:val="0"/>
                <w:iCs w:val="0"/>
                <w:color w:val="auto"/>
                <w:sz w:val="18"/>
                <w:szCs w:val="18"/>
                <w:highlight w:val="none"/>
                <w:u w:val="none"/>
              </w:rPr>
            </w:pPr>
            <w:r>
              <w:rPr>
                <w:rFonts w:hint="default" w:ascii="Times New Roman" w:hAnsi="Times New Roman" w:eastAsia="仿宋" w:cs="Times New Roman"/>
                <w:b/>
                <w:bCs/>
                <w:i w:val="0"/>
                <w:iCs w:val="0"/>
                <w:color w:val="auto"/>
                <w:kern w:val="0"/>
                <w:sz w:val="18"/>
                <w:szCs w:val="18"/>
                <w:highlight w:val="none"/>
                <w:u w:val="none"/>
                <w:lang w:val="en-US" w:eastAsia="zh-CN" w:bidi="ar"/>
              </w:rPr>
              <w:t>具体裁量标准</w:t>
            </w:r>
          </w:p>
        </w:tc>
        <w:tc>
          <w:tcPr>
            <w:tcW w:w="311" w:type="pct"/>
            <w:noWrap/>
            <w:vAlign w:val="center"/>
          </w:tcPr>
          <w:p w14:paraId="55F2F94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仿宋" w:cs="Times New Roman"/>
                <w:b/>
                <w:bCs/>
                <w:i w:val="0"/>
                <w:iCs w:val="0"/>
                <w:color w:val="auto"/>
                <w:sz w:val="18"/>
                <w:szCs w:val="18"/>
                <w:highlight w:val="none"/>
                <w:u w:val="none"/>
              </w:rPr>
            </w:pPr>
            <w:r>
              <w:rPr>
                <w:rFonts w:hint="default" w:ascii="Times New Roman" w:hAnsi="Times New Roman" w:eastAsia="仿宋" w:cs="Times New Roman"/>
                <w:b/>
                <w:bCs/>
                <w:i w:val="0"/>
                <w:iCs w:val="0"/>
                <w:color w:val="auto"/>
                <w:kern w:val="0"/>
                <w:sz w:val="18"/>
                <w:szCs w:val="18"/>
                <w:highlight w:val="none"/>
                <w:u w:val="none"/>
                <w:lang w:val="en-US" w:eastAsia="zh-CN" w:bidi="ar"/>
              </w:rPr>
              <w:t>备注</w:t>
            </w:r>
          </w:p>
        </w:tc>
      </w:tr>
      <w:tr w14:paraId="43CD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000" w:type="pct"/>
            <w:gridSpan w:val="7"/>
            <w:shd w:val="clear" w:color="auto" w:fill="auto"/>
            <w:noWrap w:val="0"/>
            <w:vAlign w:val="center"/>
          </w:tcPr>
          <w:p w14:paraId="10DA410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一、机电产品国际招投标</w:t>
            </w:r>
          </w:p>
        </w:tc>
      </w:tr>
      <w:tr w14:paraId="7303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87" w:type="pct"/>
            <w:vMerge w:val="restart"/>
            <w:noWrap w:val="0"/>
            <w:vAlign w:val="center"/>
          </w:tcPr>
          <w:p w14:paraId="07EC5B1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kern w:val="0"/>
                <w:sz w:val="18"/>
                <w:szCs w:val="18"/>
                <w:highlight w:val="none"/>
                <w:u w:val="none"/>
                <w:lang w:val="en-US" w:eastAsia="zh-CN" w:bidi="ar"/>
              </w:rPr>
              <w:t>1</w:t>
            </w:r>
          </w:p>
        </w:tc>
        <w:tc>
          <w:tcPr>
            <w:tcW w:w="598" w:type="pct"/>
            <w:vMerge w:val="restart"/>
            <w:noWrap w:val="0"/>
            <w:vAlign w:val="center"/>
          </w:tcPr>
          <w:p w14:paraId="3977C79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之一（招标人对依法必须进行机电产品国际招标的项目不招标或化整为零以及以其他任何方式规避国际招标）</w:t>
            </w:r>
          </w:p>
        </w:tc>
        <w:tc>
          <w:tcPr>
            <w:tcW w:w="1412" w:type="pct"/>
            <w:vMerge w:val="restart"/>
            <w:noWrap w:val="0"/>
            <w:vAlign w:val="center"/>
          </w:tcPr>
          <w:p w14:paraId="4BE0BD83">
            <w:pPr>
              <w:keepNext w:val="0"/>
              <w:keepLines w:val="0"/>
              <w:pageBreakBefore w:val="0"/>
              <w:widowControl/>
              <w:suppressLineNumbers w:val="0"/>
              <w:tabs>
                <w:tab w:val="left" w:pos="1342"/>
              </w:tabs>
              <w:kinsoku/>
              <w:wordWrap/>
              <w:overflowPunct/>
              <w:topLinePunct w:val="0"/>
              <w:autoSpaceDE/>
              <w:autoSpaceDN/>
              <w:bidi w:val="0"/>
              <w:adjustRightInd/>
              <w:snapToGrid/>
              <w:spacing w:line="240" w:lineRule="atLeast"/>
              <w:ind w:firstLine="360" w:firstLineChars="200"/>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《机电产品国际招标投标实施办法（试行）》（商务部令2014年第1号）第九十三条　招标人对依法必须进行招标的项目不招标或化整为零以及以其他任何方式规避国际招标的，由相应主管部门责令限期改正，可以处项目合同金额0.5%以上1%以下的罚款；对全部或者部分使用国有资金的项目，可以通告项目主管机构暂停项目执行或者暂停资金拨付；对单位直接负责的主管人员和其他直接责任人员依法给予处分。</w:t>
            </w:r>
          </w:p>
          <w:p w14:paraId="56B3AAA4">
            <w:pPr>
              <w:keepNext w:val="0"/>
              <w:keepLines w:val="0"/>
              <w:pageBreakBefore w:val="0"/>
              <w:widowControl/>
              <w:suppressLineNumbers w:val="0"/>
              <w:tabs>
                <w:tab w:val="left" w:pos="1342"/>
              </w:tabs>
              <w:kinsoku/>
              <w:wordWrap/>
              <w:overflowPunct/>
              <w:topLinePunct w:val="0"/>
              <w:autoSpaceDE/>
              <w:autoSpaceDN/>
              <w:bidi w:val="0"/>
              <w:adjustRightInd/>
              <w:snapToGrid/>
              <w:spacing w:line="240" w:lineRule="atLeast"/>
              <w:ind w:firstLine="360" w:firstLineChars="200"/>
              <w:jc w:val="both"/>
              <w:textAlignment w:val="center"/>
              <w:rPr>
                <w:rFonts w:hint="default" w:ascii="Times New Roman" w:hAnsi="Times New Roman" w:eastAsia="仿宋" w:cs="Times New Roman"/>
                <w:i w:val="0"/>
                <w:iCs w:val="0"/>
                <w:color w:val="auto"/>
                <w:sz w:val="18"/>
                <w:szCs w:val="18"/>
                <w:highlight w:val="none"/>
                <w:u w:val="none"/>
                <w:lang w:eastAsia="zh-CN"/>
              </w:rPr>
            </w:pPr>
          </w:p>
        </w:tc>
        <w:tc>
          <w:tcPr>
            <w:tcW w:w="200" w:type="pct"/>
            <w:noWrap w:val="0"/>
            <w:vAlign w:val="center"/>
          </w:tcPr>
          <w:p w14:paraId="729F83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p>
          <w:p w14:paraId="27CF7D0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30E827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p>
          <w:p w14:paraId="4F36BE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6B174A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p>
        </w:tc>
        <w:tc>
          <w:tcPr>
            <w:tcW w:w="311" w:type="pct"/>
            <w:noWrap/>
            <w:vAlign w:val="center"/>
          </w:tcPr>
          <w:p w14:paraId="64EC4B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7DC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87" w:type="pct"/>
            <w:vMerge w:val="continue"/>
            <w:noWrap w:val="0"/>
            <w:vAlign w:val="center"/>
          </w:tcPr>
          <w:p w14:paraId="1D435A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c>
          <w:tcPr>
            <w:tcW w:w="598" w:type="pct"/>
            <w:vMerge w:val="continue"/>
            <w:noWrap w:val="0"/>
            <w:vAlign w:val="center"/>
          </w:tcPr>
          <w:p w14:paraId="50108CF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63936B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24D86A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4D904A5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3B8541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04BA37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59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87" w:type="pct"/>
            <w:vMerge w:val="continue"/>
            <w:noWrap w:val="0"/>
            <w:vAlign w:val="center"/>
          </w:tcPr>
          <w:p w14:paraId="6125117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c>
          <w:tcPr>
            <w:tcW w:w="598" w:type="pct"/>
            <w:vMerge w:val="continue"/>
            <w:noWrap w:val="0"/>
            <w:vAlign w:val="center"/>
          </w:tcPr>
          <w:p w14:paraId="5343BCF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EEE9C5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C06F01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56FABE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2BD5E5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责令改正，可以处</w:t>
            </w:r>
            <w:r>
              <w:rPr>
                <w:rFonts w:hint="default" w:ascii="Times New Roman" w:hAnsi="Times New Roman" w:eastAsia="仿宋" w:cs="Times New Roman"/>
                <w:color w:val="auto"/>
                <w:sz w:val="18"/>
                <w:szCs w:val="18"/>
                <w:highlight w:val="none"/>
                <w:u w:val="none"/>
              </w:rPr>
              <w:t>项目合同金额0.5%以</w:t>
            </w:r>
            <w:r>
              <w:rPr>
                <w:rFonts w:hint="default" w:ascii="Times New Roman" w:hAnsi="Times New Roman" w:eastAsia="仿宋" w:cs="Times New Roman"/>
                <w:color w:val="auto"/>
                <w:sz w:val="18"/>
                <w:szCs w:val="18"/>
                <w:highlight w:val="none"/>
                <w:u w:val="none"/>
                <w:lang w:val="en-US" w:eastAsia="zh-CN"/>
              </w:rPr>
              <w:t>下的罚款。</w:t>
            </w:r>
          </w:p>
        </w:tc>
        <w:tc>
          <w:tcPr>
            <w:tcW w:w="311" w:type="pct"/>
            <w:noWrap/>
            <w:vAlign w:val="center"/>
          </w:tcPr>
          <w:p w14:paraId="3DE153F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639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87" w:type="pct"/>
            <w:vMerge w:val="continue"/>
            <w:noWrap w:val="0"/>
            <w:vAlign w:val="center"/>
          </w:tcPr>
          <w:p w14:paraId="3CAB072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c>
          <w:tcPr>
            <w:tcW w:w="598" w:type="pct"/>
            <w:vMerge w:val="continue"/>
            <w:noWrap w:val="0"/>
            <w:vAlign w:val="center"/>
          </w:tcPr>
          <w:p w14:paraId="77960A1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10FDF2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AB5C8C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546C33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298AB5F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F7009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32270E0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处项目合同金额</w:t>
            </w:r>
            <w:r>
              <w:rPr>
                <w:rFonts w:hint="default" w:ascii="Times New Roman" w:hAnsi="Times New Roman" w:eastAsia="仿宋" w:cs="Times New Roman"/>
                <w:i w:val="0"/>
                <w:iCs w:val="0"/>
                <w:color w:val="auto"/>
                <w:sz w:val="18"/>
                <w:szCs w:val="18"/>
                <w:highlight w:val="none"/>
                <w:u w:val="none"/>
                <w:lang w:val="en-US" w:eastAsia="zh-CN"/>
              </w:rPr>
              <w:t>0.5%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0.65%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5639D4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428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87" w:type="pct"/>
            <w:vMerge w:val="continue"/>
            <w:noWrap w:val="0"/>
            <w:vAlign w:val="center"/>
          </w:tcPr>
          <w:p w14:paraId="6B841F7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c>
          <w:tcPr>
            <w:tcW w:w="598" w:type="pct"/>
            <w:vMerge w:val="continue"/>
            <w:noWrap w:val="0"/>
            <w:vAlign w:val="center"/>
          </w:tcPr>
          <w:p w14:paraId="3917100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EB7D39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CB942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F52A8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46B3D62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责令限期改正，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处项目合同金额</w:t>
            </w:r>
            <w:r>
              <w:rPr>
                <w:rFonts w:hint="default" w:ascii="Times New Roman" w:hAnsi="Times New Roman" w:eastAsia="仿宋" w:cs="Times New Roman"/>
                <w:i w:val="0"/>
                <w:iCs w:val="0"/>
                <w:color w:val="auto"/>
                <w:sz w:val="18"/>
                <w:szCs w:val="18"/>
                <w:highlight w:val="none"/>
                <w:u w:val="none"/>
                <w:lang w:val="en-US" w:eastAsia="zh-CN"/>
              </w:rPr>
              <w:t>0.65%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0.85%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3DA554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A84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50A4CB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c>
          <w:tcPr>
            <w:tcW w:w="598" w:type="pct"/>
            <w:vMerge w:val="continue"/>
            <w:noWrap w:val="0"/>
            <w:vAlign w:val="center"/>
          </w:tcPr>
          <w:p w14:paraId="777DE02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BED62B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21F74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4E16B9A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有拒不改正、多次规避国际招标或造成严重社会影响等情节的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A5C0EA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责令限期改正，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处项目合同金额</w:t>
            </w:r>
            <w:r>
              <w:rPr>
                <w:rFonts w:hint="default" w:ascii="Times New Roman" w:hAnsi="Times New Roman" w:eastAsia="仿宋" w:cs="Times New Roman"/>
                <w:i w:val="0"/>
                <w:iCs w:val="0"/>
                <w:color w:val="auto"/>
                <w:sz w:val="18"/>
                <w:szCs w:val="18"/>
                <w:highlight w:val="none"/>
                <w:u w:val="none"/>
                <w:lang w:val="en-US" w:eastAsia="zh-CN"/>
              </w:rPr>
              <w:t>0.85%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rPr>
              <w:t>1</w:t>
            </w:r>
            <w:r>
              <w:rPr>
                <w:rFonts w:hint="default" w:ascii="Times New Roman" w:hAnsi="Times New Roman" w:eastAsia="仿宋" w:cs="Times New Roman"/>
                <w:i w:val="0"/>
                <w:iCs w:val="0"/>
                <w:color w:val="auto"/>
                <w:sz w:val="18"/>
                <w:szCs w:val="18"/>
                <w:highlight w:val="none"/>
                <w:u w:val="none"/>
                <w:lang w:val="en-US" w:eastAsia="zh-CN"/>
              </w:rPr>
              <w:t>%</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ABF5AB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7C5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87" w:type="pct"/>
            <w:vMerge w:val="restart"/>
            <w:noWrap w:val="0"/>
            <w:vAlign w:val="center"/>
          </w:tcPr>
          <w:p w14:paraId="3FC8EAB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w:t>
            </w:r>
          </w:p>
        </w:tc>
        <w:tc>
          <w:tcPr>
            <w:tcW w:w="598" w:type="pct"/>
            <w:vMerge w:val="restart"/>
            <w:noWrap w:val="0"/>
            <w:vAlign w:val="center"/>
          </w:tcPr>
          <w:p w14:paraId="6EBC99C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之二(</w:t>
            </w:r>
            <w:r>
              <w:rPr>
                <w:rFonts w:hint="default" w:ascii="Times New Roman" w:hAnsi="Times New Roman" w:eastAsia="仿宋" w:cs="Times New Roman"/>
                <w:i w:val="0"/>
                <w:iCs w:val="0"/>
                <w:color w:val="auto"/>
                <w:sz w:val="18"/>
                <w:szCs w:val="18"/>
                <w:highlight w:val="none"/>
                <w:u w:val="none"/>
                <w:lang w:eastAsia="zh-CN"/>
              </w:rPr>
              <w:t>依法应当公开招标而采用邀请招标的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3D83B80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招标人有下列行为之一的，依照招标投标法、招标投标法实施条例的有关规定处罚：（一）依法应当公开招标而采用邀请招标的；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 xml:space="preserve">《中华人民共和国招标投标法实施条例》第六十四条第一款  </w:t>
            </w:r>
            <w:r>
              <w:rPr>
                <w:rFonts w:hint="default" w:ascii="Times New Roman" w:hAnsi="Times New Roman" w:eastAsia="仿宋" w:cs="Times New Roman"/>
                <w:i w:val="0"/>
                <w:iCs w:val="0"/>
                <w:color w:val="auto"/>
                <w:sz w:val="18"/>
                <w:szCs w:val="18"/>
                <w:highlight w:val="none"/>
                <w:u w:val="none"/>
                <w:lang w:eastAsia="zh-CN"/>
              </w:rPr>
              <w:t>招标人有下列情形之一的，由有关行政监督部门责令改正，可以处10万元以下的罚款：（一）依法应当公开招标而采用邀请招标；</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lang w:eastAsia="zh-CN"/>
              </w:rPr>
              <w:t>第六十四条第二款 招标人有前款第一项、第三项、第四项所列行为之一的，对单位直接负责的主管人员和其他直接责任人员依法给予处分。</w:t>
            </w:r>
          </w:p>
          <w:p w14:paraId="2B2624D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901D64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3CB1B77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38E215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5CC852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52E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7" w:type="pct"/>
            <w:vMerge w:val="continue"/>
            <w:noWrap w:val="0"/>
            <w:vAlign w:val="center"/>
          </w:tcPr>
          <w:p w14:paraId="6EA501E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9ED5BD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25A192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B81558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2758AD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00250D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788EE0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A6C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187" w:type="pct"/>
            <w:vMerge w:val="continue"/>
            <w:noWrap w:val="0"/>
            <w:vAlign w:val="center"/>
          </w:tcPr>
          <w:p w14:paraId="3F742C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DDA534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483DF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1A387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1125F58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164705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047495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39F85E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处3万元以下罚款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2AB6355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16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87" w:type="pct"/>
            <w:vMerge w:val="continue"/>
            <w:noWrap w:val="0"/>
            <w:vAlign w:val="center"/>
          </w:tcPr>
          <w:p w14:paraId="6356F4F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248DDB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B28002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B4322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50D3674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0ADD42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以上6万元以下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171F62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B3D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 w:type="pct"/>
            <w:vMerge w:val="continue"/>
            <w:noWrap w:val="0"/>
            <w:vAlign w:val="center"/>
          </w:tcPr>
          <w:p w14:paraId="75F944D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2251D2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7E649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F8D1B1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6733F48B">
            <w:pPr>
              <w:keepNext w:val="0"/>
              <w:keepLines w:val="0"/>
              <w:pageBreakBefore w:val="0"/>
              <w:widowControl/>
              <w:suppressLineNumbers w:val="0"/>
              <w:kinsoku/>
              <w:wordWrap/>
              <w:overflowPunct/>
              <w:topLinePunct w:val="0"/>
              <w:autoSpaceDE/>
              <w:autoSpaceDN/>
              <w:bidi w:val="0"/>
              <w:adjustRightInd/>
              <w:snapToGrid/>
              <w:spacing w:line="240" w:lineRule="atLeast"/>
              <w:ind w:left="105"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eastAsia="zh-CN"/>
              </w:rPr>
              <w:t>应当公开招标而采用邀请招标</w:t>
            </w:r>
            <w:r>
              <w:rPr>
                <w:rFonts w:hint="default" w:ascii="Times New Roman" w:hAnsi="Times New Roman" w:eastAsia="仿宋" w:cs="Times New Roman"/>
                <w:i w:val="0"/>
                <w:iCs w:val="0"/>
                <w:color w:val="auto"/>
                <w:sz w:val="18"/>
                <w:szCs w:val="18"/>
                <w:highlight w:val="none"/>
                <w:u w:val="none"/>
                <w:lang w:val="en-US" w:eastAsia="zh-CN"/>
              </w:rPr>
              <w:t>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B1218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以上10万元以下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6542D4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20C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87" w:type="pct"/>
            <w:vMerge w:val="restart"/>
            <w:noWrap w:val="0"/>
            <w:vAlign w:val="center"/>
          </w:tcPr>
          <w:p w14:paraId="0EFAAED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w:t>
            </w:r>
          </w:p>
        </w:tc>
        <w:tc>
          <w:tcPr>
            <w:tcW w:w="598" w:type="pct"/>
            <w:vMerge w:val="restart"/>
            <w:noWrap w:val="0"/>
            <w:vAlign w:val="center"/>
          </w:tcPr>
          <w:p w14:paraId="245BD2F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之三（</w:t>
            </w:r>
            <w:r>
              <w:rPr>
                <w:rFonts w:hint="default" w:ascii="Times New Roman" w:hAnsi="Times New Roman" w:eastAsia="仿宋" w:cs="Times New Roman"/>
                <w:i w:val="0"/>
                <w:iCs w:val="0"/>
                <w:color w:val="auto"/>
                <w:sz w:val="18"/>
                <w:szCs w:val="18"/>
                <w:highlight w:val="none"/>
                <w:u w:val="none"/>
                <w:lang w:eastAsia="zh-CN"/>
              </w:rPr>
              <w:t>以不合理的条件限制、排斥潜在投标人的，对潜在投标人实行歧视待遇的，强制要求投标人组成联合体共同投标的，或者限制投标人之间竞争的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0DF6F01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二）以不合理的条件限制、排斥潜在投标人的，对潜在投标人实行歧视待遇的，强制要求投标人组成联合体共同投标的，或者限制投标人之间竞争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《中华人民共和国招标投标法》</w:t>
            </w:r>
          </w:p>
          <w:p w14:paraId="5C9D53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第五十一条  招标人以不合理的条件限制或者排斥潜在投标人的，对潜在投标人实行歧视待遇的，强制要求投标人组成联合体共同投标的，或者限制投标人之间竞争的，责令改正，可以处一万元以上五万元以下的罚款。</w:t>
            </w:r>
            <w:r>
              <w:rPr>
                <w:rFonts w:hint="default" w:ascii="Times New Roman" w:hAnsi="Times New Roman" w:eastAsia="仿宋" w:cs="Times New Roman"/>
                <w:i w:val="0"/>
                <w:iCs w:val="0"/>
                <w:color w:val="auto"/>
                <w:sz w:val="18"/>
                <w:szCs w:val="18"/>
                <w:highlight w:val="none"/>
                <w:u w:val="none"/>
                <w:lang w:eastAsia="zh-CN"/>
              </w:rPr>
              <w:br w:type="textWrapping"/>
            </w:r>
          </w:p>
        </w:tc>
        <w:tc>
          <w:tcPr>
            <w:tcW w:w="200" w:type="pct"/>
            <w:shd w:val="clear" w:color="auto" w:fill="auto"/>
            <w:noWrap w:val="0"/>
            <w:vAlign w:val="center"/>
          </w:tcPr>
          <w:p w14:paraId="57A1D1D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3F6D8B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131E104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44905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32E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87" w:type="pct"/>
            <w:vMerge w:val="continue"/>
            <w:noWrap w:val="0"/>
            <w:vAlign w:val="center"/>
          </w:tcPr>
          <w:p w14:paraId="6062463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3038C5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2218A9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FB67BB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7B5E11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28B33C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E8C9E7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5C5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9F5E4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5ABB33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62B033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B45D3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6E41AA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456241E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责令改正，可以处1万元以下的罚款。</w:t>
            </w:r>
          </w:p>
        </w:tc>
        <w:tc>
          <w:tcPr>
            <w:tcW w:w="311" w:type="pct"/>
            <w:noWrap/>
            <w:vAlign w:val="center"/>
          </w:tcPr>
          <w:p w14:paraId="5BC8F8D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107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57EB2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BEDB2C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7C4B1B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1D4D5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333F3A1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7B304C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4B92CE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41AB6F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责令改正，可</w:t>
            </w:r>
            <w:r>
              <w:rPr>
                <w:rFonts w:hint="default" w:ascii="Times New Roman" w:hAnsi="Times New Roman" w:eastAsia="仿宋" w:cs="Times New Roman"/>
                <w:i w:val="0"/>
                <w:iCs w:val="0"/>
                <w:color w:val="auto"/>
                <w:sz w:val="18"/>
                <w:szCs w:val="18"/>
                <w:highlight w:val="none"/>
                <w:u w:val="none"/>
                <w:lang w:val="en-US" w:eastAsia="zh-CN"/>
              </w:rPr>
              <w:t>以</w:t>
            </w:r>
            <w:r>
              <w:rPr>
                <w:rFonts w:hint="default" w:ascii="Times New Roman" w:hAnsi="Times New Roman" w:eastAsia="仿宋" w:cs="Times New Roman"/>
                <w:i w:val="0"/>
                <w:iCs w:val="0"/>
                <w:color w:val="auto"/>
                <w:sz w:val="18"/>
                <w:szCs w:val="18"/>
                <w:highlight w:val="none"/>
                <w:u w:val="none"/>
              </w:rPr>
              <w:t>处1万元以</w:t>
            </w:r>
            <w:r>
              <w:rPr>
                <w:rFonts w:hint="default" w:ascii="Times New Roman" w:hAnsi="Times New Roman" w:eastAsia="仿宋" w:cs="Times New Roman"/>
                <w:i w:val="0"/>
                <w:iCs w:val="0"/>
                <w:color w:val="auto"/>
                <w:sz w:val="18"/>
                <w:szCs w:val="18"/>
                <w:highlight w:val="none"/>
                <w:u w:val="none"/>
                <w:lang w:val="en-US" w:eastAsia="zh-CN"/>
              </w:rPr>
              <w:t>上2万元以下</w:t>
            </w:r>
            <w:r>
              <w:rPr>
                <w:rFonts w:hint="default" w:ascii="Times New Roman" w:hAnsi="Times New Roman" w:eastAsia="仿宋" w:cs="Times New Roman"/>
                <w:i w:val="0"/>
                <w:iCs w:val="0"/>
                <w:color w:val="auto"/>
                <w:sz w:val="18"/>
                <w:szCs w:val="18"/>
                <w:highlight w:val="none"/>
                <w:u w:val="none"/>
              </w:rPr>
              <w:t>罚款。</w:t>
            </w:r>
          </w:p>
        </w:tc>
        <w:tc>
          <w:tcPr>
            <w:tcW w:w="311" w:type="pct"/>
            <w:noWrap/>
            <w:vAlign w:val="center"/>
          </w:tcPr>
          <w:p w14:paraId="114CE81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788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87" w:type="pct"/>
            <w:vMerge w:val="continue"/>
            <w:noWrap w:val="0"/>
            <w:vAlign w:val="center"/>
          </w:tcPr>
          <w:p w14:paraId="7A1D2FF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B76B27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AA91FB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3C0B26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68D93BE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4441573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万元以上3万元以下罚款。</w:t>
            </w:r>
          </w:p>
        </w:tc>
        <w:tc>
          <w:tcPr>
            <w:tcW w:w="311" w:type="pct"/>
            <w:noWrap/>
            <w:vAlign w:val="center"/>
          </w:tcPr>
          <w:p w14:paraId="4EFD534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7D9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87" w:type="pct"/>
            <w:vMerge w:val="continue"/>
            <w:noWrap w:val="0"/>
            <w:vAlign w:val="center"/>
          </w:tcPr>
          <w:p w14:paraId="232F337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6369A5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EDE285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B453E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1CC84674">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C3EBDC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处3万元以上5万元以下罚款。</w:t>
            </w:r>
          </w:p>
        </w:tc>
        <w:tc>
          <w:tcPr>
            <w:tcW w:w="311" w:type="pct"/>
            <w:noWrap/>
            <w:vAlign w:val="center"/>
          </w:tcPr>
          <w:p w14:paraId="2B69631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915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7" w:type="pct"/>
            <w:vMerge w:val="restart"/>
            <w:noWrap w:val="0"/>
            <w:vAlign w:val="center"/>
          </w:tcPr>
          <w:p w14:paraId="3559B7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w:t>
            </w:r>
          </w:p>
        </w:tc>
        <w:tc>
          <w:tcPr>
            <w:tcW w:w="598" w:type="pct"/>
            <w:vMerge w:val="restart"/>
            <w:noWrap w:val="0"/>
            <w:vAlign w:val="center"/>
          </w:tcPr>
          <w:p w14:paraId="4996A4F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之四（</w:t>
            </w:r>
            <w:r>
              <w:rPr>
                <w:rFonts w:hint="default" w:ascii="Times New Roman" w:hAnsi="Times New Roman" w:eastAsia="仿宋" w:cs="Times New Roman"/>
                <w:i w:val="0"/>
                <w:iCs w:val="0"/>
                <w:color w:val="auto"/>
                <w:sz w:val="18"/>
                <w:szCs w:val="18"/>
                <w:highlight w:val="none"/>
                <w:u w:val="none"/>
                <w:lang w:eastAsia="zh-CN"/>
              </w:rPr>
              <w:t>招标文件、资格预审文件的发售、澄清、修改的时限，或者确定的提交资格预审申请文件、投标文件的时限不符合规定的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186D44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三）招标文件、资格预审文件的发售、澄清、修改的时限，或者确定的提交资格预审申请文件、投标文件的时限不符合规定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《中华人民共和国招标投标法实施条例》第六十四条第一款  招标人有下列情形之一的，由有关行政监督部门责令改正，可以处10万元以下的罚款：（二）招标文件、资格预审文件的发售、澄清、修改的时限，或者确定的提交资格预审申请文件、投标文件的时限不符合招标投标法和本条例规定。第六十四条第二款  招标人有前款第一项、第三项、第四项所列行为之一的，对单位直接负责的主管人员和其他直接责任人员依法给予处分。</w:t>
            </w:r>
          </w:p>
        </w:tc>
        <w:tc>
          <w:tcPr>
            <w:tcW w:w="200" w:type="pct"/>
            <w:shd w:val="clear" w:color="auto" w:fill="auto"/>
            <w:noWrap w:val="0"/>
            <w:vAlign w:val="center"/>
          </w:tcPr>
          <w:p w14:paraId="1B69BB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049478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1ECC9D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9161B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7A8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87" w:type="pct"/>
            <w:vMerge w:val="continue"/>
            <w:noWrap w:val="0"/>
            <w:vAlign w:val="center"/>
          </w:tcPr>
          <w:p w14:paraId="7125C6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4CC79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F94B2E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D62AF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0CD8403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742358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FD7295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746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187" w:type="pct"/>
            <w:vMerge w:val="continue"/>
            <w:noWrap w:val="0"/>
            <w:vAlign w:val="center"/>
          </w:tcPr>
          <w:p w14:paraId="7477951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0EE82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58D316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B11AA3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7EBC2C2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2C3E484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AA57C9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252C85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处3万元以下罚款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84E08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65A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87" w:type="pct"/>
            <w:vMerge w:val="continue"/>
            <w:noWrap w:val="0"/>
            <w:vAlign w:val="center"/>
          </w:tcPr>
          <w:p w14:paraId="7FF927D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42002B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DCF46F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06F3BD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3F5D34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42FDFC0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以上6万元以下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21D404E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004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556A9F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9893F2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195DE0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929190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2B112388">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1E70F3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以上10万元以下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D62993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EEE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87" w:type="pct"/>
            <w:vMerge w:val="restart"/>
            <w:noWrap w:val="0"/>
            <w:vAlign w:val="center"/>
          </w:tcPr>
          <w:p w14:paraId="6A6C32F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w:t>
            </w:r>
          </w:p>
        </w:tc>
        <w:tc>
          <w:tcPr>
            <w:tcW w:w="598" w:type="pct"/>
            <w:vMerge w:val="restart"/>
            <w:noWrap w:val="0"/>
            <w:vAlign w:val="center"/>
          </w:tcPr>
          <w:p w14:paraId="2064F54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之五（</w:t>
            </w:r>
            <w:r>
              <w:rPr>
                <w:rFonts w:hint="default" w:ascii="Times New Roman" w:hAnsi="Times New Roman" w:eastAsia="仿宋" w:cs="Times New Roman"/>
                <w:i w:val="0"/>
                <w:iCs w:val="0"/>
                <w:color w:val="auto"/>
                <w:sz w:val="18"/>
                <w:szCs w:val="18"/>
                <w:highlight w:val="none"/>
                <w:u w:val="none"/>
                <w:lang w:eastAsia="zh-CN"/>
              </w:rPr>
              <w:t>不按照规定组建评标委员会，或者确定、更换评标委员会成员违反规定的）</w:t>
            </w:r>
          </w:p>
        </w:tc>
        <w:tc>
          <w:tcPr>
            <w:tcW w:w="1412" w:type="pct"/>
            <w:vMerge w:val="restart"/>
            <w:noWrap w:val="0"/>
            <w:vAlign w:val="center"/>
          </w:tcPr>
          <w:p w14:paraId="79E76A0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四）不按照规定组建评标委员会，或者确定、更换评标委员会成员违反规定的；《中华人民共和国招标投标法实施条例》第七十条第一款  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r>
              <w:rPr>
                <w:rFonts w:hint="default" w:ascii="Times New Roman" w:hAnsi="Times New Roman" w:eastAsia="仿宋" w:cs="Times New Roman"/>
                <w:i w:val="0"/>
                <w:iCs w:val="0"/>
                <w:color w:val="auto"/>
                <w:sz w:val="18"/>
                <w:szCs w:val="18"/>
                <w:highlight w:val="none"/>
                <w:u w:val="none"/>
                <w:lang w:eastAsia="zh-CN"/>
              </w:rPr>
              <w:br w:type="textWrapping"/>
            </w:r>
          </w:p>
        </w:tc>
        <w:tc>
          <w:tcPr>
            <w:tcW w:w="200" w:type="pct"/>
            <w:shd w:val="clear" w:color="auto" w:fill="auto"/>
            <w:noWrap w:val="0"/>
            <w:vAlign w:val="center"/>
          </w:tcPr>
          <w:p w14:paraId="48A3802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750E0B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725799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96E847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962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87" w:type="pct"/>
            <w:vMerge w:val="continue"/>
            <w:noWrap w:val="0"/>
            <w:vAlign w:val="center"/>
          </w:tcPr>
          <w:p w14:paraId="061908E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53C76C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41BCBB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C567A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2881F3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50D81E1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4F401D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F30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187" w:type="pct"/>
            <w:vMerge w:val="continue"/>
            <w:noWrap w:val="0"/>
            <w:vAlign w:val="center"/>
          </w:tcPr>
          <w:p w14:paraId="45B978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050E2F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4E9593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ACCFC4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021FAA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7A651A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F94CE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2C9F08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处3万元以下罚款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FE2772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70B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87" w:type="pct"/>
            <w:vMerge w:val="continue"/>
            <w:noWrap w:val="0"/>
            <w:vAlign w:val="center"/>
          </w:tcPr>
          <w:p w14:paraId="0BAD0B4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88C83B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7C3581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273A09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25C247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1F8E1AC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以上6万元以下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459F6C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079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87" w:type="pct"/>
            <w:vMerge w:val="continue"/>
            <w:noWrap w:val="0"/>
            <w:vAlign w:val="center"/>
          </w:tcPr>
          <w:p w14:paraId="3CA647E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D31AFA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52CCC4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7B858A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48B9ECA0">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B7F1DA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以上10万元以下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5294BF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A58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7" w:type="pct"/>
            <w:vMerge w:val="restart"/>
            <w:noWrap w:val="0"/>
            <w:vAlign w:val="center"/>
          </w:tcPr>
          <w:p w14:paraId="1AA306C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w:t>
            </w:r>
          </w:p>
        </w:tc>
        <w:tc>
          <w:tcPr>
            <w:tcW w:w="598" w:type="pct"/>
            <w:vMerge w:val="restart"/>
            <w:noWrap w:val="0"/>
            <w:vAlign w:val="center"/>
          </w:tcPr>
          <w:p w14:paraId="4087846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之六（</w:t>
            </w:r>
            <w:r>
              <w:rPr>
                <w:rFonts w:hint="default" w:ascii="Times New Roman" w:hAnsi="Times New Roman" w:eastAsia="仿宋" w:cs="Times New Roman"/>
                <w:i w:val="0"/>
                <w:iCs w:val="0"/>
                <w:color w:val="auto"/>
                <w:sz w:val="18"/>
                <w:szCs w:val="18"/>
                <w:highlight w:val="none"/>
                <w:u w:val="none"/>
                <w:lang w:eastAsia="zh-CN"/>
              </w:rPr>
              <w:t>接受未通过资格预审的单位或者个人参加投标，或者接受应当拒收的投标文件的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51DF954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招标人有下列行为之一的，依照招标投标法、招标投标法实施条例的有关规定处罚：（五）接受未通过资格预审的单位或者个人参加投标，或者接受应当拒收的投标文件的；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《中华人民共和国招标投标法实施条例》第六十四条第一款  招标人有下列情形之一的，由有关行政监督部门责令改正，可以处10万元以下的罚款：（三）接受未通过资格预审的单位或者个人参加投标；（四）接受应当拒收的投标文件。</w:t>
            </w:r>
          </w:p>
          <w:p w14:paraId="094B093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第六十四条第二款  招标人有前款第一项、第三项、第四项所列行为之一的，对单位直接负责的主管人员和其他直接责任人员依法给予处分。</w:t>
            </w:r>
          </w:p>
        </w:tc>
        <w:tc>
          <w:tcPr>
            <w:tcW w:w="200" w:type="pct"/>
            <w:shd w:val="clear" w:color="auto" w:fill="auto"/>
            <w:noWrap w:val="0"/>
            <w:vAlign w:val="center"/>
          </w:tcPr>
          <w:p w14:paraId="2A30301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03DC8AE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76D3FD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D6D227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F4A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87" w:type="pct"/>
            <w:vMerge w:val="continue"/>
            <w:noWrap w:val="0"/>
            <w:vAlign w:val="center"/>
          </w:tcPr>
          <w:p w14:paraId="645CBC8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F2A626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313174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41075D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6B7821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679EE11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C93026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DF6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187" w:type="pct"/>
            <w:vMerge w:val="continue"/>
            <w:noWrap w:val="0"/>
            <w:vAlign w:val="center"/>
          </w:tcPr>
          <w:p w14:paraId="66558E2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C46D87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0B026A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020F39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404CAB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29FA0F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8C2CE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28BCE1C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处3万元以下罚款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FBBFE2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B95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87" w:type="pct"/>
            <w:vMerge w:val="continue"/>
            <w:noWrap w:val="0"/>
            <w:vAlign w:val="center"/>
          </w:tcPr>
          <w:p w14:paraId="360590F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19ED21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B07347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B3816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4E58BBC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7EBDF5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以上6万元以下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34E0D1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5E2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791ED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23741E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31CC0B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0F66E4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0C47FB8D">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0C50A6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以上10万元以下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741D9D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141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87" w:type="pct"/>
            <w:vMerge w:val="restart"/>
            <w:noWrap w:val="0"/>
            <w:vAlign w:val="center"/>
          </w:tcPr>
          <w:p w14:paraId="0C8B5FA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w:t>
            </w:r>
          </w:p>
        </w:tc>
        <w:tc>
          <w:tcPr>
            <w:tcW w:w="598" w:type="pct"/>
            <w:vMerge w:val="restart"/>
            <w:noWrap w:val="0"/>
            <w:vAlign w:val="center"/>
          </w:tcPr>
          <w:p w14:paraId="0C83F57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之七（不按照规定确定中标人的）</w:t>
            </w:r>
          </w:p>
        </w:tc>
        <w:tc>
          <w:tcPr>
            <w:tcW w:w="1412" w:type="pct"/>
            <w:vMerge w:val="restart"/>
            <w:noWrap w:val="0"/>
            <w:vAlign w:val="center"/>
          </w:tcPr>
          <w:p w14:paraId="7FF9B80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招标人有下列行为之一的，依照招标投标法、招标投标法实施条例的有关规定处罚：（七）不按照规定确定中标人的；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《中华人民共和国招标投标法》第五十七条  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p w14:paraId="41169A6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《中华人民共和国招标投标法实施条例》第七十三条  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14:paraId="7B84C36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（二）不按照规定确定中标人；</w:t>
            </w:r>
            <w:r>
              <w:rPr>
                <w:rFonts w:hint="default" w:ascii="Times New Roman" w:hAnsi="Times New Roman" w:eastAsia="仿宋" w:cs="Times New Roman"/>
                <w:i w:val="0"/>
                <w:iCs w:val="0"/>
                <w:color w:val="auto"/>
                <w:sz w:val="18"/>
                <w:szCs w:val="18"/>
                <w:highlight w:val="none"/>
                <w:u w:val="none"/>
                <w:lang w:eastAsia="zh-CN"/>
              </w:rPr>
              <w:br w:type="textWrapping"/>
            </w:r>
          </w:p>
        </w:tc>
        <w:tc>
          <w:tcPr>
            <w:tcW w:w="200" w:type="pct"/>
            <w:shd w:val="clear" w:color="auto" w:fill="auto"/>
            <w:noWrap w:val="0"/>
            <w:vAlign w:val="center"/>
          </w:tcPr>
          <w:p w14:paraId="2DB489D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204458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45A374F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9404E3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B4F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7" w:type="pct"/>
            <w:vMerge w:val="continue"/>
            <w:noWrap w:val="0"/>
            <w:vAlign w:val="center"/>
          </w:tcPr>
          <w:p w14:paraId="2C8A7F0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867D58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FC3E91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51CDDF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1B7BCAC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7005F2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2854EB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244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E6AC15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EFA09B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D19457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FF2F29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012B3C8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092FD9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责令改正，可以处中标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w:t>
            </w:r>
            <w:r>
              <w:rPr>
                <w:rFonts w:hint="default" w:ascii="Times New Roman" w:hAnsi="Times New Roman" w:eastAsia="仿宋" w:cs="Times New Roman"/>
                <w:i w:val="0"/>
                <w:iCs w:val="0"/>
                <w:color w:val="auto"/>
                <w:sz w:val="18"/>
                <w:szCs w:val="18"/>
                <w:highlight w:val="none"/>
                <w:u w:val="none"/>
                <w:lang w:val="en-US" w:eastAsia="zh-CN"/>
              </w:rPr>
              <w:t>下的罚款。</w:t>
            </w:r>
          </w:p>
        </w:tc>
        <w:tc>
          <w:tcPr>
            <w:tcW w:w="311" w:type="pct"/>
            <w:noWrap/>
            <w:vAlign w:val="center"/>
          </w:tcPr>
          <w:p w14:paraId="2D1DCC3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E8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E8B79B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37465D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2D30B2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19D743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011F505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22D6908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571B96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6D1EE2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5A6ED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B6C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700E5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CF966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034D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EA6D98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79C35EE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75B3F37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E2E485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8F3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3401AA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D387D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2D7CC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AD9D4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1E62F728">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69E26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w:t>
            </w:r>
            <w:r>
              <w:rPr>
                <w:rFonts w:hint="default" w:ascii="Times New Roman" w:hAnsi="Times New Roman" w:eastAsia="仿宋" w:cs="Times New Roman"/>
                <w:i w:val="0"/>
                <w:iCs w:val="0"/>
                <w:color w:val="auto"/>
                <w:sz w:val="18"/>
                <w:szCs w:val="18"/>
                <w:highlight w:val="none"/>
                <w:u w:val="none"/>
                <w:lang w:val="en-US" w:eastAsia="zh-CN"/>
              </w:rPr>
              <w:t>额8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26FA35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037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7" w:type="pct"/>
            <w:vMerge w:val="restart"/>
            <w:noWrap w:val="0"/>
            <w:vAlign w:val="center"/>
          </w:tcPr>
          <w:p w14:paraId="0747153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w:t>
            </w:r>
          </w:p>
        </w:tc>
        <w:tc>
          <w:tcPr>
            <w:tcW w:w="598" w:type="pct"/>
            <w:vMerge w:val="restart"/>
            <w:noWrap w:val="0"/>
            <w:vAlign w:val="center"/>
          </w:tcPr>
          <w:p w14:paraId="51E8482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之八（无正当理由不发出中标通知书，或者中标通知书发出后无正当理由改变中标结果的）</w:t>
            </w:r>
          </w:p>
        </w:tc>
        <w:tc>
          <w:tcPr>
            <w:tcW w:w="1412" w:type="pct"/>
            <w:vMerge w:val="restart"/>
            <w:noWrap w:val="0"/>
            <w:vAlign w:val="center"/>
          </w:tcPr>
          <w:p w14:paraId="3578044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招标人有下列行为之一的，依照招标投标法、招标投标法实施条例的有关规定处罚：（九）无正当理由不发出中标通知书，或者中标通知书发出后无正当理由改变中标结果的；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《中华人民共和国招标投标法实施条例》第七十三条  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一）无正当理由不发出中标通知书；（三）中标通知书发出后无正当理由改变中标结果；</w:t>
            </w:r>
          </w:p>
        </w:tc>
        <w:tc>
          <w:tcPr>
            <w:tcW w:w="200" w:type="pct"/>
            <w:shd w:val="clear" w:color="auto" w:fill="auto"/>
            <w:noWrap w:val="0"/>
            <w:vAlign w:val="center"/>
          </w:tcPr>
          <w:p w14:paraId="3EBF089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35F93C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2D7EA9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BA7D00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9F7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87" w:type="pct"/>
            <w:vMerge w:val="continue"/>
            <w:noWrap w:val="0"/>
            <w:vAlign w:val="center"/>
          </w:tcPr>
          <w:p w14:paraId="3A9C22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F98266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EE0668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927DA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7610C8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27D8625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3EBAF8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87D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187" w:type="pct"/>
            <w:vMerge w:val="continue"/>
            <w:noWrap w:val="0"/>
            <w:vAlign w:val="center"/>
          </w:tcPr>
          <w:p w14:paraId="618A793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EEFDD0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F5319B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55D786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6F38B20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389A6F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48696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1CCE65C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rPr>
            </w:pPr>
            <w:r>
              <w:rPr>
                <w:rFonts w:hint="default" w:ascii="Times New Roman" w:hAnsi="Times New Roman" w:eastAsia="仿宋" w:cs="Times New Roman"/>
                <w:i w:val="0"/>
                <w:iCs w:val="0"/>
                <w:color w:val="auto"/>
                <w:sz w:val="18"/>
                <w:szCs w:val="18"/>
                <w:highlight w:val="none"/>
                <w:u w:val="none"/>
                <w:lang w:eastAsia="zh-CN"/>
              </w:rPr>
              <w:t>责令改正，可以处中标项目金额</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lang w:eastAsia="zh-CN"/>
              </w:rPr>
              <w:t>‰以下的罚款。</w:t>
            </w:r>
          </w:p>
        </w:tc>
        <w:tc>
          <w:tcPr>
            <w:tcW w:w="311" w:type="pct"/>
            <w:noWrap/>
            <w:vAlign w:val="center"/>
          </w:tcPr>
          <w:p w14:paraId="2D30EF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61A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87" w:type="pct"/>
            <w:vMerge w:val="continue"/>
            <w:noWrap w:val="0"/>
            <w:vAlign w:val="center"/>
          </w:tcPr>
          <w:p w14:paraId="25E3B36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5657E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FDC749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688BCF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77180EA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25CFE5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责令改正，可以处中标项目金额</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以上6</w:t>
            </w:r>
            <w:r>
              <w:rPr>
                <w:rFonts w:hint="default" w:ascii="Times New Roman" w:hAnsi="Times New Roman" w:eastAsia="仿宋" w:cs="Times New Roman"/>
                <w:i w:val="0"/>
                <w:iCs w:val="0"/>
                <w:color w:val="auto"/>
                <w:sz w:val="18"/>
                <w:szCs w:val="18"/>
                <w:highlight w:val="none"/>
                <w:u w:val="none"/>
                <w:lang w:eastAsia="zh-CN"/>
              </w:rPr>
              <w:t>‰以下的罚款。</w:t>
            </w:r>
          </w:p>
        </w:tc>
        <w:tc>
          <w:tcPr>
            <w:tcW w:w="311" w:type="pct"/>
            <w:noWrap/>
            <w:vAlign w:val="center"/>
          </w:tcPr>
          <w:p w14:paraId="3E12A53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CE1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84D80B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953035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4F16F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482400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3C2E72C2">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E1664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责令改正，可以处中标项目金额</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以上10</w:t>
            </w:r>
            <w:r>
              <w:rPr>
                <w:rFonts w:hint="default" w:ascii="Times New Roman" w:hAnsi="Times New Roman" w:eastAsia="仿宋" w:cs="Times New Roman"/>
                <w:i w:val="0"/>
                <w:iCs w:val="0"/>
                <w:color w:val="auto"/>
                <w:sz w:val="18"/>
                <w:szCs w:val="18"/>
                <w:highlight w:val="none"/>
                <w:u w:val="none"/>
                <w:lang w:eastAsia="zh-CN"/>
              </w:rPr>
              <w:t>‰以下的罚款。</w:t>
            </w:r>
          </w:p>
        </w:tc>
        <w:tc>
          <w:tcPr>
            <w:tcW w:w="311" w:type="pct"/>
            <w:noWrap/>
            <w:vAlign w:val="center"/>
          </w:tcPr>
          <w:p w14:paraId="720B925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FFB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3456D78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w:t>
            </w:r>
          </w:p>
        </w:tc>
        <w:tc>
          <w:tcPr>
            <w:tcW w:w="598" w:type="pct"/>
            <w:vMerge w:val="restart"/>
            <w:noWrap w:val="0"/>
            <w:vAlign w:val="center"/>
          </w:tcPr>
          <w:p w14:paraId="61E2DFE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之九（无正当理由不与中标人订立合同，或者在订立合同时向中标人提出附加条件的）</w:t>
            </w:r>
          </w:p>
        </w:tc>
        <w:tc>
          <w:tcPr>
            <w:tcW w:w="1412" w:type="pct"/>
            <w:vMerge w:val="restart"/>
            <w:noWrap w:val="0"/>
            <w:vAlign w:val="center"/>
          </w:tcPr>
          <w:p w14:paraId="219331A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招标人有下列行为之一的，依照招标投标法、招标投标法实施条例的有关规定处罚：（十）无正当理由不与中标人订立合同，或者在订立合同时向中标人提出附加条件的；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《中华人民共和国招标投标法实施条例》第七十三条  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四)无正当理由不与中标人订立合同；(五)在订立合同时向中标人提出附加条件。</w:t>
            </w:r>
          </w:p>
        </w:tc>
        <w:tc>
          <w:tcPr>
            <w:tcW w:w="200" w:type="pct"/>
            <w:shd w:val="clear" w:color="auto" w:fill="auto"/>
            <w:noWrap w:val="0"/>
            <w:vAlign w:val="center"/>
          </w:tcPr>
          <w:p w14:paraId="0270F96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7F76952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71A77B6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B2BC56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534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87" w:type="pct"/>
            <w:vMerge w:val="continue"/>
            <w:noWrap w:val="0"/>
            <w:vAlign w:val="center"/>
          </w:tcPr>
          <w:p w14:paraId="3E6F5A6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CA4FCE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A90BC0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8E3D1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604381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5B8095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5E6E08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A42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187" w:type="pct"/>
            <w:vMerge w:val="continue"/>
            <w:noWrap w:val="0"/>
            <w:vAlign w:val="center"/>
          </w:tcPr>
          <w:p w14:paraId="4E8EB03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56454B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DB8135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D93A9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45ACB8D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232190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F02A02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0F42E0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eastAsia="zh-CN"/>
              </w:rPr>
              <w:t>责令改正，可以处中标项目金额</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lang w:eastAsia="zh-CN"/>
              </w:rPr>
              <w:t>‰以下的罚款。</w:t>
            </w:r>
          </w:p>
        </w:tc>
        <w:tc>
          <w:tcPr>
            <w:tcW w:w="311" w:type="pct"/>
            <w:noWrap/>
            <w:vAlign w:val="center"/>
          </w:tcPr>
          <w:p w14:paraId="6053CCD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CE6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87" w:type="pct"/>
            <w:vMerge w:val="continue"/>
            <w:noWrap w:val="0"/>
            <w:vAlign w:val="center"/>
          </w:tcPr>
          <w:p w14:paraId="344E7EF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5B7E0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466822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6D46AF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687D26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1A2D06F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eastAsia="zh-CN"/>
              </w:rPr>
              <w:t>责令改正，可以处中标项目金额</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以上6</w:t>
            </w:r>
            <w:r>
              <w:rPr>
                <w:rFonts w:hint="default" w:ascii="Times New Roman" w:hAnsi="Times New Roman" w:eastAsia="仿宋" w:cs="Times New Roman"/>
                <w:i w:val="0"/>
                <w:iCs w:val="0"/>
                <w:color w:val="auto"/>
                <w:sz w:val="18"/>
                <w:szCs w:val="18"/>
                <w:highlight w:val="none"/>
                <w:u w:val="none"/>
                <w:lang w:eastAsia="zh-CN"/>
              </w:rPr>
              <w:t>‰以下的罚款。</w:t>
            </w:r>
          </w:p>
        </w:tc>
        <w:tc>
          <w:tcPr>
            <w:tcW w:w="311" w:type="pct"/>
            <w:noWrap/>
            <w:vAlign w:val="center"/>
          </w:tcPr>
          <w:p w14:paraId="6BA9C71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21A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7A35A7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ABD757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E45A4B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ACC762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304938A5">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04A2EF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eastAsia="zh-CN"/>
              </w:rPr>
              <w:t>责令改正，可以处中标项目金额</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以上10</w:t>
            </w:r>
            <w:r>
              <w:rPr>
                <w:rFonts w:hint="default" w:ascii="Times New Roman" w:hAnsi="Times New Roman" w:eastAsia="仿宋" w:cs="Times New Roman"/>
                <w:i w:val="0"/>
                <w:iCs w:val="0"/>
                <w:color w:val="auto"/>
                <w:sz w:val="18"/>
                <w:szCs w:val="18"/>
                <w:highlight w:val="none"/>
                <w:u w:val="none"/>
                <w:lang w:eastAsia="zh-CN"/>
              </w:rPr>
              <w:t>‰以下的罚款。</w:t>
            </w:r>
          </w:p>
        </w:tc>
        <w:tc>
          <w:tcPr>
            <w:tcW w:w="311" w:type="pct"/>
            <w:noWrap/>
            <w:vAlign w:val="center"/>
          </w:tcPr>
          <w:p w14:paraId="286524A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535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87" w:type="pct"/>
            <w:vMerge w:val="restart"/>
            <w:noWrap w:val="0"/>
            <w:vAlign w:val="center"/>
          </w:tcPr>
          <w:p w14:paraId="5FD4733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w:t>
            </w:r>
          </w:p>
        </w:tc>
        <w:tc>
          <w:tcPr>
            <w:tcW w:w="598" w:type="pct"/>
            <w:vMerge w:val="restart"/>
            <w:noWrap w:val="0"/>
            <w:vAlign w:val="center"/>
          </w:tcPr>
          <w:p w14:paraId="4F88511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之十（</w:t>
            </w:r>
            <w:r>
              <w:rPr>
                <w:rFonts w:hint="default" w:ascii="Times New Roman" w:hAnsi="Times New Roman" w:eastAsia="仿宋" w:cs="Times New Roman"/>
                <w:i w:val="0"/>
                <w:iCs w:val="0"/>
                <w:color w:val="auto"/>
                <w:sz w:val="18"/>
                <w:szCs w:val="18"/>
                <w:highlight w:val="none"/>
                <w:u w:val="none"/>
                <w:lang w:eastAsia="zh-CN"/>
              </w:rPr>
              <w:t>不按照招标文件和中标人的投标文件与中标人订立合同，或者与中标人订立背离合同实质性内容的协议的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001F21B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招标人有下列行为之一的，依照招标投标法、招标投标法实施条例的有关规定处罚：（十一）不按照招标文件和中标人的投标文件与中标人订立合同，或者与中标人订立背离合同实质性内容的协议的；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color w:val="auto"/>
                <w:kern w:val="0"/>
                <w:sz w:val="18"/>
                <w:szCs w:val="18"/>
                <w:highlight w:val="none"/>
                <w:u w:val="none"/>
                <w:lang w:val="en-US" w:eastAsia="zh-CN" w:bidi="ar"/>
              </w:rPr>
              <w:t xml:space="preserve">《中华人民共和国招标投标法》第五十九条 </w:t>
            </w:r>
            <w:r>
              <w:rPr>
                <w:rFonts w:hint="default" w:ascii="Times New Roman" w:hAnsi="Times New Roman" w:cs="Times New Roman"/>
                <w:i w:val="0"/>
                <w:color w:val="auto"/>
                <w:kern w:val="0"/>
                <w:sz w:val="18"/>
                <w:szCs w:val="18"/>
                <w:highlight w:val="none"/>
                <w:u w:val="none"/>
                <w:lang w:val="en-US" w:eastAsia="zh-CN" w:bidi="ar"/>
              </w:rPr>
              <w:t xml:space="preserve"> </w:t>
            </w:r>
            <w:r>
              <w:rPr>
                <w:rFonts w:hint="default" w:ascii="Times New Roman" w:hAnsi="Times New Roman" w:eastAsia="仿宋" w:cs="Times New Roman"/>
                <w:i w:val="0"/>
                <w:color w:val="auto"/>
                <w:kern w:val="0"/>
                <w:sz w:val="18"/>
                <w:szCs w:val="18"/>
                <w:highlight w:val="none"/>
                <w:u w:val="none"/>
                <w:lang w:val="en-US" w:eastAsia="zh-CN" w:bidi="ar"/>
              </w:rPr>
              <w:t>招标人与中标人不按照招标文件和中标人的投标文件订立合同的，或者招标人、中标人订立背离合同实质性内容的协议的，责令改正；可以处中标项目金额千分之五以上千分之十以下的罚款。</w:t>
            </w:r>
          </w:p>
          <w:p w14:paraId="44927A5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color w:val="auto"/>
                <w:kern w:val="0"/>
                <w:sz w:val="18"/>
                <w:szCs w:val="18"/>
                <w:highlight w:val="none"/>
                <w:u w:val="none"/>
                <w:lang w:val="en-US" w:eastAsia="zh-CN" w:bidi="ar"/>
              </w:rPr>
              <w:t xml:space="preserve">《中华人民共和国招标投标法实施条例》第七十五条 </w:t>
            </w:r>
            <w:r>
              <w:rPr>
                <w:rFonts w:hint="default" w:ascii="Times New Roman" w:hAnsi="Times New Roman" w:cs="Times New Roman"/>
                <w:i w:val="0"/>
                <w:color w:val="auto"/>
                <w:kern w:val="0"/>
                <w:sz w:val="18"/>
                <w:szCs w:val="18"/>
                <w:highlight w:val="none"/>
                <w:u w:val="none"/>
                <w:lang w:val="en-US" w:eastAsia="zh-CN" w:bidi="ar"/>
              </w:rPr>
              <w:t xml:space="preserve"> </w:t>
            </w:r>
            <w:r>
              <w:rPr>
                <w:rFonts w:hint="default" w:ascii="Times New Roman" w:hAnsi="Times New Roman" w:eastAsia="仿宋" w:cs="Times New Roman"/>
                <w:i w:val="0"/>
                <w:color w:val="auto"/>
                <w:kern w:val="0"/>
                <w:sz w:val="18"/>
                <w:szCs w:val="18"/>
                <w:highlight w:val="none"/>
                <w:u w:val="none"/>
                <w:lang w:val="en-US" w:eastAsia="zh-CN" w:bidi="ar"/>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tc>
        <w:tc>
          <w:tcPr>
            <w:tcW w:w="200" w:type="pct"/>
            <w:shd w:val="clear" w:color="auto" w:fill="auto"/>
            <w:noWrap w:val="0"/>
            <w:vAlign w:val="center"/>
          </w:tcPr>
          <w:p w14:paraId="7FE110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67C08CB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0CFE50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ACEAF8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F9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6EB083C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965E84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6DD7C1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D84C6C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24D69DC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6D71FEB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81954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4F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976980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D7F888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73113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D5D46D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6C3B63B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5F7847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w:t>
            </w:r>
            <w:r>
              <w:rPr>
                <w:rFonts w:hint="default" w:ascii="Times New Roman" w:hAnsi="Times New Roman" w:eastAsia="仿宋" w:cs="Times New Roman"/>
                <w:i w:val="0"/>
                <w:iCs w:val="0"/>
                <w:color w:val="auto"/>
                <w:sz w:val="18"/>
                <w:szCs w:val="18"/>
                <w:highlight w:val="none"/>
                <w:u w:val="none"/>
                <w:lang w:val="en-US" w:eastAsia="zh-CN"/>
              </w:rPr>
              <w:t>下的罚款。</w:t>
            </w:r>
          </w:p>
        </w:tc>
        <w:tc>
          <w:tcPr>
            <w:tcW w:w="311" w:type="pct"/>
            <w:noWrap/>
            <w:vAlign w:val="center"/>
          </w:tcPr>
          <w:p w14:paraId="5EA8737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01D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FC8339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A74D31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25CEA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EB5C69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620B9D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5455C1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E1BD78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2B06B6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F49296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528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87" w:type="pct"/>
            <w:vMerge w:val="continue"/>
            <w:noWrap w:val="0"/>
            <w:vAlign w:val="center"/>
          </w:tcPr>
          <w:p w14:paraId="5655B6A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FCF202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E47716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D54FCA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455DCA6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6CDF5D8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432571F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E28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A276FD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77CDF8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6A92C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F4FAB7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30822B70">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88DD3C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w:t>
            </w:r>
            <w:r>
              <w:rPr>
                <w:rFonts w:hint="default" w:ascii="Times New Roman" w:hAnsi="Times New Roman" w:eastAsia="仿宋" w:cs="Times New Roman"/>
                <w:i w:val="0"/>
                <w:iCs w:val="0"/>
                <w:color w:val="auto"/>
                <w:sz w:val="18"/>
                <w:szCs w:val="18"/>
                <w:highlight w:val="none"/>
                <w:u w:val="none"/>
                <w:lang w:val="en-US" w:eastAsia="zh-CN"/>
              </w:rPr>
              <w:t>可以</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DB8A31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AA3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87" w:type="pct"/>
            <w:vMerge w:val="restart"/>
            <w:noWrap w:val="0"/>
            <w:vAlign w:val="center"/>
          </w:tcPr>
          <w:p w14:paraId="61864AD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11</w:t>
            </w:r>
          </w:p>
        </w:tc>
        <w:tc>
          <w:tcPr>
            <w:tcW w:w="598" w:type="pct"/>
            <w:vMerge w:val="restart"/>
            <w:noWrap w:val="0"/>
            <w:vAlign w:val="center"/>
          </w:tcPr>
          <w:p w14:paraId="77A16AE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之十一（向他人透露已获取招标文件的潜在投标人的名称、数量或者可能影响公平竞争的有关招标投标的其他情况的，或者泄露标底的）</w:t>
            </w:r>
          </w:p>
        </w:tc>
        <w:tc>
          <w:tcPr>
            <w:tcW w:w="1412" w:type="pct"/>
            <w:vMerge w:val="restart"/>
            <w:noWrap w:val="0"/>
            <w:vAlign w:val="center"/>
          </w:tcPr>
          <w:p w14:paraId="4108791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《机电产品国际招标投标实施办法（试行）》（商务部令2014年第1号）第九十四条　招标人有下列行为之一的，依照招标投标法、招标投标法实施条例的有关规定处罚：（十二）向他人透露已获取招标文件的潜在投标人的名称、数量或者可能影响公平竞争的有关招标投标的其他情况的，或者泄露标底的。</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《中华人民共和国招标投标法》</w:t>
            </w:r>
          </w:p>
          <w:p w14:paraId="6733A8B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第五十二条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14:paraId="1FEC081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前款所列行为影响中标结果的，中标无效。</w:t>
            </w:r>
          </w:p>
        </w:tc>
        <w:tc>
          <w:tcPr>
            <w:tcW w:w="200" w:type="pct"/>
            <w:shd w:val="clear" w:color="auto" w:fill="auto"/>
            <w:noWrap w:val="0"/>
            <w:vAlign w:val="center"/>
          </w:tcPr>
          <w:p w14:paraId="5AAE94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5AF5F76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412F2D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DAD82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2E0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87" w:type="pct"/>
            <w:vMerge w:val="continue"/>
            <w:noWrap w:val="0"/>
            <w:vAlign w:val="center"/>
          </w:tcPr>
          <w:p w14:paraId="720A28D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131B87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CDF004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BAC9B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2DD78EE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084947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E2AF55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433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1433A3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39FD0E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758217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125C64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37B2FD0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371E8E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给予警告；</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或：给予警告，可以并处一万元以下的罚款。</w:t>
            </w:r>
          </w:p>
        </w:tc>
        <w:tc>
          <w:tcPr>
            <w:tcW w:w="311" w:type="pct"/>
            <w:noWrap/>
            <w:vAlign w:val="center"/>
          </w:tcPr>
          <w:p w14:paraId="0524AA3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889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8E3E7B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CB4842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6EC19F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86FFD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493720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40B6B5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28419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715534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给予警告，可并处一万元以上四万元以下罚款。</w:t>
            </w:r>
          </w:p>
        </w:tc>
        <w:tc>
          <w:tcPr>
            <w:tcW w:w="311" w:type="pct"/>
            <w:noWrap/>
            <w:vAlign w:val="center"/>
          </w:tcPr>
          <w:p w14:paraId="6638427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72B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CDAAD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81F076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C3D19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826CA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687F59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1A9E4AF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给予警告，可并处四万元以上七万元以下罚款。</w:t>
            </w:r>
          </w:p>
        </w:tc>
        <w:tc>
          <w:tcPr>
            <w:tcW w:w="311" w:type="pct"/>
            <w:noWrap/>
            <w:vAlign w:val="center"/>
          </w:tcPr>
          <w:p w14:paraId="411D2EE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EAE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94F599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7E50E2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AFE27E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CEE58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0B60589C">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EF431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给予警告，可并处七万元以上十万元以下罚款。</w:t>
            </w:r>
          </w:p>
        </w:tc>
        <w:tc>
          <w:tcPr>
            <w:tcW w:w="311" w:type="pct"/>
            <w:noWrap/>
            <w:vAlign w:val="center"/>
          </w:tcPr>
          <w:p w14:paraId="064BEC4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29C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87" w:type="pct"/>
            <w:vMerge w:val="restart"/>
            <w:noWrap w:val="0"/>
            <w:vAlign w:val="center"/>
          </w:tcPr>
          <w:p w14:paraId="6B2D269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12</w:t>
            </w:r>
          </w:p>
        </w:tc>
        <w:tc>
          <w:tcPr>
            <w:tcW w:w="598" w:type="pct"/>
            <w:vMerge w:val="restart"/>
            <w:noWrap w:val="0"/>
            <w:vAlign w:val="center"/>
          </w:tcPr>
          <w:p w14:paraId="58A2663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对招标人违反《机电产品国际招投标实施办法》相关规定的行政处罚（2591）</w:t>
            </w:r>
            <w:r>
              <w:rPr>
                <w:rFonts w:hint="default" w:ascii="Times New Roman" w:hAnsi="Times New Roman" w:eastAsia="仿宋" w:cs="Times New Roman"/>
                <w:i w:val="0"/>
                <w:iCs w:val="0"/>
                <w:color w:val="auto"/>
                <w:sz w:val="18"/>
                <w:szCs w:val="18"/>
                <w:highlight w:val="none"/>
                <w:u w:val="none"/>
                <w:lang w:val="en-US" w:eastAsia="zh-CN"/>
              </w:rPr>
              <w:t>之十二（违反</w:t>
            </w:r>
            <w:r>
              <w:rPr>
                <w:rFonts w:hint="default" w:ascii="Times New Roman" w:hAnsi="Times New Roman" w:eastAsia="仿宋" w:cs="Times New Roman"/>
                <w:i w:val="0"/>
                <w:iCs w:val="0"/>
                <w:color w:val="auto"/>
                <w:sz w:val="18"/>
                <w:szCs w:val="18"/>
                <w:highlight w:val="none"/>
                <w:u w:val="none"/>
                <w:lang w:eastAsia="zh-CN"/>
              </w:rPr>
              <w:t>《机电产品国际招标投标实施办法（试行）》</w:t>
            </w:r>
            <w:r>
              <w:rPr>
                <w:rFonts w:hint="default" w:ascii="Times New Roman" w:hAnsi="Times New Roman" w:eastAsia="仿宋" w:cs="Times New Roman"/>
                <w:i w:val="0"/>
                <w:iCs w:val="0"/>
                <w:color w:val="auto"/>
                <w:sz w:val="18"/>
                <w:szCs w:val="18"/>
                <w:highlight w:val="none"/>
                <w:u w:val="none"/>
                <w:lang w:val="en-US" w:eastAsia="zh-CN"/>
              </w:rPr>
              <w:t>第九十五条规定）</w:t>
            </w:r>
          </w:p>
        </w:tc>
        <w:tc>
          <w:tcPr>
            <w:tcW w:w="1412" w:type="pct"/>
            <w:vMerge w:val="restart"/>
            <w:noWrap w:val="0"/>
            <w:vAlign w:val="center"/>
          </w:tcPr>
          <w:p w14:paraId="69AD69C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《机电产品国际招标投标实施办法（试行）》（商务部令2014年第1号）第九十五条　招标人有下列行为之一的，给予警告，并处3万元以下罚款；该行为影响到评标结果的公正性的，当次招标无效：</w:t>
            </w:r>
          </w:p>
          <w:p w14:paraId="7240C0F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　　（一）与投标人相互串通、虚假招标投标的；</w:t>
            </w:r>
          </w:p>
          <w:p w14:paraId="1B87050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　　（二）以不正当手段干扰招标投标活动的；</w:t>
            </w:r>
          </w:p>
          <w:p w14:paraId="542DF63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　　（三）不履行与中标人订立的合同的；</w:t>
            </w:r>
          </w:p>
          <w:p w14:paraId="5AB0717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　　（四）除本办法第九十四条第十二项所列行为外，其他泄漏应当保密的与招标投标活动有关的情况、材料或信息的；</w:t>
            </w:r>
          </w:p>
          <w:p w14:paraId="6719B17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　　（五）对主管部门的投诉处理决定拒不执行的；</w:t>
            </w:r>
          </w:p>
          <w:p w14:paraId="1B6D19A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　　（六）其他违反招标投标法、招标投标法实施条例和本办法的行为。</w:t>
            </w:r>
          </w:p>
        </w:tc>
        <w:tc>
          <w:tcPr>
            <w:tcW w:w="200" w:type="pct"/>
            <w:shd w:val="clear" w:color="auto" w:fill="auto"/>
            <w:noWrap w:val="0"/>
            <w:vAlign w:val="center"/>
          </w:tcPr>
          <w:p w14:paraId="6B9AF9E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62036A5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67AB14F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318FA9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0A5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87" w:type="pct"/>
            <w:vMerge w:val="continue"/>
            <w:noWrap w:val="0"/>
            <w:vAlign w:val="center"/>
          </w:tcPr>
          <w:p w14:paraId="241AE7A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8BAE4C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DA43E0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687B0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72E0533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4F6994D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F80FDA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58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87" w:type="pct"/>
            <w:vMerge w:val="continue"/>
            <w:noWrap w:val="0"/>
            <w:vAlign w:val="center"/>
          </w:tcPr>
          <w:p w14:paraId="42965C6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C7A675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0F434D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71ECC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423BE3A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7B03DBD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w:t>
            </w:r>
          </w:p>
        </w:tc>
        <w:tc>
          <w:tcPr>
            <w:tcW w:w="311" w:type="pct"/>
            <w:noWrap/>
            <w:vAlign w:val="center"/>
          </w:tcPr>
          <w:p w14:paraId="5440810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FBF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187" w:type="pct"/>
            <w:vMerge w:val="continue"/>
            <w:noWrap w:val="0"/>
            <w:vAlign w:val="center"/>
          </w:tcPr>
          <w:p w14:paraId="783BBE4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812FC2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5C43F6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34B67F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6B58B4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29C0FFA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563DC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170E34C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警告，并处1万元以下罚款。</w:t>
            </w:r>
          </w:p>
        </w:tc>
        <w:tc>
          <w:tcPr>
            <w:tcW w:w="311" w:type="pct"/>
            <w:noWrap/>
            <w:vAlign w:val="center"/>
          </w:tcPr>
          <w:p w14:paraId="5E7372D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76F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87" w:type="pct"/>
            <w:vMerge w:val="continue"/>
            <w:noWrap w:val="0"/>
            <w:vAlign w:val="center"/>
          </w:tcPr>
          <w:p w14:paraId="388805A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05B93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38C68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1CD185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4498F10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0C03DA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警告，并处1万元以上2万元以下罚款。</w:t>
            </w:r>
          </w:p>
        </w:tc>
        <w:tc>
          <w:tcPr>
            <w:tcW w:w="311" w:type="pct"/>
            <w:noWrap/>
            <w:vAlign w:val="center"/>
          </w:tcPr>
          <w:p w14:paraId="3B92C1B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242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87" w:type="pct"/>
            <w:vMerge w:val="continue"/>
            <w:noWrap w:val="0"/>
            <w:vAlign w:val="center"/>
          </w:tcPr>
          <w:p w14:paraId="745E566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853AA7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663D44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26EE2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31C2D954">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338786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警告，并处2万元以上3万元以下罚款。</w:t>
            </w:r>
          </w:p>
        </w:tc>
        <w:tc>
          <w:tcPr>
            <w:tcW w:w="311" w:type="pct"/>
            <w:noWrap/>
            <w:vAlign w:val="center"/>
          </w:tcPr>
          <w:p w14:paraId="3B7AA27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5C3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B1C97A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13</w:t>
            </w:r>
          </w:p>
        </w:tc>
        <w:tc>
          <w:tcPr>
            <w:tcW w:w="598" w:type="pct"/>
            <w:vMerge w:val="restart"/>
            <w:noWrap w:val="0"/>
            <w:vAlign w:val="center"/>
          </w:tcPr>
          <w:p w14:paraId="51C045E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对投标人违反《机电产品国际招投标实施办法》相关规定的行政处罚（2592）</w:t>
            </w:r>
            <w:r>
              <w:rPr>
                <w:rFonts w:hint="default" w:ascii="Times New Roman" w:hAnsi="Times New Roman" w:eastAsia="仿宋" w:cs="Times New Roman"/>
                <w:i w:val="0"/>
                <w:iCs w:val="0"/>
                <w:color w:val="auto"/>
                <w:sz w:val="18"/>
                <w:szCs w:val="18"/>
                <w:highlight w:val="none"/>
                <w:u w:val="none"/>
                <w:lang w:val="en-US" w:eastAsia="zh-CN"/>
              </w:rPr>
              <w:t>之一（</w:t>
            </w:r>
            <w:r>
              <w:rPr>
                <w:rFonts w:hint="default" w:ascii="Times New Roman" w:hAnsi="Times New Roman" w:eastAsia="仿宋" w:cs="Times New Roman"/>
                <w:i w:val="0"/>
                <w:iCs w:val="0"/>
                <w:color w:val="auto"/>
                <w:sz w:val="18"/>
                <w:szCs w:val="18"/>
                <w:highlight w:val="none"/>
                <w:u w:val="none"/>
              </w:rPr>
              <w:t>与其他投标人或者与招标人相互串通投标的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或</w:t>
            </w:r>
            <w:r>
              <w:rPr>
                <w:rFonts w:hint="default" w:ascii="Times New Roman" w:hAnsi="Times New Roman" w:eastAsia="仿宋" w:cs="Times New Roman"/>
                <w:i w:val="0"/>
                <w:iCs w:val="0"/>
                <w:color w:val="auto"/>
                <w:sz w:val="18"/>
                <w:szCs w:val="18"/>
                <w:highlight w:val="none"/>
                <w:u w:val="none"/>
              </w:rPr>
              <w:t>以向招标人或者评标委员会成员行贿的手段谋取中标的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1EFF109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《机电产品国际招标投标实施办法（试行）》（商务部令2014年第1号）第九十六条　投标人有下列行为之一的，依照招标投标法、招标投标法实施条例的有关规定处罚：（一）与其他投标人或者与招标人相互串通投标的；（二）以向招标人或者评标委员会成员行贿的手段谋取中标的；</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《中华人民共和国招标投标法》</w:t>
            </w:r>
          </w:p>
          <w:p w14:paraId="494E533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第五十三条  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14:paraId="506AE45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    《中华人民共和国招标投标法实施条例》</w:t>
            </w:r>
          </w:p>
          <w:p w14:paraId="50B470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第六十七条第一款  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r>
              <w:rPr>
                <w:rFonts w:hint="default" w:ascii="Times New Roman" w:hAnsi="Times New Roman" w:eastAsia="仿宋" w:cs="Times New Roman"/>
                <w:i w:val="0"/>
                <w:iCs w:val="0"/>
                <w:color w:val="auto"/>
                <w:sz w:val="18"/>
                <w:szCs w:val="18"/>
                <w:highlight w:val="none"/>
                <w:u w:val="none"/>
              </w:rPr>
              <w:br w:type="textWrapping"/>
            </w:r>
          </w:p>
        </w:tc>
        <w:tc>
          <w:tcPr>
            <w:tcW w:w="200" w:type="pct"/>
            <w:shd w:val="clear" w:color="auto" w:fill="auto"/>
            <w:noWrap w:val="0"/>
            <w:vAlign w:val="center"/>
          </w:tcPr>
          <w:p w14:paraId="063A5DD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49DBB24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63A2B8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CEA46A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6A7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87" w:type="pct"/>
            <w:vMerge w:val="continue"/>
            <w:noWrap w:val="0"/>
            <w:vAlign w:val="center"/>
          </w:tcPr>
          <w:p w14:paraId="4D8D81A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7E31EC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C41F72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DA1EB6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3B866D9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6A351D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386740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49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337019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2C1741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C8BE6E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9DD8D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1C0B7D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13642B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C8FCDC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EC1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7CBBEE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0CE1F1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C502A1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0293E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16DB81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6F48456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21F1C3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4EFCCA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B28FEB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502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D1CCFC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979F5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4B6BD0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60F92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47D0702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0848A5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b/>
                <w:bCs/>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2CA72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379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F8D7C0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751D97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6EE3FF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57DC8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6989809F">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34A57E5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。取消其一年至二年内参加依法必须进行招标的项目的投标资格并予以公告。</w:t>
            </w:r>
          </w:p>
        </w:tc>
        <w:tc>
          <w:tcPr>
            <w:tcW w:w="311" w:type="pct"/>
            <w:noWrap/>
            <w:vAlign w:val="center"/>
          </w:tcPr>
          <w:p w14:paraId="651CCDD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6E6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87" w:type="pct"/>
            <w:vMerge w:val="restart"/>
            <w:noWrap w:val="0"/>
            <w:vAlign w:val="center"/>
          </w:tcPr>
          <w:p w14:paraId="72E9797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14</w:t>
            </w:r>
          </w:p>
        </w:tc>
        <w:tc>
          <w:tcPr>
            <w:tcW w:w="598" w:type="pct"/>
            <w:vMerge w:val="restart"/>
            <w:noWrap w:val="0"/>
            <w:vAlign w:val="center"/>
          </w:tcPr>
          <w:p w14:paraId="284B83F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对投标人违反《机电产品国际招投标实施办法》相关规定的行政处罚（2592）</w:t>
            </w:r>
            <w:r>
              <w:rPr>
                <w:rFonts w:hint="default" w:ascii="Times New Roman" w:hAnsi="Times New Roman" w:eastAsia="仿宋" w:cs="Times New Roman"/>
                <w:i w:val="0"/>
                <w:iCs w:val="0"/>
                <w:color w:val="auto"/>
                <w:sz w:val="18"/>
                <w:szCs w:val="18"/>
                <w:highlight w:val="none"/>
                <w:u w:val="none"/>
                <w:lang w:val="en-US" w:eastAsia="zh-CN"/>
              </w:rPr>
              <w:t>之二（</w:t>
            </w:r>
            <w:r>
              <w:rPr>
                <w:rFonts w:hint="default" w:ascii="Times New Roman" w:hAnsi="Times New Roman" w:eastAsia="仿宋" w:cs="Times New Roman"/>
                <w:i w:val="0"/>
                <w:iCs w:val="0"/>
                <w:color w:val="auto"/>
                <w:sz w:val="18"/>
                <w:szCs w:val="18"/>
                <w:highlight w:val="none"/>
                <w:u w:val="none"/>
              </w:rPr>
              <w:t>以他人名义投标或者以其他方式弄虚作假，骗取中标的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72EB87D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《机电产品国际招标投标实施办法（试行）》（商务部令2014年第1号）第九十六条　投标人有下列行为之一的，依照招标投标法、招标投标法实施条例的有关规定处罚：（三）以他人名义投标或者以其他方式弄虚作假，骗取中标的；</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《中华人民共和国招标投标法》</w:t>
            </w:r>
          </w:p>
          <w:p w14:paraId="205BB81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第五十四条  投标人以他人名义投标或者以其他方式弄虚作假，骗取中标的，中标无效，给招标人造成损失的，依法承担赔偿责任；构成犯罪的，依法追究刑事责任。</w:t>
            </w:r>
          </w:p>
          <w:p w14:paraId="3690173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14:paraId="713D925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《中华人民共和国招标投标法实施条例》</w:t>
            </w:r>
          </w:p>
          <w:p w14:paraId="361C06B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第六十八条第一款  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tc>
        <w:tc>
          <w:tcPr>
            <w:tcW w:w="200" w:type="pct"/>
            <w:shd w:val="clear" w:color="auto" w:fill="auto"/>
            <w:noWrap w:val="0"/>
            <w:vAlign w:val="center"/>
          </w:tcPr>
          <w:p w14:paraId="3ED72B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362B28A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12384E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2CD5CE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DE4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87" w:type="pct"/>
            <w:vMerge w:val="continue"/>
            <w:noWrap w:val="0"/>
            <w:vAlign w:val="center"/>
          </w:tcPr>
          <w:p w14:paraId="4979416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DB4FDA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23CFE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B2D2D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5A2B34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267BD2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7ECDCC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FEA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B209B7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9A6EB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EBBA62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A688B4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5D2C92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4B0020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B3ACFA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B88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58310E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56C1C9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741675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62AD51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3668F99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51948A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1DF7A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654DF3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EBD04C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CA5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252B46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FC0AC3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708335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0929B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5AC211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4D5D36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b/>
                <w:bCs/>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76292A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C63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D8F9FD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B03F61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B4F3A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F51A9C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6D9F3093">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03D024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eastAsia="zh-CN"/>
              </w:rPr>
              <w:t>中标</w:t>
            </w:r>
            <w:r>
              <w:rPr>
                <w:rFonts w:hint="default" w:ascii="Times New Roman" w:hAnsi="Times New Roman" w:eastAsia="仿宋" w:cs="Times New Roman"/>
                <w:i w:val="0"/>
                <w:iCs w:val="0"/>
                <w:color w:val="auto"/>
                <w:sz w:val="18"/>
                <w:szCs w:val="18"/>
                <w:highlight w:val="none"/>
                <w:u w:val="none"/>
              </w:rPr>
              <w:t>项目金额</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取消其一年至三年内参加依法必须进行招标的项目的投标资格并予以公告</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84F65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4BD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87" w:type="pct"/>
            <w:vMerge w:val="restart"/>
            <w:noWrap w:val="0"/>
            <w:vAlign w:val="center"/>
          </w:tcPr>
          <w:p w14:paraId="309BCF9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15</w:t>
            </w:r>
          </w:p>
        </w:tc>
        <w:tc>
          <w:tcPr>
            <w:tcW w:w="598" w:type="pct"/>
            <w:vMerge w:val="restart"/>
            <w:noWrap w:val="0"/>
            <w:vAlign w:val="center"/>
          </w:tcPr>
          <w:p w14:paraId="29BEF2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对投标人违反《机电产品国际招投标实施办法》相关规定的行政处罚（2592）</w:t>
            </w:r>
            <w:r>
              <w:rPr>
                <w:rFonts w:hint="default" w:ascii="Times New Roman" w:hAnsi="Times New Roman" w:eastAsia="仿宋" w:cs="Times New Roman"/>
                <w:i w:val="0"/>
                <w:iCs w:val="0"/>
                <w:color w:val="auto"/>
                <w:sz w:val="18"/>
                <w:szCs w:val="18"/>
                <w:highlight w:val="none"/>
                <w:u w:val="none"/>
                <w:lang w:val="en-US" w:eastAsia="zh-CN"/>
              </w:rPr>
              <w:t>之三（违反</w:t>
            </w:r>
            <w:r>
              <w:rPr>
                <w:rFonts w:hint="default" w:ascii="Times New Roman" w:hAnsi="Times New Roman" w:eastAsia="仿宋" w:cs="Times New Roman"/>
                <w:i w:val="0"/>
                <w:iCs w:val="0"/>
                <w:color w:val="auto"/>
                <w:sz w:val="18"/>
                <w:szCs w:val="18"/>
                <w:highlight w:val="none"/>
                <w:u w:val="none"/>
              </w:rPr>
              <w:t>《机电产品国际招标投标实施办法（试行）》第九十七条</w:t>
            </w:r>
            <w:r>
              <w:rPr>
                <w:rFonts w:hint="default" w:ascii="Times New Roman" w:hAnsi="Times New Roman" w:eastAsia="仿宋" w:cs="Times New Roman"/>
                <w:i w:val="0"/>
                <w:iCs w:val="0"/>
                <w:color w:val="auto"/>
                <w:sz w:val="18"/>
                <w:szCs w:val="18"/>
                <w:highlight w:val="none"/>
                <w:u w:val="none"/>
                <w:lang w:val="en-US" w:eastAsia="zh-CN"/>
              </w:rPr>
              <w:t>规定）</w:t>
            </w:r>
          </w:p>
        </w:tc>
        <w:tc>
          <w:tcPr>
            <w:tcW w:w="1412" w:type="pct"/>
            <w:vMerge w:val="restart"/>
            <w:noWrap w:val="0"/>
            <w:vAlign w:val="center"/>
          </w:tcPr>
          <w:p w14:paraId="4A43E24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《机电产品国际招标投标实施办法（试行）》（商务部令2014年第1号）第九十七条　投标人有下列行为之一的，当次投标无效，并给予警告，并处3万元以下罚款：（一）虚假招标投标的；（二）以不正当手段干扰招标、评标工作的；（三）投标文件及澄清资料与事实不符，弄虚作假的；（四）在投诉处理过程中，提供虚假证明材料的；（五）中标通知书发出之前与招标人签订合同的；（六）中标的投标人不按照其投标文件和招标文件与招标人签订合同的或提供的产品不符合投标文件的；（七）其他违反招标投标法、招标投标法实施条例和本办法的行为。</w:t>
            </w:r>
          </w:p>
          <w:p w14:paraId="6B87CE4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有前款所列行为的投标人不得参与该项目的重新招标。</w:t>
            </w:r>
          </w:p>
        </w:tc>
        <w:tc>
          <w:tcPr>
            <w:tcW w:w="200" w:type="pct"/>
            <w:shd w:val="clear" w:color="auto" w:fill="auto"/>
            <w:noWrap w:val="0"/>
            <w:vAlign w:val="center"/>
          </w:tcPr>
          <w:p w14:paraId="3904544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58CB8F8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54C1CFF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92B48F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505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87" w:type="pct"/>
            <w:vMerge w:val="continue"/>
            <w:noWrap w:val="0"/>
            <w:vAlign w:val="center"/>
          </w:tcPr>
          <w:p w14:paraId="18DA9E5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3469F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6D74FD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58121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44668E1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6A235B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B3C5C5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639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151E8C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0719D1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E5B0D4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26600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3EBC590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0FFDAF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w:t>
            </w:r>
          </w:p>
        </w:tc>
        <w:tc>
          <w:tcPr>
            <w:tcW w:w="311" w:type="pct"/>
            <w:noWrap/>
            <w:vAlign w:val="center"/>
          </w:tcPr>
          <w:p w14:paraId="5ECC81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D6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5AB54B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0097FD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599B44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68565A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2E7F0E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7CAC8B8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C45DE2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B794B6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警告，并处1万元以下罚款。</w:t>
            </w:r>
          </w:p>
        </w:tc>
        <w:tc>
          <w:tcPr>
            <w:tcW w:w="311" w:type="pct"/>
            <w:noWrap/>
            <w:vAlign w:val="center"/>
          </w:tcPr>
          <w:p w14:paraId="2CFA6E1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73A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87" w:type="pct"/>
            <w:vMerge w:val="continue"/>
            <w:noWrap w:val="0"/>
            <w:vAlign w:val="center"/>
          </w:tcPr>
          <w:p w14:paraId="37EFCC4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888442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5608C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EF926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3ABC8A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4CD9B1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警告，并处1万元以上2万元以下罚款。</w:t>
            </w:r>
          </w:p>
        </w:tc>
        <w:tc>
          <w:tcPr>
            <w:tcW w:w="311" w:type="pct"/>
            <w:noWrap/>
            <w:vAlign w:val="center"/>
          </w:tcPr>
          <w:p w14:paraId="4A94224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E99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7" w:type="pct"/>
            <w:vMerge w:val="continue"/>
            <w:noWrap w:val="0"/>
            <w:vAlign w:val="center"/>
          </w:tcPr>
          <w:p w14:paraId="5AEF76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F5E7CA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55617A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2AF18E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2BC1C9BE">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E08443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警告，并处2万元以上3万元以下罚款。</w:t>
            </w:r>
          </w:p>
        </w:tc>
        <w:tc>
          <w:tcPr>
            <w:tcW w:w="311" w:type="pct"/>
            <w:noWrap/>
            <w:vAlign w:val="center"/>
          </w:tcPr>
          <w:p w14:paraId="36B6C50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2B0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7" w:type="pct"/>
            <w:vMerge w:val="restart"/>
            <w:noWrap w:val="0"/>
            <w:vAlign w:val="center"/>
          </w:tcPr>
          <w:p w14:paraId="056B148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16</w:t>
            </w:r>
          </w:p>
        </w:tc>
        <w:tc>
          <w:tcPr>
            <w:tcW w:w="598" w:type="pct"/>
            <w:vMerge w:val="restart"/>
            <w:noWrap w:val="0"/>
            <w:vAlign w:val="center"/>
          </w:tcPr>
          <w:p w14:paraId="7176AE5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对投标人违反《机电产品国际招投标实施办法》相关规定的行政处罚（2592）</w:t>
            </w:r>
            <w:r>
              <w:rPr>
                <w:rFonts w:hint="default" w:ascii="Times New Roman" w:hAnsi="Times New Roman" w:eastAsia="仿宋" w:cs="Times New Roman"/>
                <w:i w:val="0"/>
                <w:iCs w:val="0"/>
                <w:color w:val="auto"/>
                <w:sz w:val="18"/>
                <w:szCs w:val="18"/>
                <w:highlight w:val="none"/>
                <w:u w:val="none"/>
                <w:lang w:val="en-US" w:eastAsia="zh-CN"/>
              </w:rPr>
              <w:t>之四（</w:t>
            </w:r>
            <w:r>
              <w:rPr>
                <w:rFonts w:hint="default" w:ascii="Times New Roman" w:hAnsi="Times New Roman" w:eastAsia="仿宋" w:cs="Times New Roman"/>
                <w:i w:val="0"/>
                <w:iCs w:val="0"/>
                <w:color w:val="auto"/>
                <w:sz w:val="18"/>
                <w:szCs w:val="18"/>
                <w:highlight w:val="none"/>
                <w:u w:val="none"/>
              </w:rPr>
              <w:t>无正当理由不与招标人订立合同的，或者在签订合同时向招标人提出附加条件的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3331441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《机电产品国际招标投标实施办法（试行）》（商务部令2014年第1号）第九十八条　中标人有下列行为之一的，依照招标投标法、招标投标法实施条例的有关规定处罚：（一）无正当理由不与招标人订立合同的，或者在签订合同时向招标人提出附加条件的；</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《中华人民共和国招标投标法》</w:t>
            </w:r>
          </w:p>
          <w:p w14:paraId="76519B6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第五十九条  招标人与中标人不按照招标文件和中标人的投标文件订立合同的，或者招标人、中标人订立背离合同实质性内容的协议的，责令改正；可以处中标项目金额千分之五以上千分之十以下的罚款。</w:t>
            </w:r>
          </w:p>
          <w:p w14:paraId="0B72793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《中华人民共和国招标投标法实施条例》第七十四条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200" w:type="pct"/>
            <w:shd w:val="clear" w:color="auto" w:fill="auto"/>
            <w:noWrap w:val="0"/>
            <w:vAlign w:val="center"/>
          </w:tcPr>
          <w:p w14:paraId="5D70B0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6F247E4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608838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615569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DBA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87" w:type="pct"/>
            <w:vMerge w:val="continue"/>
            <w:noWrap w:val="0"/>
            <w:vAlign w:val="center"/>
          </w:tcPr>
          <w:p w14:paraId="67EEB90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F3F676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894296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12059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713306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7156258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33E558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185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05E773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92D285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5145C8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3A61E0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63EBD5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551447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可处中标项目金额5</w:t>
            </w:r>
            <w:r>
              <w:rPr>
                <w:rFonts w:hint="default" w:ascii="Times New Roman" w:hAnsi="Times New Roman" w:eastAsia="仿宋" w:cs="Times New Roman"/>
                <w:i w:val="0"/>
                <w:iCs w:val="0"/>
                <w:color w:val="auto"/>
                <w:sz w:val="18"/>
                <w:szCs w:val="18"/>
                <w:highlight w:val="none"/>
                <w:u w:val="none"/>
              </w:rPr>
              <w:t>‰以</w:t>
            </w:r>
            <w:r>
              <w:rPr>
                <w:rFonts w:hint="default" w:ascii="Times New Roman" w:hAnsi="Times New Roman" w:eastAsia="仿宋" w:cs="Times New Roman"/>
                <w:i w:val="0"/>
                <w:iCs w:val="0"/>
                <w:color w:val="auto"/>
                <w:sz w:val="18"/>
                <w:szCs w:val="18"/>
                <w:highlight w:val="none"/>
                <w:u w:val="none"/>
                <w:lang w:val="en-US" w:eastAsia="zh-CN"/>
              </w:rPr>
              <w:t>下的罚款。</w:t>
            </w:r>
          </w:p>
        </w:tc>
        <w:tc>
          <w:tcPr>
            <w:tcW w:w="311" w:type="pct"/>
            <w:noWrap/>
            <w:vAlign w:val="center"/>
          </w:tcPr>
          <w:p w14:paraId="5AA53BE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293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1B9C1B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D893EE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5B72A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92356E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194881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14F3B7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7B6CF6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38E043E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可处中标项目金额5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912A96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F9C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7" w:type="pct"/>
            <w:vMerge w:val="continue"/>
            <w:noWrap w:val="0"/>
            <w:vAlign w:val="center"/>
          </w:tcPr>
          <w:p w14:paraId="7309EAD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9392A5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12CABF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50E32C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6D4B924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63CD94F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可处中标项目金额6.5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801C6A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B7D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A815FB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6408B2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2F197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ECF179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2A4DDC00">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787644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可处中标项目金额8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2AB55B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CCF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77CBAD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17</w:t>
            </w:r>
          </w:p>
        </w:tc>
        <w:tc>
          <w:tcPr>
            <w:tcW w:w="598" w:type="pct"/>
            <w:vMerge w:val="restart"/>
            <w:noWrap w:val="0"/>
            <w:vAlign w:val="center"/>
          </w:tcPr>
          <w:p w14:paraId="0CAD5BB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对投标人违反《机电产品国际招投标实施办法》相关规定的行政处罚（2592）</w:t>
            </w:r>
            <w:r>
              <w:rPr>
                <w:rFonts w:hint="default" w:ascii="Times New Roman" w:hAnsi="Times New Roman" w:eastAsia="仿宋" w:cs="Times New Roman"/>
                <w:i w:val="0"/>
                <w:iCs w:val="0"/>
                <w:color w:val="auto"/>
                <w:sz w:val="18"/>
                <w:szCs w:val="18"/>
                <w:highlight w:val="none"/>
                <w:u w:val="none"/>
                <w:lang w:val="en-US" w:eastAsia="zh-CN"/>
              </w:rPr>
              <w:t>之五（</w:t>
            </w:r>
            <w:r>
              <w:rPr>
                <w:rFonts w:hint="default" w:ascii="Times New Roman" w:hAnsi="Times New Roman" w:eastAsia="仿宋" w:cs="Times New Roman"/>
                <w:i w:val="0"/>
                <w:iCs w:val="0"/>
                <w:color w:val="auto"/>
                <w:sz w:val="18"/>
                <w:szCs w:val="18"/>
                <w:highlight w:val="none"/>
                <w:u w:val="none"/>
              </w:rPr>
              <w:t>不按照招标文件要求提交履约保证金的</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4194FBD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《机电产品国际招标投标实施办法（试行）》（商务部令2014年第1号）第九十八条　中标人有下列行为之一的，依照招标投标法、招标投标法实施条例的有关规定处罚：（二）不按照招标文件要求提交履约保证金的；</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《中华人民共和国招标投标法实施条例》第七十四条  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200" w:type="pct"/>
            <w:shd w:val="clear" w:color="auto" w:fill="auto"/>
            <w:noWrap w:val="0"/>
            <w:vAlign w:val="center"/>
          </w:tcPr>
          <w:p w14:paraId="2C56F03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65DFDD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38D703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1686FA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65C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87" w:type="pct"/>
            <w:vMerge w:val="continue"/>
            <w:noWrap w:val="0"/>
            <w:vAlign w:val="center"/>
          </w:tcPr>
          <w:p w14:paraId="74C0F81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59D67C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BCEFC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F24251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177BC4F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4C72A6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71D642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877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187" w:type="pct"/>
            <w:vMerge w:val="continue"/>
            <w:noWrap w:val="0"/>
            <w:vAlign w:val="center"/>
          </w:tcPr>
          <w:p w14:paraId="2C258DA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B75523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941468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A3828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466120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2E0035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782D13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7C3665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可处</w:t>
            </w:r>
            <w:r>
              <w:rPr>
                <w:rFonts w:hint="default" w:ascii="Times New Roman" w:hAnsi="Times New Roman" w:eastAsia="仿宋" w:cs="Times New Roman"/>
                <w:i w:val="0"/>
                <w:iCs w:val="0"/>
                <w:color w:val="auto"/>
                <w:sz w:val="18"/>
                <w:szCs w:val="18"/>
                <w:highlight w:val="none"/>
                <w:u w:val="none"/>
              </w:rPr>
              <w:t>中标项目金额</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4A726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7FB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87" w:type="pct"/>
            <w:vMerge w:val="continue"/>
            <w:noWrap w:val="0"/>
            <w:vAlign w:val="center"/>
          </w:tcPr>
          <w:p w14:paraId="47133D6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C1F56E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2A52A9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61E1BD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1F4A0C5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535EAEF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可处</w:t>
            </w:r>
            <w:r>
              <w:rPr>
                <w:rFonts w:hint="default" w:ascii="Times New Roman" w:hAnsi="Times New Roman" w:eastAsia="仿宋" w:cs="Times New Roman"/>
                <w:i w:val="0"/>
                <w:iCs w:val="0"/>
                <w:color w:val="auto"/>
                <w:sz w:val="18"/>
                <w:szCs w:val="18"/>
                <w:highlight w:val="none"/>
                <w:u w:val="none"/>
              </w:rPr>
              <w:t>中标项目金额</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以上6</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250B0D3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1D3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87" w:type="pct"/>
            <w:vMerge w:val="continue"/>
            <w:noWrap w:val="0"/>
            <w:vAlign w:val="center"/>
          </w:tcPr>
          <w:p w14:paraId="44525D6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5D2336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F52E7D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045640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02F54E00">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630C2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可处</w:t>
            </w:r>
            <w:r>
              <w:rPr>
                <w:rFonts w:hint="default" w:ascii="Times New Roman" w:hAnsi="Times New Roman" w:eastAsia="仿宋" w:cs="Times New Roman"/>
                <w:i w:val="0"/>
                <w:iCs w:val="0"/>
                <w:color w:val="auto"/>
                <w:sz w:val="18"/>
                <w:szCs w:val="18"/>
                <w:highlight w:val="none"/>
                <w:u w:val="none"/>
              </w:rPr>
              <w:t>中标项目金额</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以上10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3D016F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52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87" w:type="pct"/>
            <w:vMerge w:val="restart"/>
            <w:noWrap w:val="0"/>
            <w:vAlign w:val="center"/>
          </w:tcPr>
          <w:p w14:paraId="52D85D0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18</w:t>
            </w:r>
          </w:p>
        </w:tc>
        <w:tc>
          <w:tcPr>
            <w:tcW w:w="598" w:type="pct"/>
            <w:vMerge w:val="restart"/>
            <w:noWrap w:val="0"/>
            <w:vAlign w:val="center"/>
          </w:tcPr>
          <w:p w14:paraId="52F006A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对招标机构违反《机电产品国际招投标实施办法》相关规定的行政处罚（2593）</w:t>
            </w:r>
            <w:r>
              <w:rPr>
                <w:rFonts w:hint="default" w:ascii="Times New Roman" w:hAnsi="Times New Roman" w:eastAsia="仿宋" w:cs="Times New Roman"/>
                <w:i w:val="0"/>
                <w:iCs w:val="0"/>
                <w:color w:val="auto"/>
                <w:sz w:val="18"/>
                <w:szCs w:val="18"/>
                <w:highlight w:val="none"/>
                <w:u w:val="none"/>
                <w:lang w:val="en-US" w:eastAsia="zh-CN"/>
              </w:rPr>
              <w:t>之一</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与招标人、投标人串通损害国家利益、社会公共利益或者他人合法权益的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泄漏应当保密的与招标投标活动有关的情况和资料的</w:t>
            </w:r>
            <w:r>
              <w:rPr>
                <w:rFonts w:hint="default" w:ascii="Times New Roman" w:hAnsi="Times New Roman" w:eastAsia="仿宋" w:cs="Times New Roman"/>
                <w:i w:val="0"/>
                <w:iCs w:val="0"/>
                <w:color w:val="auto"/>
                <w:sz w:val="18"/>
                <w:szCs w:val="18"/>
                <w:highlight w:val="none"/>
                <w:u w:val="none"/>
                <w:lang w:eastAsia="zh-CN"/>
              </w:rPr>
              <w:t>）</w:t>
            </w:r>
          </w:p>
        </w:tc>
        <w:tc>
          <w:tcPr>
            <w:tcW w:w="1412" w:type="pct"/>
            <w:vMerge w:val="restart"/>
            <w:noWrap w:val="0"/>
            <w:vAlign w:val="center"/>
          </w:tcPr>
          <w:p w14:paraId="5261704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《机电产品国际招标投标实施办法（试行）》（商务部令2014年第1号）第九十九条　招标机构有下列行为之一的，依照招标投标法、招标投标法实施条例的有关规定处罚：（一）与招标人、投标人串通损害国家利益、社会公共利益或者他人合法权益的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（四）泄漏应当保密的与招标投标活动有关的情况和资料的。</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《中华人民共和国招标投标法》</w:t>
            </w:r>
          </w:p>
          <w:p w14:paraId="1F6671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第五十条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14:paraId="759B0F2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前款所列行为影响中标结果的，中标无效。</w:t>
            </w:r>
          </w:p>
        </w:tc>
        <w:tc>
          <w:tcPr>
            <w:tcW w:w="200" w:type="pct"/>
            <w:shd w:val="clear" w:color="auto" w:fill="auto"/>
            <w:noWrap w:val="0"/>
            <w:vAlign w:val="center"/>
          </w:tcPr>
          <w:p w14:paraId="7B7B9F3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44FA53B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6DA041B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1F57F9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545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87" w:type="pct"/>
            <w:vMerge w:val="continue"/>
            <w:noWrap w:val="0"/>
            <w:vAlign w:val="center"/>
          </w:tcPr>
          <w:p w14:paraId="238D386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29783E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7A17C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6ED5A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0E8F5A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2C46CC1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1BFCCD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BE0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BD02FC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0997E3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A31B03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B9CDD2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4509326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33B910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处五万元以下的罚款，</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07BCF6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A0E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012AD1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99AF5B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15378B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D4228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724301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5DE7411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547D5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2FF1CFC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处五万元以上十二万元以下的罚款，</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4A0395F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4D4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90FE2C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585CD2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D95B30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20E95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5C97444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2EE7F8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处十二万元以上十九万元以下的罚款，</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3946A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197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B29F2B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B2634D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A0FA74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83327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68B3DDA4">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F65DE6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处十九万元以上二十五万元以下的罚款，</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禁止其一年至二年内代理依法必须进行招标的项目并予以公告</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D86526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506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87" w:type="pct"/>
            <w:vMerge w:val="restart"/>
            <w:noWrap w:val="0"/>
            <w:vAlign w:val="center"/>
          </w:tcPr>
          <w:p w14:paraId="3D2617B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19</w:t>
            </w:r>
          </w:p>
        </w:tc>
        <w:tc>
          <w:tcPr>
            <w:tcW w:w="598" w:type="pct"/>
            <w:vMerge w:val="restart"/>
            <w:noWrap w:val="0"/>
            <w:vAlign w:val="center"/>
          </w:tcPr>
          <w:p w14:paraId="4141C1E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对招标机构违反《机电产品国际招投标实施办法》相关规定的行政处罚（2593）</w:t>
            </w:r>
            <w:r>
              <w:rPr>
                <w:rFonts w:hint="default" w:ascii="Times New Roman" w:hAnsi="Times New Roman" w:eastAsia="仿宋" w:cs="Times New Roman"/>
                <w:i w:val="0"/>
                <w:iCs w:val="0"/>
                <w:color w:val="auto"/>
                <w:sz w:val="18"/>
                <w:szCs w:val="18"/>
                <w:highlight w:val="none"/>
                <w:u w:val="none"/>
                <w:lang w:val="en-US" w:eastAsia="zh-CN"/>
              </w:rPr>
              <w:t>之二</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在所代理的招标项目中投标、代理投标或者向该项目投标人提供咨询的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参加受托编制标底项目的投标或者为该项目的投标人编制投标文件、提供咨询的</w:t>
            </w:r>
            <w:r>
              <w:rPr>
                <w:rFonts w:hint="default" w:ascii="Times New Roman" w:hAnsi="Times New Roman" w:eastAsia="仿宋" w:cs="Times New Roman"/>
                <w:i w:val="0"/>
                <w:iCs w:val="0"/>
                <w:color w:val="auto"/>
                <w:sz w:val="18"/>
                <w:szCs w:val="18"/>
                <w:highlight w:val="none"/>
                <w:u w:val="none"/>
                <w:lang w:eastAsia="zh-CN"/>
              </w:rPr>
              <w:t>）</w:t>
            </w:r>
          </w:p>
        </w:tc>
        <w:tc>
          <w:tcPr>
            <w:tcW w:w="1412" w:type="pct"/>
            <w:vMerge w:val="restart"/>
            <w:noWrap w:val="0"/>
            <w:vAlign w:val="center"/>
          </w:tcPr>
          <w:p w14:paraId="5A3648E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《机电产品国际招标投标实施办法（试行）》（商务部令2014年第1号）第九十九条　招标机构有下列行为之一的，依照招标投标法、招标投标法实施条例的有关规定处罚：（二）在所代理的招标项目中投标、代理投标或者向该项目投标人提供咨询的；（三）参加受托编制标底项目的投标或者为该项目的投标人编制投标文件、提供咨询的；</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中华人民共和国招标投标法实施条例（2019修订）</w:t>
            </w:r>
            <w:r>
              <w:rPr>
                <w:rFonts w:hint="default" w:ascii="Times New Roman" w:hAnsi="Times New Roman" w:eastAsia="仿宋" w:cs="Times New Roman"/>
                <w:i w:val="0"/>
                <w:iCs w:val="0"/>
                <w:color w:val="auto"/>
                <w:sz w:val="18"/>
                <w:szCs w:val="18"/>
                <w:highlight w:val="none"/>
                <w:u w:val="none"/>
                <w:lang w:eastAsia="zh-CN"/>
              </w:rPr>
              <w:t>》第十三条</w:t>
            </w:r>
            <w:r>
              <w:rPr>
                <w:rFonts w:hint="default" w:ascii="Times New Roman" w:hAnsi="Times New Roman" w:eastAsia="仿宋" w:cs="Times New Roman"/>
                <w:i w:val="0"/>
                <w:iCs w:val="0"/>
                <w:color w:val="auto"/>
                <w:sz w:val="18"/>
                <w:szCs w:val="18"/>
                <w:highlight w:val="none"/>
                <w:u w:val="none"/>
                <w:lang w:val="en-US" w:eastAsia="zh-CN"/>
              </w:rPr>
              <w:t>第二款</w:t>
            </w:r>
            <w:r>
              <w:rPr>
                <w:rFonts w:hint="default" w:ascii="Times New Roman" w:hAnsi="Times New Roman" w:eastAsia="仿宋" w:cs="Times New Roman"/>
                <w:i w:val="0"/>
                <w:iCs w:val="0"/>
                <w:color w:val="auto"/>
                <w:sz w:val="18"/>
                <w:szCs w:val="18"/>
                <w:highlight w:val="none"/>
                <w:u w:val="none"/>
                <w:lang w:eastAsia="zh-CN"/>
              </w:rPr>
              <w:t>　招标代理机构代理招标业务，应当遵守招标投标法和本条例关于招标人的规定。招标代理机构不得在所代理的招标项目中投标或者代理投标，也不得为所代理的招标项目的投标人提供咨询。</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第二十七条</w:t>
            </w:r>
            <w:r>
              <w:rPr>
                <w:rFonts w:hint="default" w:ascii="Times New Roman" w:hAnsi="Times New Roman" w:eastAsia="仿宋" w:cs="Times New Roman"/>
                <w:i w:val="0"/>
                <w:iCs w:val="0"/>
                <w:color w:val="auto"/>
                <w:sz w:val="18"/>
                <w:szCs w:val="18"/>
                <w:highlight w:val="none"/>
                <w:u w:val="none"/>
                <w:lang w:val="en-US" w:eastAsia="zh-CN"/>
              </w:rPr>
              <w:t>第二款</w:t>
            </w:r>
            <w:r>
              <w:rPr>
                <w:rFonts w:hint="default" w:ascii="Times New Roman" w:hAnsi="Times New Roman" w:eastAsia="仿宋" w:cs="Times New Roman"/>
                <w:i w:val="0"/>
                <w:iCs w:val="0"/>
                <w:color w:val="auto"/>
                <w:sz w:val="18"/>
                <w:szCs w:val="18"/>
                <w:highlight w:val="none"/>
                <w:u w:val="none"/>
                <w:lang w:eastAsia="zh-CN"/>
              </w:rPr>
              <w:t>　接受委托编制标底的中介机构不得参加受托编制标底项目的投标，也不得为该项目的投标人编制投标文件或者提供咨询。</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第六十五条　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《中华人民共和国招标投标法》</w:t>
            </w:r>
          </w:p>
          <w:p w14:paraId="1B481D5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第五十条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14:paraId="01902B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前款所列行为影响中标结果的，中标无效。</w:t>
            </w:r>
          </w:p>
        </w:tc>
        <w:tc>
          <w:tcPr>
            <w:tcW w:w="200" w:type="pct"/>
            <w:shd w:val="clear" w:color="auto" w:fill="auto"/>
            <w:noWrap w:val="0"/>
            <w:vAlign w:val="center"/>
          </w:tcPr>
          <w:p w14:paraId="0EFDC5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4E3946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328E75F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D46570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B9D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87" w:type="pct"/>
            <w:vMerge w:val="continue"/>
            <w:noWrap w:val="0"/>
            <w:vAlign w:val="center"/>
          </w:tcPr>
          <w:p w14:paraId="2FDCDF4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81A5D6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192E10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87927D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206A496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438C11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211C84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E84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AEE1B0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DD6164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102CA7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BD4EB3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52C770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4B51FC4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处五万元以下的罚款，</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9D57EE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A86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935461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6C23DC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C7F066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144113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25802B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765961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BEAEA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E1B6A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处五万元以上十二万元以下的罚款，</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540D14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C55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15F9E6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DE1842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CDE72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266317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11A72DA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10C7A6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处十二万元以上十九万元以下的罚款，</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6.5%</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47B786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83D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FFD794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D303D6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9FA3A7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C6EC0F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7EFBBE14">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33162FA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处十九万元以上二十五万元以下的罚款，</w:t>
            </w:r>
            <w:r>
              <w:rPr>
                <w:rFonts w:hint="default" w:ascii="Times New Roman" w:hAnsi="Times New Roman" w:eastAsia="仿宋" w:cs="Times New Roman"/>
                <w:i w:val="0"/>
                <w:iCs w:val="0"/>
                <w:color w:val="auto"/>
                <w:sz w:val="18"/>
                <w:szCs w:val="18"/>
                <w:highlight w:val="none"/>
                <w:u w:val="none"/>
              </w:rPr>
              <w:t>对单位直接负责的主管人员和其他直接责任人员处单位罚款数额</w:t>
            </w:r>
            <w:r>
              <w:rPr>
                <w:rFonts w:hint="default" w:ascii="Times New Roman" w:hAnsi="Times New Roman" w:eastAsia="仿宋" w:cs="Times New Roman"/>
                <w:i w:val="0"/>
                <w:iCs w:val="0"/>
                <w:color w:val="auto"/>
                <w:sz w:val="18"/>
                <w:szCs w:val="18"/>
                <w:highlight w:val="none"/>
                <w:u w:val="none"/>
                <w:lang w:val="en-US" w:eastAsia="zh-CN"/>
              </w:rPr>
              <w:t>8%</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10%</w:t>
            </w:r>
            <w:r>
              <w:rPr>
                <w:rFonts w:hint="default" w:ascii="Times New Roman" w:hAnsi="Times New Roman" w:eastAsia="仿宋" w:cs="Times New Roman"/>
                <w:i w:val="0"/>
                <w:iCs w:val="0"/>
                <w:color w:val="auto"/>
                <w:sz w:val="18"/>
                <w:szCs w:val="18"/>
                <w:highlight w:val="none"/>
                <w:u w:val="none"/>
              </w:rPr>
              <w:t>以下的罚款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禁止其一年至二年内代理依法必须进行招标的项目并予以公告</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951C8E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28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87" w:type="pct"/>
            <w:vMerge w:val="restart"/>
            <w:noWrap w:val="0"/>
            <w:vAlign w:val="center"/>
          </w:tcPr>
          <w:p w14:paraId="21BA547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20</w:t>
            </w:r>
          </w:p>
        </w:tc>
        <w:tc>
          <w:tcPr>
            <w:tcW w:w="598" w:type="pct"/>
            <w:vMerge w:val="restart"/>
            <w:noWrap w:val="0"/>
            <w:vAlign w:val="center"/>
          </w:tcPr>
          <w:p w14:paraId="4FF9F95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对招标机构违反《机电产品国际招投标实施办法》相关规定的行政处罚（2593）</w:t>
            </w:r>
            <w:r>
              <w:rPr>
                <w:rFonts w:hint="default" w:ascii="Times New Roman" w:hAnsi="Times New Roman" w:eastAsia="仿宋" w:cs="Times New Roman"/>
                <w:i w:val="0"/>
                <w:iCs w:val="0"/>
                <w:color w:val="auto"/>
                <w:sz w:val="18"/>
                <w:szCs w:val="18"/>
                <w:highlight w:val="none"/>
                <w:u w:val="none"/>
                <w:lang w:val="en-US" w:eastAsia="zh-CN"/>
              </w:rPr>
              <w:t>之三（违反</w:t>
            </w: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《机电产品国际招标投标实施办法（试行）》（商务部令2014年第1号）第一百条</w:t>
            </w:r>
            <w:r>
              <w:rPr>
                <w:rFonts w:hint="default" w:ascii="Times New Roman" w:hAnsi="Times New Roman" w:eastAsia="仿宋" w:cs="Times New Roman"/>
                <w:i w:val="0"/>
                <w:iCs w:val="0"/>
                <w:color w:val="auto"/>
                <w:sz w:val="18"/>
                <w:szCs w:val="18"/>
                <w:highlight w:val="none"/>
                <w:u w:val="none"/>
                <w:lang w:val="en-US" w:eastAsia="zh-CN"/>
              </w:rPr>
              <w:t>的规定）</w:t>
            </w:r>
          </w:p>
        </w:tc>
        <w:tc>
          <w:tcPr>
            <w:tcW w:w="1412" w:type="pct"/>
            <w:vMerge w:val="restart"/>
            <w:noWrap w:val="0"/>
            <w:vAlign w:val="center"/>
          </w:tcPr>
          <w:p w14:paraId="363FDF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《机电产品国际招标投标实施办法（试行）》（商务部令2014年第1号）第一百条　招标机构有下列行为之一的，给予警告，并处3万元以下罚款；该行为影响到整个招标公正性的，当次招标无效：（一）与招标人、投标人相互串通、搞虚假招标投标的；（二）在进行机电产品国际招标机构登记时填写虚假信息或提供虚假证明材料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三）无故废弃随机抽取的评审专家的；（四）不按照规定及时向主管部门报送材料或者向主管部门提供虚假材料的；（五）未在规定的时间内将招标投标情况及其相关数据上传招标网，或者在招标网上发布、公示或存档的内容与招标公告、招标文件、投标文件、评标报告等相应书面内容存在实质性不符的；（六）不按照本办法规定对异议作出答复的，或者在投诉处理的过程中未按照主管部门要求予以配合的；（七）因招标机构的过失，投诉处理结果为招标无效或中标无效，6个月内累计2次，或一年内累计3次的；（八）不按照本办法规定发出中标通知书或者擅自变更中标结果的；（九）其他违反招标投标法、招标投标法实施条例和本办法的行为。</w:t>
            </w:r>
          </w:p>
        </w:tc>
        <w:tc>
          <w:tcPr>
            <w:tcW w:w="200" w:type="pct"/>
            <w:shd w:val="clear" w:color="auto" w:fill="auto"/>
            <w:noWrap w:val="0"/>
            <w:vAlign w:val="center"/>
          </w:tcPr>
          <w:p w14:paraId="7A24763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0BBE58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违法行为轻微且限期内及时改正、未造成危害后果。</w:t>
            </w:r>
          </w:p>
        </w:tc>
        <w:tc>
          <w:tcPr>
            <w:tcW w:w="708" w:type="pct"/>
            <w:noWrap w:val="0"/>
            <w:vAlign w:val="center"/>
          </w:tcPr>
          <w:p w14:paraId="26A814C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32B0DA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E8D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87" w:type="pct"/>
            <w:vMerge w:val="continue"/>
            <w:noWrap w:val="0"/>
            <w:vAlign w:val="center"/>
          </w:tcPr>
          <w:p w14:paraId="702865B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7A0313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1F28A3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DA23C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1AA2A9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属初次违法，</w:t>
            </w:r>
            <w:r>
              <w:rPr>
                <w:rFonts w:hint="default" w:ascii="Times New Roman" w:hAnsi="Times New Roman" w:eastAsia="仿宋" w:cs="Times New Roman"/>
                <w:i w:val="0"/>
                <w:iCs w:val="0"/>
                <w:color w:val="auto"/>
                <w:kern w:val="0"/>
                <w:sz w:val="18"/>
                <w:szCs w:val="18"/>
                <w:highlight w:val="none"/>
                <w:u w:val="none"/>
                <w:lang w:val="en-US" w:eastAsia="zh-CN" w:bidi="ar"/>
              </w:rPr>
              <w:t>违法行为轻微，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w:t>
            </w:r>
            <w:r>
              <w:rPr>
                <w:rFonts w:hint="default" w:ascii="Times New Roman" w:hAnsi="Times New Roman" w:eastAsia="仿宋" w:cs="Times New Roman"/>
                <w:i w:val="0"/>
                <w:iCs w:val="0"/>
                <w:color w:val="auto"/>
                <w:kern w:val="0"/>
                <w:sz w:val="18"/>
                <w:szCs w:val="18"/>
                <w:highlight w:val="none"/>
                <w:u w:val="none"/>
                <w:lang w:val="en-US" w:eastAsia="zh-CN" w:bidi="ar"/>
              </w:rPr>
              <w:t>限期内及时改正。</w:t>
            </w:r>
          </w:p>
        </w:tc>
        <w:tc>
          <w:tcPr>
            <w:tcW w:w="708" w:type="pct"/>
            <w:noWrap w:val="0"/>
            <w:vAlign w:val="center"/>
          </w:tcPr>
          <w:p w14:paraId="2DC77E5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9F5AD7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710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818662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7A6166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3CECE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52DA4A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376E396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4B6D3D9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w:t>
            </w:r>
          </w:p>
        </w:tc>
        <w:tc>
          <w:tcPr>
            <w:tcW w:w="311" w:type="pct"/>
            <w:noWrap/>
            <w:vAlign w:val="center"/>
          </w:tcPr>
          <w:p w14:paraId="38CC0FB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8C3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187" w:type="pct"/>
            <w:vMerge w:val="continue"/>
            <w:noWrap w:val="0"/>
            <w:vAlign w:val="center"/>
          </w:tcPr>
          <w:p w14:paraId="53F1AD9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37D2AE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DDA78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0738A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76629B0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77804E0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E12DDD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213EDE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警告，并处1万元以下罚款。</w:t>
            </w:r>
          </w:p>
        </w:tc>
        <w:tc>
          <w:tcPr>
            <w:tcW w:w="311" w:type="pct"/>
            <w:noWrap/>
            <w:vAlign w:val="center"/>
          </w:tcPr>
          <w:p w14:paraId="19CE916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4C9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87" w:type="pct"/>
            <w:vMerge w:val="continue"/>
            <w:noWrap w:val="0"/>
            <w:vAlign w:val="center"/>
          </w:tcPr>
          <w:p w14:paraId="04B1799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3D263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C47C02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FC4EE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7BB8B0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7CF8C9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警告，并处1万元以上2万元以下罚款。</w:t>
            </w:r>
          </w:p>
        </w:tc>
        <w:tc>
          <w:tcPr>
            <w:tcW w:w="311" w:type="pct"/>
            <w:noWrap/>
            <w:vAlign w:val="center"/>
          </w:tcPr>
          <w:p w14:paraId="007CC13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C5E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452F78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CBB638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21B874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1CE3BD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1DBC913D">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有拒不改正、多次</w:t>
            </w:r>
            <w:r>
              <w:rPr>
                <w:rFonts w:hint="default" w:ascii="Times New Roman" w:hAnsi="Times New Roman" w:eastAsia="仿宋" w:cs="Times New Roman"/>
                <w:i w:val="0"/>
                <w:iCs w:val="0"/>
                <w:color w:val="auto"/>
                <w:sz w:val="18"/>
                <w:szCs w:val="18"/>
                <w:highlight w:val="none"/>
                <w:u w:val="none"/>
                <w:lang w:val="en-US" w:eastAsia="zh-CN"/>
              </w:rPr>
              <w:t>违法或</w:t>
            </w:r>
            <w:r>
              <w:rPr>
                <w:rFonts w:hint="default" w:ascii="Times New Roman" w:hAnsi="Times New Roman" w:eastAsia="仿宋" w:cs="Times New Roman"/>
                <w:i w:val="0"/>
                <w:iCs w:val="0"/>
                <w:color w:val="auto"/>
                <w:sz w:val="18"/>
                <w:szCs w:val="18"/>
                <w:highlight w:val="none"/>
                <w:u w:val="none"/>
              </w:rPr>
              <w:t>造成严重社会影响等情节的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3FD5DF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警告，并处2万元以上3万元以下罚款。</w:t>
            </w:r>
          </w:p>
        </w:tc>
        <w:tc>
          <w:tcPr>
            <w:tcW w:w="311" w:type="pct"/>
            <w:noWrap/>
            <w:vAlign w:val="center"/>
          </w:tcPr>
          <w:p w14:paraId="730A592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035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5000" w:type="pct"/>
            <w:gridSpan w:val="7"/>
            <w:shd w:val="clear" w:color="auto" w:fill="auto"/>
            <w:noWrap w:val="0"/>
            <w:vAlign w:val="center"/>
          </w:tcPr>
          <w:p w14:paraId="2B692AA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二、禁烟管理措施</w:t>
            </w:r>
          </w:p>
        </w:tc>
      </w:tr>
      <w:tr w14:paraId="31D2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C73FD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21</w:t>
            </w:r>
          </w:p>
        </w:tc>
        <w:tc>
          <w:tcPr>
            <w:tcW w:w="598" w:type="pct"/>
            <w:vMerge w:val="restart"/>
            <w:noWrap w:val="0"/>
            <w:vAlign w:val="center"/>
          </w:tcPr>
          <w:p w14:paraId="11A239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对商场、超市等公共场所不采取有效禁烟措施的行政处罚（2596）</w:t>
            </w:r>
          </w:p>
        </w:tc>
        <w:tc>
          <w:tcPr>
            <w:tcW w:w="1412" w:type="pct"/>
            <w:vMerge w:val="restart"/>
            <w:noWrap w:val="0"/>
            <w:vAlign w:val="center"/>
          </w:tcPr>
          <w:p w14:paraId="253AEAA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lang w:eastAsia="zh-CN"/>
              </w:rPr>
              <w:t>《</w:t>
            </w:r>
            <w:r>
              <w:rPr>
                <w:rFonts w:hint="default" w:ascii="Times New Roman" w:hAnsi="Times New Roman" w:eastAsia="仿宋" w:cs="Times New Roman"/>
                <w:color w:val="auto"/>
                <w:sz w:val="18"/>
                <w:szCs w:val="18"/>
                <w:highlight w:val="none"/>
                <w:u w:val="none"/>
              </w:rPr>
              <w:t>四川省公共场所卫生管理办法</w:t>
            </w:r>
            <w:r>
              <w:rPr>
                <w:rFonts w:hint="default" w:ascii="Times New Roman" w:hAnsi="Times New Roman" w:eastAsia="仿宋" w:cs="Times New Roman"/>
                <w:color w:val="auto"/>
                <w:sz w:val="18"/>
                <w:szCs w:val="18"/>
                <w:highlight w:val="none"/>
                <w:u w:val="none"/>
                <w:lang w:eastAsia="zh-CN"/>
              </w:rPr>
              <w:t>》（</w:t>
            </w:r>
            <w:r>
              <w:rPr>
                <w:rFonts w:hint="default" w:ascii="Times New Roman" w:hAnsi="Times New Roman" w:eastAsia="仿宋" w:cs="Times New Roman"/>
                <w:color w:val="auto"/>
                <w:sz w:val="18"/>
                <w:szCs w:val="18"/>
                <w:highlight w:val="none"/>
                <w:u w:val="none"/>
              </w:rPr>
              <w:t>四川省人民政府令第322号</w:t>
            </w:r>
            <w:r>
              <w:rPr>
                <w:rFonts w:hint="default" w:ascii="Times New Roman" w:hAnsi="Times New Roman" w:eastAsia="仿宋" w:cs="Times New Roman"/>
                <w:color w:val="auto"/>
                <w:sz w:val="18"/>
                <w:szCs w:val="18"/>
                <w:highlight w:val="none"/>
                <w:u w:val="none"/>
                <w:lang w:eastAsia="zh-CN"/>
              </w:rPr>
              <w:t>）</w:t>
            </w:r>
            <w:r>
              <w:rPr>
                <w:rFonts w:hint="default" w:ascii="Times New Roman" w:hAnsi="Times New Roman" w:eastAsia="仿宋" w:cs="Times New Roman"/>
                <w:color w:val="auto"/>
                <w:sz w:val="18"/>
                <w:szCs w:val="18"/>
                <w:highlight w:val="none"/>
                <w:u w:val="none"/>
              </w:rPr>
              <w:t>第二十一条　相关行政部门按照谁管理、谁负责的原则，负责下列公共场所控制吸烟的监督管理工作。法律、法规另有规定的从其规定：（六）商务部门负责对商场、超市等公共场所的控烟工作进行监督管理；</w:t>
            </w:r>
            <w:r>
              <w:rPr>
                <w:rFonts w:hint="default" w:ascii="Times New Roman" w:hAnsi="Times New Roman" w:eastAsia="仿宋" w:cs="Times New Roman"/>
                <w:color w:val="auto"/>
                <w:sz w:val="18"/>
                <w:szCs w:val="18"/>
                <w:highlight w:val="none"/>
                <w:u w:val="none"/>
              </w:rPr>
              <w:br w:type="textWrapping"/>
            </w:r>
            <w:r>
              <w:rPr>
                <w:rFonts w:hint="default" w:ascii="Times New Roman" w:hAnsi="Times New Roman" w:eastAsia="仿宋" w:cs="Times New Roman"/>
                <w:color w:val="auto"/>
                <w:sz w:val="18"/>
                <w:szCs w:val="18"/>
                <w:highlight w:val="none"/>
                <w:u w:val="none"/>
              </w:rPr>
              <w:t>第三十八条　公共场所违反本办法第二十三条、第二十四条规定，有下列行为之一的，由本办法第二十一条规定的有关部门责令限期改正，给予警告，可并处1万元以下罚款；逾期不改正者，处2万元以下罚款：（一）本办法第二十三条第一款规定以外的公共场所未设置吸烟区（室）的；（二）禁止吸烟场所未按规定设置禁烟标识或违反规定设置吸烟器具的。</w:t>
            </w:r>
          </w:p>
        </w:tc>
        <w:tc>
          <w:tcPr>
            <w:tcW w:w="200" w:type="pct"/>
            <w:shd w:val="clear" w:color="auto" w:fill="auto"/>
            <w:noWrap w:val="0"/>
            <w:vAlign w:val="center"/>
          </w:tcPr>
          <w:p w14:paraId="5D9403F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3F94BADB">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color w:val="auto"/>
                <w:sz w:val="18"/>
                <w:szCs w:val="18"/>
                <w:highlight w:val="none"/>
                <w:u w:val="none"/>
              </w:rPr>
              <w:t>商场、超市等公共场所</w:t>
            </w:r>
            <w:r>
              <w:rPr>
                <w:rFonts w:hint="default" w:ascii="Times New Roman" w:hAnsi="Times New Roman" w:eastAsia="仿宋" w:cs="Times New Roman"/>
                <w:color w:val="auto"/>
                <w:sz w:val="18"/>
                <w:szCs w:val="18"/>
                <w:highlight w:val="none"/>
                <w:u w:val="none"/>
                <w:lang w:val="en-US" w:eastAsia="zh-CN"/>
              </w:rPr>
              <w:t>未</w:t>
            </w:r>
            <w:r>
              <w:rPr>
                <w:rFonts w:hint="default" w:ascii="Times New Roman" w:hAnsi="Times New Roman" w:eastAsia="仿宋" w:cs="Times New Roman"/>
                <w:color w:val="auto"/>
                <w:sz w:val="18"/>
                <w:szCs w:val="18"/>
                <w:highlight w:val="none"/>
                <w:u w:val="none"/>
              </w:rPr>
              <w:t>采取有效禁烟措施</w:t>
            </w:r>
            <w:r>
              <w:rPr>
                <w:rFonts w:hint="default" w:ascii="Times New Roman" w:hAnsi="Times New Roman" w:eastAsia="仿宋" w:cs="Times New Roman"/>
                <w:color w:val="auto"/>
                <w:sz w:val="18"/>
                <w:szCs w:val="18"/>
                <w:highlight w:val="none"/>
                <w:u w:val="none"/>
                <w:lang w:val="en-US" w:eastAsia="zh-CN"/>
              </w:rPr>
              <w:t>的行为轻微，且限期内及时改正，未造成危害后果。</w:t>
            </w:r>
          </w:p>
        </w:tc>
        <w:tc>
          <w:tcPr>
            <w:tcW w:w="708" w:type="pct"/>
            <w:shd w:val="clear" w:color="auto" w:fill="auto"/>
            <w:noWrap w:val="0"/>
            <w:vAlign w:val="center"/>
          </w:tcPr>
          <w:p w14:paraId="39012E6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p>
        </w:tc>
        <w:tc>
          <w:tcPr>
            <w:tcW w:w="311" w:type="pct"/>
            <w:noWrap/>
            <w:vAlign w:val="center"/>
          </w:tcPr>
          <w:p w14:paraId="773654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583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841BAD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189D93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C0D2A5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BE75A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24571BC1">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属初次违法，危害后果</w:t>
            </w:r>
            <w:r>
              <w:rPr>
                <w:rFonts w:hint="default" w:ascii="Times New Roman" w:hAnsi="Times New Roman" w:eastAsia="仿宋" w:cs="Times New Roman"/>
                <w:i w:val="0"/>
                <w:iCs w:val="0"/>
                <w:color w:val="auto"/>
                <w:kern w:val="0"/>
                <w:sz w:val="18"/>
                <w:szCs w:val="18"/>
                <w:highlight w:val="none"/>
                <w:u w:val="none"/>
                <w:lang w:val="en-US" w:eastAsia="zh-CN" w:bidi="ar"/>
              </w:rPr>
              <w:t>轻微，</w:t>
            </w:r>
            <w:r>
              <w:rPr>
                <w:rFonts w:hint="default" w:ascii="Times New Roman" w:hAnsi="Times New Roman" w:eastAsia="仿宋" w:cs="Times New Roman"/>
                <w:i w:val="0"/>
                <w:iCs w:val="0"/>
                <w:color w:val="auto"/>
                <w:sz w:val="18"/>
                <w:szCs w:val="18"/>
                <w:highlight w:val="none"/>
                <w:u w:val="none"/>
              </w:rPr>
              <w:t>改正态度较好</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能在限期</w:t>
            </w:r>
            <w:r>
              <w:rPr>
                <w:rFonts w:hint="default" w:ascii="Times New Roman" w:hAnsi="Times New Roman" w:eastAsia="仿宋" w:cs="Times New Roman"/>
                <w:i w:val="0"/>
                <w:iCs w:val="0"/>
                <w:color w:val="auto"/>
                <w:kern w:val="0"/>
                <w:sz w:val="18"/>
                <w:szCs w:val="18"/>
                <w:highlight w:val="none"/>
                <w:u w:val="none"/>
                <w:lang w:val="en-US" w:eastAsia="zh-CN" w:bidi="ar"/>
              </w:rPr>
              <w:t>内及时改正。</w:t>
            </w:r>
          </w:p>
        </w:tc>
        <w:tc>
          <w:tcPr>
            <w:tcW w:w="708" w:type="pct"/>
            <w:shd w:val="clear" w:color="auto" w:fill="auto"/>
            <w:noWrap w:val="0"/>
            <w:vAlign w:val="center"/>
          </w:tcPr>
          <w:p w14:paraId="7C24A8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p>
        </w:tc>
        <w:tc>
          <w:tcPr>
            <w:tcW w:w="311" w:type="pct"/>
            <w:noWrap/>
            <w:vAlign w:val="center"/>
          </w:tcPr>
          <w:p w14:paraId="2F7AA3B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9AB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2754F9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79B4D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17C35F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B8749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59DF3E06">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ind w:left="0" w:leftChars="0" w:firstLine="0" w:firstLineChars="0"/>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造成较小后果，并</w:t>
            </w:r>
            <w:r>
              <w:rPr>
                <w:rFonts w:hint="default" w:ascii="Times New Roman" w:hAnsi="Times New Roman" w:eastAsia="仿宋" w:cs="Times New Roman"/>
                <w:i w:val="0"/>
                <w:iCs w:val="0"/>
                <w:color w:val="auto"/>
                <w:sz w:val="18"/>
                <w:szCs w:val="18"/>
                <w:highlight w:val="none"/>
                <w:u w:val="none"/>
                <w:lang w:val="en-US" w:eastAsia="zh-CN"/>
              </w:rPr>
              <w:t>能够</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p>
          <w:p w14:paraId="6BFE3DE2">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ind w:left="0" w:leftChars="0" w:firstLine="0" w:firstLineChars="0"/>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shd w:val="clear" w:color="auto" w:fill="auto"/>
            <w:noWrap w:val="0"/>
            <w:vAlign w:val="center"/>
          </w:tcPr>
          <w:p w14:paraId="7624D3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责令限期改正，给予警告。</w:t>
            </w:r>
          </w:p>
        </w:tc>
        <w:tc>
          <w:tcPr>
            <w:tcW w:w="311" w:type="pct"/>
            <w:noWrap/>
            <w:vAlign w:val="center"/>
          </w:tcPr>
          <w:p w14:paraId="32E5D7E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B3E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CF19D0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2B5CAA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FC00FA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F8BBF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45C08DA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较小后果或不良影响</w:t>
            </w:r>
            <w:r>
              <w:rPr>
                <w:rFonts w:hint="default" w:ascii="Times New Roman" w:hAnsi="Times New Roman" w:eastAsia="仿宋" w:cs="Times New Roman"/>
                <w:i w:val="0"/>
                <w:iCs w:val="0"/>
                <w:color w:val="auto"/>
                <w:sz w:val="18"/>
                <w:szCs w:val="18"/>
                <w:highlight w:val="none"/>
                <w:u w:val="none"/>
              </w:rPr>
              <w:t>，主动减轻违法行为危害后果；</w:t>
            </w:r>
          </w:p>
          <w:p w14:paraId="7471A1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62C473E">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4EF31B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责令限期改正，给予</w:t>
            </w:r>
            <w:r>
              <w:rPr>
                <w:rFonts w:hint="default" w:ascii="Times New Roman" w:hAnsi="Times New Roman" w:eastAsia="仿宋" w:cs="Times New Roman"/>
                <w:color w:val="auto"/>
                <w:sz w:val="18"/>
                <w:szCs w:val="18"/>
                <w:highlight w:val="none"/>
                <w:u w:val="none"/>
              </w:rPr>
              <w:t>警告，可并处</w:t>
            </w:r>
            <w:r>
              <w:rPr>
                <w:rFonts w:hint="default" w:ascii="Times New Roman" w:hAnsi="Times New Roman" w:eastAsia="仿宋" w:cs="Times New Roman"/>
                <w:color w:val="auto"/>
                <w:sz w:val="18"/>
                <w:szCs w:val="18"/>
                <w:highlight w:val="none"/>
                <w:u w:val="none"/>
                <w:lang w:val="en-US" w:eastAsia="zh-CN"/>
              </w:rPr>
              <w:t>5000</w:t>
            </w:r>
            <w:r>
              <w:rPr>
                <w:rFonts w:hint="default" w:ascii="Times New Roman" w:hAnsi="Times New Roman" w:eastAsia="仿宋" w:cs="Times New Roman"/>
                <w:color w:val="auto"/>
                <w:sz w:val="18"/>
                <w:szCs w:val="18"/>
                <w:highlight w:val="none"/>
                <w:u w:val="none"/>
              </w:rPr>
              <w:t>元以下罚款</w:t>
            </w:r>
            <w:r>
              <w:rPr>
                <w:rFonts w:hint="default" w:ascii="Times New Roman" w:hAnsi="Times New Roman" w:eastAsia="仿宋" w:cs="Times New Roman"/>
                <w:color w:val="auto"/>
                <w:sz w:val="18"/>
                <w:szCs w:val="18"/>
                <w:highlight w:val="none"/>
                <w:u w:val="none"/>
                <w:lang w:eastAsia="zh-CN"/>
              </w:rPr>
              <w:t>。</w:t>
            </w:r>
          </w:p>
        </w:tc>
        <w:tc>
          <w:tcPr>
            <w:tcW w:w="311" w:type="pct"/>
            <w:noWrap/>
            <w:vAlign w:val="center"/>
          </w:tcPr>
          <w:p w14:paraId="4D342FA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53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9662E7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C0C63F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891346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45F3FC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18330E13">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shd w:val="clear" w:color="auto" w:fill="auto"/>
            <w:noWrap w:val="0"/>
            <w:vAlign w:val="center"/>
          </w:tcPr>
          <w:p w14:paraId="465576F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责令限期改正，给予</w:t>
            </w:r>
            <w:r>
              <w:rPr>
                <w:rFonts w:hint="default" w:ascii="Times New Roman" w:hAnsi="Times New Roman" w:eastAsia="仿宋" w:cs="Times New Roman"/>
                <w:color w:val="auto"/>
                <w:sz w:val="18"/>
                <w:szCs w:val="18"/>
                <w:highlight w:val="none"/>
                <w:u w:val="none"/>
              </w:rPr>
              <w:t>警告，可并处</w:t>
            </w:r>
            <w:r>
              <w:rPr>
                <w:rFonts w:hint="default" w:ascii="Times New Roman" w:hAnsi="Times New Roman" w:eastAsia="仿宋" w:cs="Times New Roman"/>
                <w:color w:val="auto"/>
                <w:sz w:val="18"/>
                <w:szCs w:val="18"/>
                <w:highlight w:val="none"/>
                <w:u w:val="none"/>
                <w:lang w:val="en-US" w:eastAsia="zh-CN"/>
              </w:rPr>
              <w:t>1万</w:t>
            </w:r>
            <w:r>
              <w:rPr>
                <w:rFonts w:hint="default" w:ascii="Times New Roman" w:hAnsi="Times New Roman" w:eastAsia="仿宋" w:cs="Times New Roman"/>
                <w:color w:val="auto"/>
                <w:sz w:val="18"/>
                <w:szCs w:val="18"/>
                <w:highlight w:val="none"/>
                <w:u w:val="none"/>
              </w:rPr>
              <w:t>元以下罚款</w:t>
            </w:r>
            <w:r>
              <w:rPr>
                <w:rFonts w:hint="default" w:ascii="Times New Roman" w:hAnsi="Times New Roman" w:eastAsia="仿宋" w:cs="Times New Roman"/>
                <w:color w:val="auto"/>
                <w:sz w:val="18"/>
                <w:szCs w:val="18"/>
                <w:highlight w:val="none"/>
                <w:u w:val="none"/>
                <w:lang w:eastAsia="zh-CN"/>
              </w:rPr>
              <w:t>。</w:t>
            </w:r>
          </w:p>
        </w:tc>
        <w:tc>
          <w:tcPr>
            <w:tcW w:w="311" w:type="pct"/>
            <w:noWrap/>
            <w:vAlign w:val="center"/>
          </w:tcPr>
          <w:p w14:paraId="1D1E3E0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873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BB2E76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6A6501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9EF0C2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A853C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6667D775">
            <w:pPr>
              <w:keepNext w:val="0"/>
              <w:keepLines w:val="0"/>
              <w:pageBreakBefore w:val="0"/>
              <w:widowControl/>
              <w:suppressLineNumbers w:val="0"/>
              <w:kinsoku/>
              <w:wordWrap/>
              <w:overflowPunct/>
              <w:topLinePunct w:val="0"/>
              <w:autoSpaceDE/>
              <w:autoSpaceDN/>
              <w:bidi w:val="0"/>
              <w:adjustRightInd/>
              <w:snapToGrid/>
              <w:spacing w:line="240" w:lineRule="atLeast"/>
              <w:ind w:left="90" w:leftChars="0" w:hanging="90" w:hangingChars="50"/>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具有逾期不改正情形的。</w:t>
            </w:r>
          </w:p>
        </w:tc>
        <w:tc>
          <w:tcPr>
            <w:tcW w:w="708" w:type="pct"/>
            <w:shd w:val="clear" w:color="auto" w:fill="auto"/>
            <w:noWrap w:val="0"/>
            <w:vAlign w:val="center"/>
          </w:tcPr>
          <w:p w14:paraId="4BFEB7A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责令限期改正，给予</w:t>
            </w:r>
            <w:r>
              <w:rPr>
                <w:rFonts w:hint="default" w:ascii="Times New Roman" w:hAnsi="Times New Roman" w:eastAsia="仿宋" w:cs="Times New Roman"/>
                <w:color w:val="auto"/>
                <w:sz w:val="18"/>
                <w:szCs w:val="18"/>
                <w:highlight w:val="none"/>
                <w:u w:val="none"/>
              </w:rPr>
              <w:t>警告，处</w:t>
            </w:r>
            <w:r>
              <w:rPr>
                <w:rFonts w:hint="default" w:ascii="Times New Roman" w:hAnsi="Times New Roman" w:eastAsia="仿宋" w:cs="Times New Roman"/>
                <w:color w:val="auto"/>
                <w:sz w:val="18"/>
                <w:szCs w:val="18"/>
                <w:highlight w:val="none"/>
                <w:u w:val="none"/>
                <w:lang w:val="en-US" w:eastAsia="zh-CN"/>
              </w:rPr>
              <w:t>2万</w:t>
            </w:r>
            <w:r>
              <w:rPr>
                <w:rFonts w:hint="default" w:ascii="Times New Roman" w:hAnsi="Times New Roman" w:eastAsia="仿宋" w:cs="Times New Roman"/>
                <w:color w:val="auto"/>
                <w:sz w:val="18"/>
                <w:szCs w:val="18"/>
                <w:highlight w:val="none"/>
                <w:u w:val="none"/>
              </w:rPr>
              <w:t>元以下罚款</w:t>
            </w:r>
            <w:r>
              <w:rPr>
                <w:rFonts w:hint="default" w:ascii="Times New Roman" w:hAnsi="Times New Roman" w:eastAsia="仿宋" w:cs="Times New Roman"/>
                <w:color w:val="auto"/>
                <w:sz w:val="18"/>
                <w:szCs w:val="18"/>
                <w:highlight w:val="none"/>
                <w:u w:val="none"/>
                <w:lang w:eastAsia="zh-CN"/>
              </w:rPr>
              <w:t>。</w:t>
            </w:r>
          </w:p>
        </w:tc>
        <w:tc>
          <w:tcPr>
            <w:tcW w:w="311" w:type="pct"/>
            <w:noWrap/>
            <w:vAlign w:val="center"/>
          </w:tcPr>
          <w:p w14:paraId="73BC9AB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1CF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000" w:type="pct"/>
            <w:gridSpan w:val="7"/>
            <w:shd w:val="clear" w:color="auto" w:fill="auto"/>
            <w:noWrap w:val="0"/>
            <w:vAlign w:val="center"/>
          </w:tcPr>
          <w:p w14:paraId="4392100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三、美容美发</w:t>
            </w:r>
          </w:p>
        </w:tc>
      </w:tr>
      <w:tr w14:paraId="3275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C832CA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22</w:t>
            </w:r>
          </w:p>
        </w:tc>
        <w:tc>
          <w:tcPr>
            <w:tcW w:w="598" w:type="pct"/>
            <w:vMerge w:val="restart"/>
            <w:noWrap w:val="0"/>
            <w:vAlign w:val="center"/>
          </w:tcPr>
          <w:p w14:paraId="1C3CAC4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对违法经营美容美发业务的行政处罚（2597）</w:t>
            </w:r>
          </w:p>
        </w:tc>
        <w:tc>
          <w:tcPr>
            <w:tcW w:w="1412" w:type="pct"/>
            <w:vMerge w:val="restart"/>
            <w:noWrap w:val="0"/>
            <w:vAlign w:val="center"/>
          </w:tcPr>
          <w:p w14:paraId="4AAE873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《美容美发业管理暂行办法》第十八条 各级商务主管部门对于违反本办法的美容美发经营者可以予以警告，令其限期改正</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必要时，可以向社会公告。对依据有关法律、法规应予以处罚的，各级商务主管部门可以提请有关部门依法处罚。</w:t>
            </w:r>
          </w:p>
        </w:tc>
        <w:tc>
          <w:tcPr>
            <w:tcW w:w="200" w:type="pct"/>
            <w:noWrap w:val="0"/>
            <w:vAlign w:val="center"/>
          </w:tcPr>
          <w:p w14:paraId="032ECBE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CCA969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在经营场所醒目位置上未明示营业执照、卫生许可证、服务项目和收费标准等，未与消费者因此产生纠纷行为,能立即改正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E55FD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BB15FB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AFB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EB277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A44DDA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9615A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CB977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37EBC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属初次违法，在经营场所醒目位置上未明示营业执照、卫生许可证、服务项目和收费标准等，未与消费者因此产生纠纷行为,限期内能改正。</w:t>
            </w:r>
          </w:p>
        </w:tc>
        <w:tc>
          <w:tcPr>
            <w:tcW w:w="708" w:type="pct"/>
            <w:noWrap w:val="0"/>
            <w:vAlign w:val="center"/>
          </w:tcPr>
          <w:p w14:paraId="140CDF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D3B42D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002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000" w:type="pct"/>
            <w:gridSpan w:val="7"/>
            <w:shd w:val="clear" w:color="auto" w:fill="auto"/>
            <w:noWrap w:val="0"/>
            <w:vAlign w:val="center"/>
          </w:tcPr>
          <w:p w14:paraId="6A404B8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四、商业特许经营</w:t>
            </w:r>
          </w:p>
        </w:tc>
      </w:tr>
      <w:tr w14:paraId="7119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7" w:type="pct"/>
            <w:vMerge w:val="restart"/>
            <w:noWrap w:val="0"/>
            <w:vAlign w:val="center"/>
          </w:tcPr>
          <w:p w14:paraId="7946FA2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23</w:t>
            </w:r>
          </w:p>
        </w:tc>
        <w:tc>
          <w:tcPr>
            <w:tcW w:w="598" w:type="pct"/>
            <w:vMerge w:val="restart"/>
            <w:noWrap w:val="0"/>
            <w:vAlign w:val="center"/>
          </w:tcPr>
          <w:p w14:paraId="341F6CF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对特许人不具有2店1年条件从事特许经营活动的行政处罚（2598）</w:t>
            </w:r>
          </w:p>
        </w:tc>
        <w:tc>
          <w:tcPr>
            <w:tcW w:w="1412" w:type="pct"/>
            <w:vMerge w:val="restart"/>
            <w:noWrap w:val="0"/>
            <w:vAlign w:val="center"/>
          </w:tcPr>
          <w:p w14:paraId="7B13EF3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《商业特许经营管理条例》（国务院令第485号）第七条第二款  特许人从事特许经营活动应当拥有至少2个直营店，并且经营时间超过1年。</w:t>
            </w:r>
          </w:p>
          <w:p w14:paraId="0AF3A84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第二十四条第一款 特许人不具备本条例第七条第二款规定的条件,从事特许经营活动的,由商务主管部门责令改正,没收违法所得,处10万元以上50万元以下的罚款,并予以公告。</w:t>
            </w:r>
          </w:p>
        </w:tc>
        <w:tc>
          <w:tcPr>
            <w:tcW w:w="200" w:type="pct"/>
            <w:noWrap w:val="0"/>
            <w:vAlign w:val="center"/>
          </w:tcPr>
          <w:p w14:paraId="06F25B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9F722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违法情节轻微且能够主动纠正违法行为，未造成危害后果的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52308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1ABC63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EF5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87" w:type="pct"/>
            <w:vMerge w:val="continue"/>
            <w:noWrap w:val="0"/>
            <w:vAlign w:val="center"/>
          </w:tcPr>
          <w:p w14:paraId="1489E7F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8B1CF0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5A43F0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176DC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14B34F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，改正态度较好，能在限期内</w:t>
            </w:r>
            <w:r>
              <w:rPr>
                <w:rFonts w:hint="default" w:ascii="Times New Roman" w:hAnsi="Times New Roman" w:eastAsia="仿宋" w:cs="Times New Roman"/>
                <w:i w:val="0"/>
                <w:iCs w:val="0"/>
                <w:color w:val="auto"/>
                <w:sz w:val="18"/>
                <w:szCs w:val="18"/>
                <w:highlight w:val="none"/>
                <w:u w:val="none"/>
                <w:lang w:val="en-US" w:eastAsia="zh-CN"/>
              </w:rPr>
              <w:t>及时</w:t>
            </w:r>
            <w:r>
              <w:rPr>
                <w:rFonts w:hint="default" w:ascii="Times New Roman" w:hAnsi="Times New Roman" w:eastAsia="仿宋" w:cs="Times New Roman"/>
                <w:i w:val="0"/>
                <w:iCs w:val="0"/>
                <w:color w:val="auto"/>
                <w:sz w:val="18"/>
                <w:szCs w:val="18"/>
                <w:highlight w:val="none"/>
                <w:u w:val="none"/>
              </w:rPr>
              <w:t>整改</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8B2A3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182C5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1CF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E05105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0832C1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6F3E2E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9BD35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4D79991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1.整改态度较好，</w:t>
            </w:r>
            <w:r>
              <w:rPr>
                <w:rFonts w:hint="default" w:ascii="Times New Roman" w:hAnsi="Times New Roman" w:eastAsia="仿宋" w:cs="Times New Roman"/>
                <w:color w:val="auto"/>
                <w:sz w:val="18"/>
                <w:szCs w:val="18"/>
                <w:highlight w:val="none"/>
                <w:u w:val="none"/>
              </w:rPr>
              <w:t>造成较小后果，能够主动消除违法行为</w:t>
            </w:r>
            <w:r>
              <w:rPr>
                <w:rFonts w:hint="default" w:ascii="Times New Roman" w:hAnsi="Times New Roman" w:eastAsia="仿宋" w:cs="Times New Roman"/>
                <w:color w:val="auto"/>
                <w:sz w:val="18"/>
                <w:szCs w:val="18"/>
                <w:highlight w:val="none"/>
                <w:u w:val="none"/>
                <w:lang w:val="en-US" w:eastAsia="zh-CN"/>
              </w:rPr>
              <w:t>危害后果</w:t>
            </w:r>
            <w:r>
              <w:rPr>
                <w:rFonts w:hint="default" w:ascii="Times New Roman" w:hAnsi="Times New Roman" w:eastAsia="仿宋" w:cs="Times New Roman"/>
                <w:i w:val="0"/>
                <w:iCs w:val="0"/>
                <w:color w:val="auto"/>
                <w:sz w:val="18"/>
                <w:szCs w:val="18"/>
                <w:highlight w:val="none"/>
                <w:u w:val="none"/>
              </w:rPr>
              <w:t>；</w:t>
            </w:r>
          </w:p>
          <w:p w14:paraId="27463C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.积极配合商务部门调查，主动提供证据材料，并主动供述商务部门尚未掌握的违法行为。</w:t>
            </w:r>
          </w:p>
        </w:tc>
        <w:tc>
          <w:tcPr>
            <w:tcW w:w="708" w:type="pct"/>
            <w:noWrap w:val="0"/>
            <w:vAlign w:val="center"/>
          </w:tcPr>
          <w:p w14:paraId="24ABBFD8">
            <w:pPr>
              <w:widowControl/>
              <w:spacing w:line="240" w:lineRule="atLeast"/>
              <w:textAlignment w:val="center"/>
              <w:rPr>
                <w:rFonts w:hint="default" w:ascii="Times New Roman" w:hAnsi="Times New Roman" w:cs="Times New Roman"/>
                <w:lang w:val="en-US" w:eastAsia="zh-CN"/>
              </w:rPr>
            </w:pPr>
            <w:r>
              <w:rPr>
                <w:rFonts w:hint="default" w:ascii="Times New Roman" w:hAnsi="Times New Roman" w:eastAsia="仿宋" w:cs="Times New Roman"/>
                <w:i w:val="0"/>
                <w:iCs w:val="0"/>
                <w:color w:val="auto"/>
                <w:sz w:val="18"/>
                <w:szCs w:val="18"/>
                <w:highlight w:val="none"/>
                <w:u w:val="none"/>
                <w:lang w:val="en-US" w:eastAsia="zh-CN"/>
              </w:rPr>
              <w:t>没收违法所得；</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或：没收违法所得，处10万元以下罚款。</w:t>
            </w:r>
          </w:p>
        </w:tc>
        <w:tc>
          <w:tcPr>
            <w:tcW w:w="311" w:type="pct"/>
            <w:noWrap/>
            <w:vAlign w:val="center"/>
          </w:tcPr>
          <w:p w14:paraId="0B423D9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F04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F90F4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99C1D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010203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9C5452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C8C65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1.整改态度较好，</w:t>
            </w:r>
            <w:r>
              <w:rPr>
                <w:rFonts w:hint="default" w:ascii="Times New Roman" w:hAnsi="Times New Roman" w:eastAsia="仿宋" w:cs="Times New Roman"/>
                <w:color w:val="auto"/>
                <w:sz w:val="18"/>
                <w:szCs w:val="18"/>
                <w:highlight w:val="none"/>
                <w:u w:val="none"/>
              </w:rPr>
              <w:t>造成较小后果</w:t>
            </w:r>
            <w:r>
              <w:rPr>
                <w:rFonts w:hint="default" w:ascii="Times New Roman" w:hAnsi="Times New Roman" w:eastAsia="仿宋" w:cs="Times New Roman"/>
                <w:i w:val="0"/>
                <w:iCs w:val="0"/>
                <w:color w:val="auto"/>
                <w:sz w:val="18"/>
                <w:szCs w:val="18"/>
                <w:highlight w:val="none"/>
                <w:u w:val="none"/>
                <w:lang w:val="en-US" w:eastAsia="zh-CN"/>
              </w:rPr>
              <w:t>，</w:t>
            </w:r>
            <w:r>
              <w:rPr>
                <w:rFonts w:hint="default" w:ascii="Times New Roman" w:hAnsi="Times New Roman" w:eastAsia="仿宋" w:cs="Times New Roman"/>
                <w:i w:val="0"/>
                <w:iCs w:val="0"/>
                <w:color w:val="auto"/>
                <w:sz w:val="18"/>
                <w:szCs w:val="18"/>
                <w:highlight w:val="none"/>
                <w:u w:val="none"/>
              </w:rPr>
              <w:t>能主动减轻</w:t>
            </w:r>
            <w:r>
              <w:rPr>
                <w:rFonts w:hint="default" w:ascii="Times New Roman" w:hAnsi="Times New Roman" w:eastAsia="仿宋" w:cs="Times New Roman"/>
                <w:i w:val="0"/>
                <w:iCs w:val="0"/>
                <w:color w:val="auto"/>
                <w:sz w:val="18"/>
                <w:szCs w:val="18"/>
                <w:highlight w:val="none"/>
                <w:u w:val="none"/>
                <w:lang w:val="en-US" w:eastAsia="zh-CN"/>
              </w:rPr>
              <w:t>违法行为危害后果</w:t>
            </w:r>
            <w:r>
              <w:rPr>
                <w:rFonts w:hint="default" w:ascii="Times New Roman" w:hAnsi="Times New Roman" w:eastAsia="仿宋" w:cs="Times New Roman"/>
                <w:i w:val="0"/>
                <w:iCs w:val="0"/>
                <w:color w:val="auto"/>
                <w:sz w:val="18"/>
                <w:szCs w:val="18"/>
                <w:highlight w:val="none"/>
                <w:u w:val="none"/>
              </w:rPr>
              <w:t>；</w:t>
            </w:r>
          </w:p>
          <w:p w14:paraId="089D6B2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.积极配合商务部门调查并主动提供证据材料；</w:t>
            </w:r>
          </w:p>
          <w:p w14:paraId="31C1E4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.在共同违法行为中起次要或者辅助作用</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1FC77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责令改正，没收违法所得，公告，处10万元以上20万元以下罚款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B9156B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317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4CFDE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C92534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A385E4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53DDD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F5CF3F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不具备从轻、减轻或从重处罚情节的。</w:t>
            </w:r>
          </w:p>
        </w:tc>
        <w:tc>
          <w:tcPr>
            <w:tcW w:w="708" w:type="pct"/>
            <w:noWrap w:val="0"/>
            <w:vAlign w:val="center"/>
          </w:tcPr>
          <w:p w14:paraId="3E8EB3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责令改正，没收违法所得，公告，处20万元以</w:t>
            </w:r>
          </w:p>
          <w:p w14:paraId="657745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上30万元以下罚款。</w:t>
            </w:r>
          </w:p>
        </w:tc>
        <w:tc>
          <w:tcPr>
            <w:tcW w:w="311" w:type="pct"/>
            <w:noWrap/>
            <w:vAlign w:val="center"/>
          </w:tcPr>
          <w:p w14:paraId="35C5617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909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2984C9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63809F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EEFCB4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6CF304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652E8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color w:val="auto"/>
                <w:sz w:val="18"/>
                <w:szCs w:val="18"/>
                <w:highlight w:val="none"/>
                <w:u w:val="none"/>
              </w:rPr>
              <w:t>拒不改正、多次违法或造成严重社会影响等</w:t>
            </w:r>
            <w:r>
              <w:rPr>
                <w:rFonts w:hint="default" w:ascii="Times New Roman" w:hAnsi="Times New Roman" w:eastAsia="仿宋" w:cs="Times New Roman"/>
                <w:color w:val="auto"/>
                <w:sz w:val="18"/>
                <w:szCs w:val="18"/>
                <w:highlight w:val="none"/>
                <w:u w:val="none"/>
                <w:lang w:val="en-US" w:eastAsia="zh-CN"/>
              </w:rPr>
              <w:t>情形的</w:t>
            </w:r>
            <w:r>
              <w:rPr>
                <w:rFonts w:hint="default" w:ascii="Times New Roman" w:hAnsi="Times New Roman" w:eastAsia="仿宋" w:cs="Times New Roman"/>
                <w:color w:val="auto"/>
                <w:sz w:val="18"/>
                <w:szCs w:val="18"/>
                <w:highlight w:val="none"/>
                <w:u w:val="none"/>
              </w:rPr>
              <w:t>。</w:t>
            </w:r>
          </w:p>
        </w:tc>
        <w:tc>
          <w:tcPr>
            <w:tcW w:w="708" w:type="pct"/>
            <w:noWrap w:val="0"/>
            <w:vAlign w:val="center"/>
          </w:tcPr>
          <w:p w14:paraId="00CD54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责令改正，没收违法所得，公告，处30万元以</w:t>
            </w:r>
          </w:p>
          <w:p w14:paraId="4007A18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上50万元以下罚款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56464C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0EA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87" w:type="pct"/>
            <w:vMerge w:val="restart"/>
            <w:noWrap w:val="0"/>
            <w:vAlign w:val="center"/>
          </w:tcPr>
          <w:p w14:paraId="0285121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24</w:t>
            </w:r>
          </w:p>
        </w:tc>
        <w:tc>
          <w:tcPr>
            <w:tcW w:w="598" w:type="pct"/>
            <w:vMerge w:val="restart"/>
            <w:noWrap w:val="0"/>
            <w:vAlign w:val="center"/>
          </w:tcPr>
          <w:p w14:paraId="4AB71D9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对企业以外的单位和个人作特许人的行政处罚（2599）</w:t>
            </w:r>
          </w:p>
        </w:tc>
        <w:tc>
          <w:tcPr>
            <w:tcW w:w="1412" w:type="pct"/>
            <w:vMerge w:val="restart"/>
            <w:noWrap w:val="0"/>
            <w:vAlign w:val="center"/>
          </w:tcPr>
          <w:p w14:paraId="56C2E776">
            <w:pPr>
              <w:keepNext w:val="0"/>
              <w:keepLines w:val="0"/>
              <w:pageBreakBefore w:val="0"/>
              <w:widowControl/>
              <w:kinsoku/>
              <w:wordWrap/>
              <w:overflowPunct/>
              <w:topLinePunct w:val="0"/>
              <w:autoSpaceDE/>
              <w:autoSpaceDN/>
              <w:bidi w:val="0"/>
              <w:adjustRightInd/>
              <w:snapToGrid/>
              <w:spacing w:line="240" w:lineRule="atLeast"/>
              <w:jc w:val="left"/>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《商业特许经营管理条例》（国务院令第485号）第二十四</w:t>
            </w:r>
            <w:r>
              <w:rPr>
                <w:rFonts w:hint="default" w:ascii="Times New Roman" w:hAnsi="Times New Roman" w:eastAsia="仿宋" w:cs="Times New Roman"/>
                <w:i w:val="0"/>
                <w:iCs w:val="0"/>
                <w:color w:val="auto"/>
                <w:sz w:val="18"/>
                <w:szCs w:val="18"/>
                <w:highlight w:val="none"/>
                <w:u w:val="none"/>
                <w:lang w:val="en-US" w:eastAsia="zh-CN"/>
              </w:rPr>
              <w:t xml:space="preserve">第二款 </w:t>
            </w:r>
            <w:r>
              <w:rPr>
                <w:rFonts w:hint="default" w:ascii="Times New Roman" w:hAnsi="Times New Roman" w:eastAsia="仿宋" w:cs="Times New Roman"/>
                <w:i w:val="0"/>
                <w:iCs w:val="0"/>
                <w:color w:val="auto"/>
                <w:sz w:val="18"/>
                <w:szCs w:val="18"/>
                <w:highlight w:val="none"/>
                <w:u w:val="none"/>
              </w:rPr>
              <w:t>企业以外的其他单位和个人作为特许人从事特许经营活动的，由商务主管部门责令停止非法经营活动，没收违法所得，并处10万元以上50万元以下的罚款。</w:t>
            </w:r>
          </w:p>
        </w:tc>
        <w:tc>
          <w:tcPr>
            <w:tcW w:w="200" w:type="pct"/>
            <w:noWrap w:val="0"/>
            <w:vAlign w:val="center"/>
          </w:tcPr>
          <w:p w14:paraId="5082D8B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29DBC4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违法情节轻微且能够主动纠正违法行为，未造成危害后果的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A15DB1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D699B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B9D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87" w:type="pct"/>
            <w:vMerge w:val="continue"/>
            <w:noWrap w:val="0"/>
            <w:vAlign w:val="center"/>
          </w:tcPr>
          <w:p w14:paraId="2EFB27D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C50BC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5FC352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AE339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259978E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，改正态度较好，能在限期内</w:t>
            </w:r>
            <w:r>
              <w:rPr>
                <w:rFonts w:hint="default" w:ascii="Times New Roman" w:hAnsi="Times New Roman" w:eastAsia="仿宋" w:cs="Times New Roman"/>
                <w:i w:val="0"/>
                <w:iCs w:val="0"/>
                <w:color w:val="auto"/>
                <w:sz w:val="18"/>
                <w:szCs w:val="18"/>
                <w:highlight w:val="none"/>
                <w:u w:val="none"/>
                <w:lang w:val="en-US" w:eastAsia="zh-CN"/>
              </w:rPr>
              <w:t>及时</w:t>
            </w:r>
            <w:r>
              <w:rPr>
                <w:rFonts w:hint="default" w:ascii="Times New Roman" w:hAnsi="Times New Roman" w:eastAsia="仿宋" w:cs="Times New Roman"/>
                <w:i w:val="0"/>
                <w:iCs w:val="0"/>
                <w:color w:val="auto"/>
                <w:sz w:val="18"/>
                <w:szCs w:val="18"/>
                <w:highlight w:val="none"/>
                <w:u w:val="none"/>
              </w:rPr>
              <w:t>整改</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CF5B6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33674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670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BDD645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C7AC4C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0D8171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8B34D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73FA02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color w:val="auto"/>
                <w:sz w:val="18"/>
                <w:szCs w:val="18"/>
                <w:highlight w:val="none"/>
                <w:u w:val="none"/>
              </w:rPr>
              <w:t>整改态度较好，造成较小后果，能够主动消除违法行为危害后果</w:t>
            </w:r>
            <w:r>
              <w:rPr>
                <w:rFonts w:hint="default" w:ascii="Times New Roman" w:hAnsi="Times New Roman" w:eastAsia="仿宋" w:cs="Times New Roman"/>
                <w:i w:val="0"/>
                <w:iCs w:val="0"/>
                <w:color w:val="auto"/>
                <w:sz w:val="18"/>
                <w:szCs w:val="18"/>
                <w:highlight w:val="none"/>
                <w:u w:val="none"/>
              </w:rPr>
              <w:t>；</w:t>
            </w:r>
          </w:p>
          <w:p w14:paraId="4628198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8B4A6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没收违法所得；</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或：没收违法所得，处10万元以下罚款。</w:t>
            </w:r>
          </w:p>
        </w:tc>
        <w:tc>
          <w:tcPr>
            <w:tcW w:w="311" w:type="pct"/>
            <w:noWrap/>
            <w:vAlign w:val="center"/>
          </w:tcPr>
          <w:p w14:paraId="0644968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C05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4EF061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2B0A9B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EA69C6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CFD78F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7FCD7EC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1.整改态度较好，</w:t>
            </w:r>
            <w:r>
              <w:rPr>
                <w:rFonts w:hint="default" w:ascii="Times New Roman" w:hAnsi="Times New Roman" w:eastAsia="仿宋" w:cs="Times New Roman"/>
                <w:color w:val="auto"/>
                <w:sz w:val="18"/>
                <w:szCs w:val="18"/>
                <w:highlight w:val="none"/>
                <w:u w:val="none"/>
              </w:rPr>
              <w:t>造成较小后果</w:t>
            </w:r>
            <w:r>
              <w:rPr>
                <w:rFonts w:hint="default" w:ascii="Times New Roman" w:hAnsi="Times New Roman" w:eastAsia="仿宋" w:cs="Times New Roman"/>
                <w:i w:val="0"/>
                <w:iCs w:val="0"/>
                <w:color w:val="auto"/>
                <w:sz w:val="18"/>
                <w:szCs w:val="18"/>
                <w:highlight w:val="none"/>
                <w:u w:val="none"/>
                <w:lang w:val="en-US" w:eastAsia="zh-CN"/>
              </w:rPr>
              <w:t>，</w:t>
            </w:r>
            <w:r>
              <w:rPr>
                <w:rFonts w:hint="default" w:ascii="Times New Roman" w:hAnsi="Times New Roman" w:eastAsia="仿宋" w:cs="Times New Roman"/>
                <w:i w:val="0"/>
                <w:iCs w:val="0"/>
                <w:color w:val="auto"/>
                <w:sz w:val="18"/>
                <w:szCs w:val="18"/>
                <w:highlight w:val="none"/>
                <w:u w:val="none"/>
              </w:rPr>
              <w:t>能主动减轻</w:t>
            </w:r>
            <w:r>
              <w:rPr>
                <w:rFonts w:hint="default" w:ascii="Times New Roman" w:hAnsi="Times New Roman" w:eastAsia="仿宋" w:cs="Times New Roman"/>
                <w:i w:val="0"/>
                <w:iCs w:val="0"/>
                <w:color w:val="auto"/>
                <w:sz w:val="18"/>
                <w:szCs w:val="18"/>
                <w:highlight w:val="none"/>
                <w:u w:val="none"/>
                <w:lang w:val="en-US" w:eastAsia="zh-CN"/>
              </w:rPr>
              <w:t>违法行为危害后果</w:t>
            </w:r>
            <w:r>
              <w:rPr>
                <w:rFonts w:hint="default" w:ascii="Times New Roman" w:hAnsi="Times New Roman" w:eastAsia="仿宋" w:cs="Times New Roman"/>
                <w:i w:val="0"/>
                <w:iCs w:val="0"/>
                <w:color w:val="auto"/>
                <w:sz w:val="18"/>
                <w:szCs w:val="18"/>
                <w:highlight w:val="none"/>
                <w:u w:val="none"/>
              </w:rPr>
              <w:t>；</w:t>
            </w:r>
          </w:p>
          <w:p w14:paraId="740C447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472428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2FB3F6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责令停止非法经营活动，没收违法所得，并处10 万元以上20万元以下罚款。</w:t>
            </w:r>
          </w:p>
        </w:tc>
        <w:tc>
          <w:tcPr>
            <w:tcW w:w="311" w:type="pct"/>
            <w:noWrap/>
            <w:vAlign w:val="center"/>
          </w:tcPr>
          <w:p w14:paraId="201A6DC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EDD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AE9EBE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760F7C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0E6027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8EA32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4A7EE24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不具备从轻、减轻或从重处罚情节的。</w:t>
            </w:r>
          </w:p>
        </w:tc>
        <w:tc>
          <w:tcPr>
            <w:tcW w:w="708" w:type="pct"/>
            <w:noWrap w:val="0"/>
            <w:vAlign w:val="center"/>
          </w:tcPr>
          <w:p w14:paraId="351B034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责令停止非法经营活动，没收违法所得，并处20万元以上30万元以下罚款。</w:t>
            </w:r>
          </w:p>
        </w:tc>
        <w:tc>
          <w:tcPr>
            <w:tcW w:w="311" w:type="pct"/>
            <w:noWrap/>
            <w:vAlign w:val="center"/>
          </w:tcPr>
          <w:p w14:paraId="35FFAB6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02F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DCF390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DE2066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30950A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5623E7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2897CF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拒不改正、多次违法或造成严重社会影响等</w:t>
            </w:r>
            <w:r>
              <w:rPr>
                <w:rFonts w:hint="default" w:ascii="Times New Roman" w:hAnsi="Times New Roman" w:eastAsia="仿宋" w:cs="Times New Roman"/>
                <w:color w:val="auto"/>
                <w:sz w:val="18"/>
                <w:szCs w:val="18"/>
                <w:highlight w:val="none"/>
                <w:u w:val="none"/>
                <w:lang w:val="en-US" w:eastAsia="zh-CN"/>
              </w:rPr>
              <w:t>情形的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3D494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责令停止非法经营活动，没收违法所得，并处30万元以上50万元以下罚款。</w:t>
            </w:r>
          </w:p>
        </w:tc>
        <w:tc>
          <w:tcPr>
            <w:tcW w:w="311" w:type="pct"/>
            <w:noWrap/>
            <w:vAlign w:val="center"/>
          </w:tcPr>
          <w:p w14:paraId="6B36658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37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D61A6E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25</w:t>
            </w:r>
          </w:p>
        </w:tc>
        <w:tc>
          <w:tcPr>
            <w:tcW w:w="598" w:type="pct"/>
            <w:vMerge w:val="restart"/>
            <w:noWrap w:val="0"/>
            <w:vAlign w:val="center"/>
          </w:tcPr>
          <w:p w14:paraId="2F5D6B1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对特许人首次订立特许经营合同后超期未向商务主管部门备案的行政处罚（2600）</w:t>
            </w:r>
          </w:p>
        </w:tc>
        <w:tc>
          <w:tcPr>
            <w:tcW w:w="1412" w:type="pct"/>
            <w:vMerge w:val="restart"/>
            <w:noWrap w:val="0"/>
            <w:vAlign w:val="center"/>
          </w:tcPr>
          <w:p w14:paraId="14B64FE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《商业特许经营管理条例》（国务院令第485号）</w:t>
            </w:r>
          </w:p>
          <w:p w14:paraId="158FA4A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第二十五条  特许人未依照本条例第八条的规定向商务主管部门备案的,由商务主管部门责令限期备案,处1万元以上5万元以下的罚款；逾期仍不备案的,处5万元以上10万元以下的罚款,并予以公告。</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《商业特许经营备案管理办法》（商务部令2011年第5号，自2012年2月1日起施行</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color w:val="auto"/>
                <w:sz w:val="18"/>
                <w:szCs w:val="18"/>
                <w:highlight w:val="none"/>
                <w:u w:val="none"/>
              </w:rPr>
              <w:t>根据2023年12月29日商务部令第3号修订</w:t>
            </w:r>
            <w:r>
              <w:rPr>
                <w:rFonts w:hint="default" w:ascii="Times New Roman" w:hAnsi="Times New Roman" w:eastAsia="仿宋" w:cs="Times New Roman"/>
                <w:i w:val="0"/>
                <w:iCs w:val="0"/>
                <w:color w:val="auto"/>
                <w:sz w:val="18"/>
                <w:szCs w:val="18"/>
                <w:highlight w:val="none"/>
                <w:u w:val="none"/>
              </w:rPr>
              <w:t>）</w:t>
            </w:r>
          </w:p>
          <w:p w14:paraId="027EE81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cs="Times New Roman"/>
                <w:sz w:val="18"/>
                <w:szCs w:val="18"/>
                <w:highlight w:val="none"/>
              </w:rPr>
            </w:pPr>
            <w:r>
              <w:rPr>
                <w:rFonts w:hint="default" w:ascii="Times New Roman" w:hAnsi="Times New Roman" w:eastAsia="仿宋" w:cs="Times New Roman"/>
                <w:i w:val="0"/>
                <w:iCs w:val="0"/>
                <w:color w:val="auto"/>
                <w:sz w:val="18"/>
                <w:szCs w:val="18"/>
                <w:highlight w:val="none"/>
                <w:u w:val="none"/>
              </w:rPr>
              <w:t>第十六条 特许人未按照《条例》和本办法的规定办理备案的，由设区的市级以上商务主管部门责令限期备案，并处1万元以上5万元以下罚款；逾期仍不备案的，处5万元以上10万元以下罚款，并予以公告。</w:t>
            </w:r>
          </w:p>
        </w:tc>
        <w:tc>
          <w:tcPr>
            <w:tcW w:w="200" w:type="pct"/>
            <w:noWrap w:val="0"/>
            <w:vAlign w:val="center"/>
          </w:tcPr>
          <w:p w14:paraId="2280424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41FAE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违法情节轻微</w:t>
            </w:r>
            <w:r>
              <w:rPr>
                <w:rFonts w:hint="default" w:ascii="Times New Roman" w:hAnsi="Times New Roman" w:eastAsia="仿宋" w:cs="Times New Roman"/>
                <w:color w:val="auto"/>
                <w:sz w:val="18"/>
                <w:szCs w:val="18"/>
                <w:highlight w:val="none"/>
                <w:u w:val="none"/>
                <w:lang w:eastAsia="zh-CN"/>
              </w:rPr>
              <w:t>，</w:t>
            </w:r>
            <w:r>
              <w:rPr>
                <w:rFonts w:hint="default" w:ascii="Times New Roman" w:hAnsi="Times New Roman" w:eastAsia="仿宋" w:cs="Times New Roman"/>
                <w:color w:val="auto"/>
                <w:sz w:val="18"/>
                <w:szCs w:val="18"/>
                <w:highlight w:val="none"/>
                <w:u w:val="none"/>
              </w:rPr>
              <w:t>能够主动</w:t>
            </w:r>
            <w:r>
              <w:rPr>
                <w:rFonts w:hint="default" w:ascii="Times New Roman" w:hAnsi="Times New Roman" w:eastAsia="仿宋" w:cs="Times New Roman"/>
                <w:color w:val="auto"/>
                <w:sz w:val="18"/>
                <w:szCs w:val="18"/>
                <w:highlight w:val="none"/>
                <w:u w:val="none"/>
                <w:lang w:val="en-US" w:eastAsia="zh-CN"/>
              </w:rPr>
              <w:t>备案且备案材料完整</w:t>
            </w:r>
            <w:r>
              <w:rPr>
                <w:rFonts w:hint="default" w:ascii="Times New Roman" w:hAnsi="Times New Roman" w:eastAsia="仿宋" w:cs="Times New Roman"/>
                <w:color w:val="auto"/>
                <w:sz w:val="18"/>
                <w:szCs w:val="18"/>
                <w:highlight w:val="none"/>
                <w:u w:val="none"/>
              </w:rPr>
              <w:t>，未造成危害后果的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DE777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B27BC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8BB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3BA446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A2DA76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DA8DF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C3CB4F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5E6F46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危害后果轻微，能够</w:t>
            </w:r>
            <w:r>
              <w:rPr>
                <w:rFonts w:hint="default" w:ascii="Times New Roman" w:hAnsi="Times New Roman" w:eastAsia="仿宋" w:cs="Times New Roman"/>
                <w:i w:val="0"/>
                <w:iCs w:val="0"/>
                <w:color w:val="auto"/>
                <w:sz w:val="18"/>
                <w:szCs w:val="18"/>
                <w:highlight w:val="none"/>
                <w:u w:val="none"/>
              </w:rPr>
              <w:t>主动备案且限期内完善备案材料。</w:t>
            </w:r>
          </w:p>
        </w:tc>
        <w:tc>
          <w:tcPr>
            <w:tcW w:w="708" w:type="pct"/>
            <w:noWrap w:val="0"/>
            <w:vAlign w:val="center"/>
          </w:tcPr>
          <w:p w14:paraId="5078EC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825DA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FBB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5FC45E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3CF6A9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8D0F71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AB0AD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2519F6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color w:val="auto"/>
                <w:sz w:val="18"/>
                <w:szCs w:val="18"/>
                <w:highlight w:val="none"/>
                <w:u w:val="none"/>
              </w:rPr>
              <w:t>整改态度较好，造成较小后果，能够</w:t>
            </w:r>
            <w:r>
              <w:rPr>
                <w:rFonts w:hint="default" w:ascii="Times New Roman" w:hAnsi="Times New Roman" w:eastAsia="仿宋" w:cs="Times New Roman"/>
                <w:color w:val="auto"/>
                <w:sz w:val="18"/>
                <w:szCs w:val="18"/>
                <w:highlight w:val="none"/>
                <w:u w:val="none"/>
                <w:lang w:val="en-US" w:eastAsia="zh-CN"/>
              </w:rPr>
              <w:t>主动消除危害后果并</w:t>
            </w:r>
            <w:r>
              <w:rPr>
                <w:rFonts w:hint="default" w:ascii="Times New Roman" w:hAnsi="Times New Roman" w:eastAsia="仿宋" w:cs="Times New Roman"/>
                <w:i w:val="0"/>
                <w:iCs w:val="0"/>
                <w:color w:val="auto"/>
                <w:sz w:val="18"/>
                <w:szCs w:val="18"/>
                <w:highlight w:val="none"/>
                <w:u w:val="none"/>
              </w:rPr>
              <w:t>在限期内备案；</w:t>
            </w:r>
          </w:p>
          <w:p w14:paraId="7DAFC39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60C480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责令限期备案，并处1万元以下的罚款。</w:t>
            </w:r>
          </w:p>
        </w:tc>
        <w:tc>
          <w:tcPr>
            <w:tcW w:w="311" w:type="pct"/>
            <w:noWrap/>
            <w:vAlign w:val="center"/>
          </w:tcPr>
          <w:p w14:paraId="398EBAF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9EE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EBC22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9FC993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7E5B1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42D00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7EED5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1.整改态度较好，</w:t>
            </w:r>
            <w:r>
              <w:rPr>
                <w:rFonts w:hint="default" w:ascii="Times New Roman" w:hAnsi="Times New Roman" w:eastAsia="仿宋" w:cs="Times New Roman"/>
                <w:color w:val="auto"/>
                <w:sz w:val="18"/>
                <w:szCs w:val="18"/>
                <w:highlight w:val="none"/>
                <w:u w:val="none"/>
              </w:rPr>
              <w:t>造成较小后果</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能够主动减轻危害后果并</w:t>
            </w:r>
            <w:r>
              <w:rPr>
                <w:rFonts w:hint="default" w:ascii="Times New Roman" w:hAnsi="Times New Roman" w:eastAsia="仿宋" w:cs="Times New Roman"/>
                <w:i w:val="0"/>
                <w:iCs w:val="0"/>
                <w:color w:val="auto"/>
                <w:sz w:val="18"/>
                <w:szCs w:val="18"/>
                <w:highlight w:val="none"/>
                <w:u w:val="none"/>
              </w:rPr>
              <w:t>在限期内完成备案；</w:t>
            </w:r>
          </w:p>
          <w:p w14:paraId="523E7C4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98756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228852E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责令限期备案，并处1万元以上3万元以下罚款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49D671D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095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EDB09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0AD17B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95E366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A48DCA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E8930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11FC4F6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责令限期备案，并处3万元以上5万元以下罚款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BE8503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222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87" w:type="pct"/>
            <w:vMerge w:val="continue"/>
            <w:noWrap w:val="0"/>
            <w:vAlign w:val="center"/>
          </w:tcPr>
          <w:p w14:paraId="5A204E3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61D4F1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09BEE1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B7834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47BF53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责令限期备案，逾期仍不备案的。</w:t>
            </w:r>
          </w:p>
        </w:tc>
        <w:tc>
          <w:tcPr>
            <w:tcW w:w="708" w:type="pct"/>
            <w:noWrap w:val="0"/>
            <w:vAlign w:val="center"/>
          </w:tcPr>
          <w:p w14:paraId="6DBE41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处5万元以上10万元以下罚款，并予以公告</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22C4F3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918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FEE53D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26</w:t>
            </w:r>
          </w:p>
        </w:tc>
        <w:tc>
          <w:tcPr>
            <w:tcW w:w="598" w:type="pct"/>
            <w:vMerge w:val="restart"/>
            <w:noWrap w:val="0"/>
            <w:vAlign w:val="center"/>
          </w:tcPr>
          <w:p w14:paraId="1368333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对特许人要求被特许人在订立特许经营合同前支付费用时未按要求说明的行政处罚（2601）</w:t>
            </w:r>
          </w:p>
        </w:tc>
        <w:tc>
          <w:tcPr>
            <w:tcW w:w="1412" w:type="pct"/>
            <w:vMerge w:val="restart"/>
            <w:noWrap w:val="0"/>
            <w:vAlign w:val="center"/>
          </w:tcPr>
          <w:p w14:paraId="653B5FE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《商业特许经营管理条例》（国务院令第485号）第十六条 特许人要求被特许人在订立特许经营合同前支付费用的，应当以书面形式向被特许人说明该部分费用的用途以及退还的条件、方式。</w:t>
            </w:r>
          </w:p>
          <w:p w14:paraId="1BFA12B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第二十六条 特许人违反本条例第十六条、第十九条规定的,由商务主管部门责令改正,可以处1万元以下的罚款；情节严重的,处1万元以上5万元以下的罚款,并予以公告。</w:t>
            </w:r>
          </w:p>
        </w:tc>
        <w:tc>
          <w:tcPr>
            <w:tcW w:w="200" w:type="pct"/>
            <w:noWrap w:val="0"/>
            <w:vAlign w:val="center"/>
          </w:tcPr>
          <w:p w14:paraId="29890F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33708C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违法情节轻微且能够主动纠正违法行为，未造成危害后果的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B0FA7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67CEC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3B6B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87" w:type="pct"/>
            <w:vMerge w:val="continue"/>
            <w:noWrap w:val="0"/>
            <w:vAlign w:val="center"/>
          </w:tcPr>
          <w:p w14:paraId="663D8A8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14441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B6757E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61C69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219C1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，改正态度较好，能在限期内</w:t>
            </w:r>
            <w:r>
              <w:rPr>
                <w:rFonts w:hint="default" w:ascii="Times New Roman" w:hAnsi="Times New Roman" w:eastAsia="仿宋" w:cs="Times New Roman"/>
                <w:i w:val="0"/>
                <w:iCs w:val="0"/>
                <w:color w:val="auto"/>
                <w:sz w:val="18"/>
                <w:szCs w:val="18"/>
                <w:highlight w:val="none"/>
                <w:u w:val="none"/>
                <w:lang w:val="en-US" w:eastAsia="zh-CN"/>
              </w:rPr>
              <w:t>及时</w:t>
            </w:r>
            <w:r>
              <w:rPr>
                <w:rFonts w:hint="default" w:ascii="Times New Roman" w:hAnsi="Times New Roman" w:eastAsia="仿宋" w:cs="Times New Roman"/>
                <w:i w:val="0"/>
                <w:iCs w:val="0"/>
                <w:color w:val="auto"/>
                <w:sz w:val="18"/>
                <w:szCs w:val="18"/>
                <w:highlight w:val="none"/>
                <w:u w:val="none"/>
              </w:rPr>
              <w:t>整改。</w:t>
            </w:r>
          </w:p>
        </w:tc>
        <w:tc>
          <w:tcPr>
            <w:tcW w:w="708" w:type="pct"/>
            <w:noWrap w:val="0"/>
            <w:vAlign w:val="center"/>
          </w:tcPr>
          <w:p w14:paraId="45892F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EB02D3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9FE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A663E9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A6A960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A00228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20E4B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7DEE34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特许人以书面形式但未向被特许人充分说明费用的用途以及退还的条件、方式等较轻情节的；</w:t>
            </w:r>
          </w:p>
          <w:p w14:paraId="066B1F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社会影响较小，</w:t>
            </w:r>
            <w:r>
              <w:rPr>
                <w:rFonts w:hint="default" w:ascii="Times New Roman" w:hAnsi="Times New Roman" w:eastAsia="仿宋" w:cs="Times New Roman"/>
                <w:i w:val="0"/>
                <w:iCs w:val="0"/>
                <w:color w:val="auto"/>
                <w:sz w:val="18"/>
                <w:szCs w:val="18"/>
                <w:highlight w:val="none"/>
                <w:u w:val="none"/>
                <w:lang w:val="en-US" w:eastAsia="zh-CN"/>
              </w:rPr>
              <w:t>能够主动减轻违法行为危害后果</w:t>
            </w:r>
            <w:r>
              <w:rPr>
                <w:rFonts w:hint="default" w:ascii="Times New Roman" w:hAnsi="Times New Roman" w:eastAsia="仿宋" w:cs="Times New Roman"/>
                <w:i w:val="0"/>
                <w:iCs w:val="0"/>
                <w:color w:val="auto"/>
                <w:sz w:val="18"/>
                <w:szCs w:val="18"/>
                <w:highlight w:val="none"/>
                <w:u w:val="none"/>
              </w:rPr>
              <w:t>；</w:t>
            </w:r>
          </w:p>
          <w:p w14:paraId="4F10A28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.积极配合商务部门调查并主动提供证据材料；</w:t>
            </w:r>
          </w:p>
          <w:p w14:paraId="5A84F0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cs="Times New Roman"/>
                <w:sz w:val="18"/>
                <w:szCs w:val="18"/>
                <w:highlight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w:t>
            </w:r>
            <w:r>
              <w:rPr>
                <w:rFonts w:hint="default" w:ascii="Times New Roman" w:hAnsi="Times New Roman" w:eastAsia="仿宋" w:cs="Times New Roman"/>
                <w:i w:val="0"/>
                <w:iCs w:val="0"/>
                <w:color w:val="auto"/>
                <w:sz w:val="18"/>
                <w:szCs w:val="18"/>
                <w:highlight w:val="none"/>
                <w:u w:val="none"/>
              </w:rPr>
              <w:t>.在共同违法行为中起次要或者辅助作用</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3A342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责令改正，可处1万元以下罚款。</w:t>
            </w:r>
          </w:p>
        </w:tc>
        <w:tc>
          <w:tcPr>
            <w:tcW w:w="311" w:type="pct"/>
            <w:noWrap/>
            <w:vAlign w:val="center"/>
          </w:tcPr>
          <w:p w14:paraId="4F6378C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1A6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74058F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23A358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455AE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152BC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56D960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特许人未以书面形式向被特许人说明费用的用途以及退还的条件、方式等较重情节的。</w:t>
            </w:r>
          </w:p>
        </w:tc>
        <w:tc>
          <w:tcPr>
            <w:tcW w:w="708" w:type="pct"/>
            <w:noWrap w:val="0"/>
            <w:vAlign w:val="center"/>
          </w:tcPr>
          <w:p w14:paraId="2388D6E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责令改正，处1万元以上3万元以下罚款，并公告。</w:t>
            </w:r>
          </w:p>
        </w:tc>
        <w:tc>
          <w:tcPr>
            <w:tcW w:w="311" w:type="pct"/>
            <w:noWrap/>
            <w:vAlign w:val="center"/>
          </w:tcPr>
          <w:p w14:paraId="044477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828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78E27A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4D4ADA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66B3CE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E88F7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DF6AF0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1.特许人提供信息不真实，未以书面形式且未向被特许人说明费用的用途以及退还的条件、方式等严重情节的；</w:t>
            </w:r>
          </w:p>
          <w:p w14:paraId="5A61BC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i w:val="0"/>
                <w:iCs w:val="0"/>
                <w:color w:val="auto"/>
                <w:sz w:val="18"/>
                <w:szCs w:val="18"/>
                <w:highlight w:val="none"/>
                <w:u w:val="none"/>
              </w:rPr>
              <w:t>2.</w:t>
            </w:r>
            <w:r>
              <w:rPr>
                <w:rFonts w:hint="default" w:ascii="Times New Roman" w:hAnsi="Times New Roman" w:eastAsia="仿宋" w:cs="Times New Roman"/>
                <w:color w:val="auto"/>
                <w:sz w:val="18"/>
                <w:szCs w:val="18"/>
                <w:highlight w:val="none"/>
                <w:u w:val="none"/>
              </w:rPr>
              <w:t>拒不改正、多次违法或造成严重社会影响等</w:t>
            </w:r>
            <w:r>
              <w:rPr>
                <w:rFonts w:hint="default" w:ascii="Times New Roman" w:hAnsi="Times New Roman" w:eastAsia="仿宋" w:cs="Times New Roman"/>
                <w:color w:val="auto"/>
                <w:sz w:val="18"/>
                <w:szCs w:val="18"/>
                <w:highlight w:val="none"/>
                <w:u w:val="none"/>
                <w:lang w:val="en-US" w:eastAsia="zh-CN"/>
              </w:rPr>
              <w:t>情形的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B1E540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责令改正，处3万元以上5万元以下罚款，并公告。</w:t>
            </w:r>
          </w:p>
        </w:tc>
        <w:tc>
          <w:tcPr>
            <w:tcW w:w="311" w:type="pct"/>
            <w:noWrap/>
            <w:vAlign w:val="center"/>
          </w:tcPr>
          <w:p w14:paraId="3C0C2FE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D15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713CB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27</w:t>
            </w:r>
          </w:p>
        </w:tc>
        <w:tc>
          <w:tcPr>
            <w:tcW w:w="598" w:type="pct"/>
            <w:vMerge w:val="restart"/>
            <w:noWrap w:val="0"/>
            <w:vAlign w:val="center"/>
          </w:tcPr>
          <w:p w14:paraId="0EF922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对特许人未按时报送年度订立特许经营合同的行政处罚（2602）</w:t>
            </w:r>
          </w:p>
        </w:tc>
        <w:tc>
          <w:tcPr>
            <w:tcW w:w="1412" w:type="pct"/>
            <w:vMerge w:val="restart"/>
            <w:noWrap w:val="0"/>
            <w:vAlign w:val="center"/>
          </w:tcPr>
          <w:p w14:paraId="628C17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《商业特许经营管理条例》（国务院令第485号）第十九条　特许人应当在每年第一季度将其上一年度订立特许经营合同的情况向商务主管部门报告。</w:t>
            </w:r>
          </w:p>
          <w:p w14:paraId="3D15327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第二十六条 特许人违反本条例第十六条、第十九条规定的,由商务主管部门责令改正,可以处1万元以下的罚款；情节严重的,处1万元以上5万元以下的罚款,并予以公告。</w:t>
            </w:r>
          </w:p>
        </w:tc>
        <w:tc>
          <w:tcPr>
            <w:tcW w:w="200" w:type="pct"/>
            <w:noWrap w:val="0"/>
            <w:vAlign w:val="center"/>
          </w:tcPr>
          <w:p w14:paraId="5EE5AF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259359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因疏漏原因1年未向商务主管部门提交报告，改正态度较好，能立即整改</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未造成危害后果</w:t>
            </w:r>
            <w:r>
              <w:rPr>
                <w:rFonts w:hint="default" w:ascii="Times New Roman" w:hAnsi="Times New Roman" w:eastAsia="仿宋" w:cs="Times New Roman"/>
                <w:i w:val="0"/>
                <w:iCs w:val="0"/>
                <w:color w:val="auto"/>
                <w:sz w:val="18"/>
                <w:szCs w:val="18"/>
                <w:highlight w:val="none"/>
                <w:u w:val="none"/>
              </w:rPr>
              <w:t>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D57D7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3259C0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D48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187" w:type="pct"/>
            <w:vMerge w:val="continue"/>
            <w:noWrap w:val="0"/>
            <w:vAlign w:val="center"/>
          </w:tcPr>
          <w:p w14:paraId="4DDB4F8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1266A7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4A877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7270FF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2FD951C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属初次违法，因疏漏原因1年未向商务主管部门提交报告，改正态度较好，能在限期内整改</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危害后果轻微的</w:t>
            </w:r>
            <w:r>
              <w:rPr>
                <w:rFonts w:hint="default" w:ascii="Times New Roman" w:hAnsi="Times New Roman" w:eastAsia="仿宋" w:cs="Times New Roman"/>
                <w:i w:val="0"/>
                <w:iCs w:val="0"/>
                <w:color w:val="auto"/>
                <w:sz w:val="18"/>
                <w:szCs w:val="18"/>
                <w:highlight w:val="none"/>
                <w:u w:val="none"/>
              </w:rPr>
              <w:t>。</w:t>
            </w:r>
          </w:p>
        </w:tc>
        <w:tc>
          <w:tcPr>
            <w:tcW w:w="708" w:type="pct"/>
            <w:noWrap w:val="0"/>
            <w:vAlign w:val="center"/>
          </w:tcPr>
          <w:p w14:paraId="74FED3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4AC5DD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B7C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7D818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F6D7A2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25F224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7ABE84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1DDF9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1.社会影响较小，</w:t>
            </w:r>
            <w:r>
              <w:rPr>
                <w:rFonts w:hint="default" w:ascii="Times New Roman" w:hAnsi="Times New Roman" w:eastAsia="仿宋" w:cs="Times New Roman"/>
                <w:i w:val="0"/>
                <w:iCs w:val="0"/>
                <w:color w:val="auto"/>
                <w:sz w:val="18"/>
                <w:szCs w:val="18"/>
                <w:highlight w:val="none"/>
                <w:u w:val="none"/>
                <w:lang w:val="en-US" w:eastAsia="zh-CN"/>
              </w:rPr>
              <w:t>整改态度较好</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能主动减轻违法行为危害后果</w:t>
            </w:r>
            <w:r>
              <w:rPr>
                <w:rFonts w:hint="default" w:ascii="Times New Roman" w:hAnsi="Times New Roman" w:eastAsia="仿宋" w:cs="Times New Roman"/>
                <w:i w:val="0"/>
                <w:iCs w:val="0"/>
                <w:color w:val="auto"/>
                <w:sz w:val="18"/>
                <w:szCs w:val="18"/>
                <w:highlight w:val="none"/>
                <w:u w:val="none"/>
              </w:rPr>
              <w:t>；</w:t>
            </w:r>
          </w:p>
          <w:p w14:paraId="0A59481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6B30F8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1CB714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责令改正，可处1万元以下罚款。</w:t>
            </w:r>
          </w:p>
        </w:tc>
        <w:tc>
          <w:tcPr>
            <w:tcW w:w="311" w:type="pct"/>
            <w:noWrap/>
            <w:vAlign w:val="center"/>
          </w:tcPr>
          <w:p w14:paraId="70C279B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DF1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E7A21A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B0DFE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BB80E4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51F50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B1E52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01B112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责令改正，处1万元以上3万元以下罚款，并公告。</w:t>
            </w:r>
          </w:p>
        </w:tc>
        <w:tc>
          <w:tcPr>
            <w:tcW w:w="311" w:type="pct"/>
            <w:noWrap/>
            <w:vAlign w:val="center"/>
          </w:tcPr>
          <w:p w14:paraId="0D80ECA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E13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26E71E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6D88E6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FFE50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DAB356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05CD54C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拒不改正、</w:t>
            </w:r>
            <w:r>
              <w:rPr>
                <w:rFonts w:hint="default" w:ascii="Times New Roman" w:hAnsi="Times New Roman" w:eastAsia="仿宋" w:cs="Times New Roman"/>
                <w:i w:val="0"/>
                <w:iCs w:val="0"/>
                <w:color w:val="auto"/>
                <w:sz w:val="18"/>
                <w:szCs w:val="18"/>
                <w:highlight w:val="none"/>
                <w:u w:val="none"/>
              </w:rPr>
              <w:t>多年未向商务主管部门提交报告</w:t>
            </w:r>
            <w:r>
              <w:rPr>
                <w:rFonts w:hint="default" w:ascii="Times New Roman" w:hAnsi="Times New Roman" w:eastAsia="仿宋" w:cs="Times New Roman"/>
                <w:color w:val="auto"/>
                <w:sz w:val="18"/>
                <w:szCs w:val="18"/>
                <w:highlight w:val="none"/>
                <w:u w:val="none"/>
              </w:rPr>
              <w:t>或造成严重社会影响等</w:t>
            </w:r>
            <w:r>
              <w:rPr>
                <w:rFonts w:hint="default" w:ascii="Times New Roman" w:hAnsi="Times New Roman" w:eastAsia="仿宋" w:cs="Times New Roman"/>
                <w:color w:val="auto"/>
                <w:sz w:val="18"/>
                <w:szCs w:val="18"/>
                <w:highlight w:val="none"/>
                <w:u w:val="none"/>
                <w:lang w:val="en-US" w:eastAsia="zh-CN"/>
              </w:rPr>
              <w:t>情形的</w:t>
            </w:r>
            <w:r>
              <w:rPr>
                <w:rFonts w:hint="default" w:ascii="Times New Roman" w:hAnsi="Times New Roman" w:eastAsia="仿宋" w:cs="Times New Roman"/>
                <w:i w:val="0"/>
                <w:iCs w:val="0"/>
                <w:color w:val="auto"/>
                <w:sz w:val="18"/>
                <w:szCs w:val="18"/>
                <w:highlight w:val="none"/>
                <w:u w:val="none"/>
              </w:rPr>
              <w:t>。</w:t>
            </w:r>
          </w:p>
        </w:tc>
        <w:tc>
          <w:tcPr>
            <w:tcW w:w="708" w:type="pct"/>
            <w:noWrap w:val="0"/>
            <w:vAlign w:val="center"/>
          </w:tcPr>
          <w:p w14:paraId="652ED7E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责令改正，处3万元以上5万元以下罚款，并公告。</w:t>
            </w:r>
          </w:p>
        </w:tc>
        <w:tc>
          <w:tcPr>
            <w:tcW w:w="311" w:type="pct"/>
            <w:noWrap/>
            <w:vAlign w:val="center"/>
          </w:tcPr>
          <w:p w14:paraId="52A66A7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423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87" w:type="pct"/>
            <w:vMerge w:val="restart"/>
            <w:noWrap w:val="0"/>
            <w:vAlign w:val="center"/>
          </w:tcPr>
          <w:p w14:paraId="7C52F1E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28</w:t>
            </w:r>
          </w:p>
        </w:tc>
        <w:tc>
          <w:tcPr>
            <w:tcW w:w="598" w:type="pct"/>
            <w:vMerge w:val="restart"/>
            <w:noWrap w:val="0"/>
            <w:vAlign w:val="center"/>
          </w:tcPr>
          <w:p w14:paraId="225C78F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对特许人未依法向被特许人披露相关信息的行政处罚（2603）</w:t>
            </w:r>
          </w:p>
        </w:tc>
        <w:tc>
          <w:tcPr>
            <w:tcW w:w="1412" w:type="pct"/>
            <w:vMerge w:val="restart"/>
            <w:noWrap w:val="0"/>
            <w:vAlign w:val="center"/>
          </w:tcPr>
          <w:p w14:paraId="0A4EA8E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《商业特许经营管理条例》（国务院令第485号）第二十一条 特许人应当在订立特许经营合同之日前至少30日，以书面形式向被特许人提供本条例第二十二条规定的信息，并提供特许经营合同文本。</w:t>
            </w:r>
          </w:p>
          <w:p w14:paraId="5107FE0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第二十三条　特许人向被特许人提供的信息应当真实、准确、完整，不得隐瞒有关信息，或者提供虚假信息。</w:t>
            </w:r>
          </w:p>
          <w:p w14:paraId="12A4EB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特许人向被特许人提供的信息发生重大变更的，应当及时通知被特许人。</w:t>
            </w:r>
          </w:p>
          <w:p w14:paraId="1B1986C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特许人隐瞒有关信息或者提供虚假信息的，被特许人可以解除特许经营合同。</w:t>
            </w:r>
          </w:p>
          <w:p w14:paraId="50DEEC4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第二十八条 特许人违反本条例第二十一条、第二十三条规定,被特许人向商务主管部门举报并经查实的,由商务主管部门责令改正,处1万元以上5万元以下的罚款；情节严重的,处5万元以上10万元以下的罚款,并予以公告。</w:t>
            </w:r>
          </w:p>
        </w:tc>
        <w:tc>
          <w:tcPr>
            <w:tcW w:w="200" w:type="pct"/>
            <w:noWrap w:val="0"/>
            <w:vAlign w:val="center"/>
          </w:tcPr>
          <w:p w14:paraId="174A954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117910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违法情节轻微且能够主动纠正违法行为，未造成危害后果的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F807FC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FE142E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57D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87" w:type="pct"/>
            <w:vMerge w:val="continue"/>
            <w:noWrap w:val="0"/>
            <w:vAlign w:val="center"/>
          </w:tcPr>
          <w:p w14:paraId="51BAFED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CF1D3C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6A83D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3DB3E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598CB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，改正态度较好，能在限期内整改。</w:t>
            </w:r>
          </w:p>
        </w:tc>
        <w:tc>
          <w:tcPr>
            <w:tcW w:w="708" w:type="pct"/>
            <w:noWrap w:val="0"/>
            <w:vAlign w:val="center"/>
          </w:tcPr>
          <w:p w14:paraId="66C2FC6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463D5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F47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187" w:type="pct"/>
            <w:vMerge w:val="continue"/>
            <w:noWrap w:val="0"/>
            <w:vAlign w:val="center"/>
          </w:tcPr>
          <w:p w14:paraId="355B0DB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02164B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4722A7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61E85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56B497C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1.社会影响较小，整改态度较好，能</w:t>
            </w:r>
            <w:r>
              <w:rPr>
                <w:rFonts w:hint="default" w:ascii="Times New Roman" w:hAnsi="Times New Roman" w:eastAsia="仿宋" w:cs="Times New Roman"/>
                <w:i w:val="0"/>
                <w:iCs w:val="0"/>
                <w:color w:val="auto"/>
                <w:sz w:val="18"/>
                <w:szCs w:val="18"/>
                <w:highlight w:val="none"/>
                <w:u w:val="none"/>
                <w:lang w:val="en-US" w:eastAsia="zh-CN"/>
              </w:rPr>
              <w:t>主动消除违法行为危害后果</w:t>
            </w:r>
            <w:r>
              <w:rPr>
                <w:rFonts w:hint="default" w:ascii="Times New Roman" w:hAnsi="Times New Roman" w:eastAsia="仿宋" w:cs="Times New Roman"/>
                <w:i w:val="0"/>
                <w:iCs w:val="0"/>
                <w:color w:val="auto"/>
                <w:sz w:val="18"/>
                <w:szCs w:val="18"/>
                <w:highlight w:val="none"/>
                <w:u w:val="none"/>
              </w:rPr>
              <w:t>；</w:t>
            </w:r>
          </w:p>
          <w:p w14:paraId="636FC57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积极配合商务部门调查，主动提供证据材料，并主动供述商务部门尚未掌握的违法行为。</w:t>
            </w:r>
          </w:p>
        </w:tc>
        <w:tc>
          <w:tcPr>
            <w:tcW w:w="708" w:type="pct"/>
            <w:noWrap w:val="0"/>
            <w:vAlign w:val="center"/>
          </w:tcPr>
          <w:p w14:paraId="1D58A22C">
            <w:pPr>
              <w:pStyle w:val="4"/>
              <w:rPr>
                <w:rFonts w:hint="default" w:ascii="Times New Roman" w:hAnsi="Times New Roman"/>
                <w:lang w:val="en-US" w:eastAsia="zh-CN"/>
              </w:rPr>
            </w:pPr>
            <w:r>
              <w:rPr>
                <w:rFonts w:hint="default" w:ascii="Times New Roman" w:hAnsi="Times New Roman" w:eastAsia="仿宋" w:cs="Times New Roman"/>
                <w:i w:val="0"/>
                <w:iCs w:val="0"/>
                <w:color w:val="auto"/>
                <w:sz w:val="18"/>
                <w:szCs w:val="18"/>
                <w:highlight w:val="none"/>
                <w:u w:val="none"/>
                <w:lang w:val="en-US" w:eastAsia="zh-CN"/>
              </w:rPr>
              <w:t>非情节严重情形的，处1万元以下罚款。</w:t>
            </w:r>
          </w:p>
        </w:tc>
        <w:tc>
          <w:tcPr>
            <w:tcW w:w="311" w:type="pct"/>
            <w:noWrap/>
            <w:vAlign w:val="center"/>
          </w:tcPr>
          <w:p w14:paraId="1AF3B8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98F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87" w:type="pct"/>
            <w:vMerge w:val="continue"/>
            <w:noWrap w:val="0"/>
            <w:vAlign w:val="center"/>
          </w:tcPr>
          <w:p w14:paraId="5964D22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4FE6F8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49A02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F50BB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57422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1.社会影响较小，</w:t>
            </w:r>
            <w:r>
              <w:rPr>
                <w:rFonts w:hint="default" w:ascii="Times New Roman" w:hAnsi="Times New Roman" w:eastAsia="仿宋" w:cs="Times New Roman"/>
                <w:i w:val="0"/>
                <w:iCs w:val="0"/>
                <w:color w:val="auto"/>
                <w:sz w:val="18"/>
                <w:szCs w:val="18"/>
                <w:highlight w:val="none"/>
                <w:u w:val="none"/>
                <w:lang w:val="en-US" w:eastAsia="zh-CN"/>
              </w:rPr>
              <w:t>整改态度较好</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能主动减轻违法行为危害后果</w:t>
            </w:r>
            <w:r>
              <w:rPr>
                <w:rFonts w:hint="default" w:ascii="Times New Roman" w:hAnsi="Times New Roman" w:eastAsia="仿宋" w:cs="Times New Roman"/>
                <w:i w:val="0"/>
                <w:iCs w:val="0"/>
                <w:color w:val="auto"/>
                <w:sz w:val="18"/>
                <w:szCs w:val="18"/>
                <w:highlight w:val="none"/>
                <w:u w:val="none"/>
              </w:rPr>
              <w:t>；</w:t>
            </w:r>
          </w:p>
          <w:p w14:paraId="0462BE6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E90C60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68B2DB9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责令改正，处1万元以上3万元以下罚款。</w:t>
            </w:r>
          </w:p>
        </w:tc>
        <w:tc>
          <w:tcPr>
            <w:tcW w:w="311" w:type="pct"/>
            <w:noWrap/>
            <w:vAlign w:val="center"/>
          </w:tcPr>
          <w:p w14:paraId="4CA04C2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112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87" w:type="pct"/>
            <w:vMerge w:val="continue"/>
            <w:noWrap w:val="0"/>
            <w:vAlign w:val="center"/>
          </w:tcPr>
          <w:p w14:paraId="5F93E37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81EE04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07F067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02300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DDCD8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0BEA79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责令改正，处3万元以上</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万元以下罚款。</w:t>
            </w:r>
          </w:p>
        </w:tc>
        <w:tc>
          <w:tcPr>
            <w:tcW w:w="311" w:type="pct"/>
            <w:noWrap/>
            <w:vAlign w:val="center"/>
          </w:tcPr>
          <w:p w14:paraId="73D0EE5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2B9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187" w:type="pct"/>
            <w:vMerge w:val="continue"/>
            <w:noWrap w:val="0"/>
            <w:vAlign w:val="center"/>
          </w:tcPr>
          <w:p w14:paraId="7C9D758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A10593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16266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18E8E1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0D892A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拒不改正、多次违法或造成严重社会影响等</w:t>
            </w:r>
            <w:r>
              <w:rPr>
                <w:rFonts w:hint="default" w:ascii="Times New Roman" w:hAnsi="Times New Roman" w:eastAsia="仿宋" w:cs="Times New Roman"/>
                <w:color w:val="auto"/>
                <w:sz w:val="18"/>
                <w:szCs w:val="18"/>
                <w:highlight w:val="none"/>
                <w:u w:val="none"/>
                <w:lang w:val="en-US" w:eastAsia="zh-CN"/>
              </w:rPr>
              <w:t>情形的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2F7FD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万元以上10万元以下罚款，并公告。</w:t>
            </w:r>
          </w:p>
        </w:tc>
        <w:tc>
          <w:tcPr>
            <w:tcW w:w="311" w:type="pct"/>
            <w:noWrap/>
            <w:vAlign w:val="center"/>
          </w:tcPr>
          <w:p w14:paraId="1FCAAF8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3D2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5000" w:type="pct"/>
            <w:gridSpan w:val="7"/>
            <w:shd w:val="clear" w:color="auto" w:fill="auto"/>
            <w:noWrap w:val="0"/>
            <w:vAlign w:val="center"/>
          </w:tcPr>
          <w:p w14:paraId="5E8B30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五、洗染业管理</w:t>
            </w:r>
          </w:p>
        </w:tc>
      </w:tr>
      <w:tr w14:paraId="1E37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87" w:type="pct"/>
            <w:vMerge w:val="restart"/>
            <w:noWrap w:val="0"/>
            <w:vAlign w:val="center"/>
          </w:tcPr>
          <w:p w14:paraId="5D6C9DD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29</w:t>
            </w:r>
          </w:p>
        </w:tc>
        <w:tc>
          <w:tcPr>
            <w:tcW w:w="598" w:type="pct"/>
            <w:vMerge w:val="restart"/>
            <w:noWrap w:val="0"/>
            <w:vAlign w:val="center"/>
          </w:tcPr>
          <w:p w14:paraId="424EDA2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对违反《洗染业管理办法》相关规定的行政处罚（2604）</w:t>
            </w:r>
          </w:p>
        </w:tc>
        <w:tc>
          <w:tcPr>
            <w:tcW w:w="1412" w:type="pct"/>
            <w:vMerge w:val="restart"/>
            <w:noWrap w:val="0"/>
            <w:vAlign w:val="center"/>
          </w:tcPr>
          <w:p w14:paraId="110989B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《洗染业管理办法》（商务部 国家工商行政管理总局 国家环境保护总局令  2007年第5号）第三条</w:t>
            </w:r>
            <w:r>
              <w:rPr>
                <w:rFonts w:hint="default" w:ascii="Times New Roman" w:hAnsi="Times New Roman" w:eastAsia="仿宋" w:cs="Times New Roman"/>
                <w:i w:val="0"/>
                <w:iCs w:val="0"/>
                <w:color w:val="auto"/>
                <w:sz w:val="18"/>
                <w:szCs w:val="18"/>
                <w:highlight w:val="none"/>
                <w:u w:val="none"/>
                <w:lang w:val="en-US" w:eastAsia="zh-CN"/>
              </w:rPr>
              <w:t>第一款</w:t>
            </w:r>
            <w:r>
              <w:rPr>
                <w:rFonts w:hint="default" w:ascii="Times New Roman" w:hAnsi="Times New Roman" w:eastAsia="仿宋" w:cs="Times New Roman"/>
                <w:i w:val="0"/>
                <w:iCs w:val="0"/>
                <w:color w:val="auto"/>
                <w:sz w:val="18"/>
                <w:szCs w:val="18"/>
                <w:highlight w:val="none"/>
                <w:u w:val="none"/>
              </w:rPr>
              <w:t xml:space="preserve"> 商务部对全国洗染行业进行指导、协调、监督和管理，地方各级商务主管部门负责本行政区域内洗染行业指导、协调、监督和管理工作。</w:t>
            </w:r>
          </w:p>
          <w:p w14:paraId="2B4E7D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经营者违反本办法规定，法律法规有规定的，从其规定</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没有规定的，由商务、工商、环保部门依据本办法第三条规定的职能责令改正，有违法所得的，可处违法所得3倍以下罚款，但最高不超过3万元</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没有违法所得的，可处1万元以下罚款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并可予以公告。</w:t>
            </w:r>
          </w:p>
        </w:tc>
        <w:tc>
          <w:tcPr>
            <w:tcW w:w="200" w:type="pct"/>
            <w:noWrap w:val="0"/>
            <w:vAlign w:val="center"/>
          </w:tcPr>
          <w:p w14:paraId="765B422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180292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未给消费者造成损失，改正态度较好，能现场或立即改正的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0B6721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2D2FD2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BCB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87" w:type="pct"/>
            <w:vMerge w:val="continue"/>
            <w:noWrap w:val="0"/>
            <w:vAlign w:val="center"/>
          </w:tcPr>
          <w:p w14:paraId="27AC6ED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1030F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E4CB0D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2C71C3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1FC275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属初次违法，未给消费者造成损失，改正态度较好，能在限期内改正。</w:t>
            </w:r>
          </w:p>
        </w:tc>
        <w:tc>
          <w:tcPr>
            <w:tcW w:w="708" w:type="pct"/>
            <w:noWrap w:val="0"/>
            <w:vAlign w:val="center"/>
          </w:tcPr>
          <w:p w14:paraId="12EC248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BF9AC6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667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9D6775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B49A21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7CE7E6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858BD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6EBC4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1.社会影响较小，给消费者造成较小损失，改正态度较好，且能在限期内减轻消费者损失；</w:t>
            </w:r>
          </w:p>
          <w:p w14:paraId="15055DB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75E9A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114703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倍以下罚款，最高不超过3万元</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没有违法所得的，可处</w:t>
            </w:r>
            <w:r>
              <w:rPr>
                <w:rFonts w:hint="default" w:ascii="Times New Roman" w:hAnsi="Times New Roman" w:eastAsia="仿宋" w:cs="Times New Roman"/>
                <w:i w:val="0"/>
                <w:iCs w:val="0"/>
                <w:color w:val="auto"/>
                <w:sz w:val="18"/>
                <w:szCs w:val="18"/>
                <w:highlight w:val="none"/>
                <w:u w:val="none"/>
                <w:lang w:val="en-US" w:eastAsia="zh-CN"/>
              </w:rPr>
              <w:t>3000</w:t>
            </w:r>
            <w:r>
              <w:rPr>
                <w:rFonts w:hint="default" w:ascii="Times New Roman" w:hAnsi="Times New Roman" w:eastAsia="仿宋" w:cs="Times New Roman"/>
                <w:i w:val="0"/>
                <w:iCs w:val="0"/>
                <w:color w:val="auto"/>
                <w:sz w:val="18"/>
                <w:szCs w:val="18"/>
                <w:highlight w:val="none"/>
                <w:u w:val="none"/>
              </w:rPr>
              <w:t>元以下罚款。</w:t>
            </w:r>
          </w:p>
        </w:tc>
        <w:tc>
          <w:tcPr>
            <w:tcW w:w="311" w:type="pct"/>
            <w:noWrap/>
            <w:vAlign w:val="center"/>
          </w:tcPr>
          <w:p w14:paraId="28EDEC6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028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87" w:type="pct"/>
            <w:vMerge w:val="continue"/>
            <w:noWrap w:val="0"/>
            <w:vAlign w:val="center"/>
          </w:tcPr>
          <w:p w14:paraId="23A1E58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D37C07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981729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A6934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575C3D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3929F4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1倍以上2倍以下</w:t>
            </w:r>
            <w:r>
              <w:rPr>
                <w:rFonts w:hint="default" w:ascii="Times New Roman" w:hAnsi="Times New Roman" w:eastAsia="仿宋" w:cs="Times New Roman"/>
                <w:i w:val="0"/>
                <w:iCs w:val="0"/>
                <w:color w:val="auto"/>
                <w:sz w:val="18"/>
                <w:szCs w:val="18"/>
                <w:highlight w:val="none"/>
                <w:u w:val="none"/>
              </w:rPr>
              <w:t>罚款，最高不超过3万元</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没有违法所得的，可处</w:t>
            </w:r>
            <w:r>
              <w:rPr>
                <w:rFonts w:hint="default" w:ascii="Times New Roman" w:hAnsi="Times New Roman" w:eastAsia="仿宋" w:cs="Times New Roman"/>
                <w:i w:val="0"/>
                <w:iCs w:val="0"/>
                <w:color w:val="auto"/>
                <w:sz w:val="18"/>
                <w:szCs w:val="18"/>
                <w:highlight w:val="none"/>
                <w:u w:val="none"/>
                <w:lang w:val="en-US" w:eastAsia="zh-CN"/>
              </w:rPr>
              <w:t>3000元以上6000</w:t>
            </w:r>
            <w:r>
              <w:rPr>
                <w:rFonts w:hint="default" w:ascii="Times New Roman" w:hAnsi="Times New Roman" w:eastAsia="仿宋" w:cs="Times New Roman"/>
                <w:i w:val="0"/>
                <w:iCs w:val="0"/>
                <w:color w:val="auto"/>
                <w:sz w:val="18"/>
                <w:szCs w:val="18"/>
                <w:highlight w:val="none"/>
                <w:u w:val="none"/>
              </w:rPr>
              <w:t>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p>
        </w:tc>
        <w:tc>
          <w:tcPr>
            <w:tcW w:w="311" w:type="pct"/>
            <w:noWrap/>
            <w:vAlign w:val="center"/>
          </w:tcPr>
          <w:p w14:paraId="42717CF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EC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jc w:val="center"/>
        </w:trPr>
        <w:tc>
          <w:tcPr>
            <w:tcW w:w="187" w:type="pct"/>
            <w:vMerge w:val="continue"/>
            <w:noWrap w:val="0"/>
            <w:vAlign w:val="center"/>
          </w:tcPr>
          <w:p w14:paraId="46F346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2D499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5D6288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F8693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076756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多次违法，给消费者造成较大损失或</w:t>
            </w:r>
            <w:r>
              <w:rPr>
                <w:rFonts w:hint="default" w:ascii="Times New Roman" w:hAnsi="Times New Roman" w:eastAsia="仿宋" w:cs="Times New Roman"/>
                <w:i w:val="0"/>
                <w:iCs w:val="0"/>
                <w:color w:val="auto"/>
                <w:sz w:val="18"/>
                <w:szCs w:val="18"/>
                <w:highlight w:val="none"/>
                <w:u w:val="none"/>
                <w:lang w:val="en-US" w:eastAsia="zh-CN"/>
              </w:rPr>
              <w:t>危害后果较重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7C70E4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2倍以上3倍以下</w:t>
            </w:r>
            <w:r>
              <w:rPr>
                <w:rFonts w:hint="default" w:ascii="Times New Roman" w:hAnsi="Times New Roman" w:eastAsia="仿宋" w:cs="Times New Roman"/>
                <w:i w:val="0"/>
                <w:iCs w:val="0"/>
                <w:color w:val="auto"/>
                <w:sz w:val="18"/>
                <w:szCs w:val="18"/>
                <w:highlight w:val="none"/>
                <w:u w:val="none"/>
              </w:rPr>
              <w:t>罚款，最高不超过3万元</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没有违法所得的，可处</w:t>
            </w:r>
            <w:r>
              <w:rPr>
                <w:rFonts w:hint="default" w:ascii="Times New Roman" w:hAnsi="Times New Roman" w:eastAsia="仿宋" w:cs="Times New Roman"/>
                <w:i w:val="0"/>
                <w:iCs w:val="0"/>
                <w:color w:val="auto"/>
                <w:sz w:val="18"/>
                <w:szCs w:val="18"/>
                <w:highlight w:val="none"/>
                <w:u w:val="none"/>
                <w:lang w:val="en-US" w:eastAsia="zh-CN"/>
              </w:rPr>
              <w:t>6000元以上10000</w:t>
            </w:r>
            <w:r>
              <w:rPr>
                <w:rFonts w:hint="default" w:ascii="Times New Roman" w:hAnsi="Times New Roman" w:eastAsia="仿宋" w:cs="Times New Roman"/>
                <w:i w:val="0"/>
                <w:iCs w:val="0"/>
                <w:color w:val="auto"/>
                <w:sz w:val="18"/>
                <w:szCs w:val="18"/>
                <w:highlight w:val="none"/>
                <w:u w:val="none"/>
              </w:rPr>
              <w:t>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并予以公告</w:t>
            </w:r>
            <w:r>
              <w:rPr>
                <w:rFonts w:hint="default" w:ascii="Times New Roman" w:hAnsi="Times New Roman" w:eastAsia="仿宋" w:cs="Times New Roman"/>
                <w:i w:val="0"/>
                <w:iCs w:val="0"/>
                <w:color w:val="auto"/>
                <w:sz w:val="18"/>
                <w:szCs w:val="18"/>
                <w:highlight w:val="none"/>
                <w:u w:val="none"/>
              </w:rPr>
              <w:t>。</w:t>
            </w:r>
          </w:p>
        </w:tc>
        <w:tc>
          <w:tcPr>
            <w:tcW w:w="311" w:type="pct"/>
            <w:noWrap/>
            <w:vAlign w:val="center"/>
          </w:tcPr>
          <w:p w14:paraId="1DDC6DF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506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000" w:type="pct"/>
            <w:gridSpan w:val="7"/>
            <w:shd w:val="clear" w:color="auto" w:fill="auto"/>
            <w:noWrap w:val="0"/>
            <w:vAlign w:val="center"/>
          </w:tcPr>
          <w:p w14:paraId="7BD7D79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六、零售商供应商公平交易管理</w:t>
            </w:r>
          </w:p>
        </w:tc>
      </w:tr>
      <w:tr w14:paraId="4A21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87" w:type="pct"/>
            <w:vMerge w:val="restart"/>
            <w:noWrap w:val="0"/>
            <w:vAlign w:val="center"/>
          </w:tcPr>
          <w:p w14:paraId="6812D0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30</w:t>
            </w:r>
          </w:p>
        </w:tc>
        <w:tc>
          <w:tcPr>
            <w:tcW w:w="598" w:type="pct"/>
            <w:vMerge w:val="restart"/>
            <w:noWrap w:val="0"/>
            <w:vAlign w:val="center"/>
          </w:tcPr>
          <w:p w14:paraId="50AD9B5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对零售商或者供应商违反公平交易规定的行政处罚（2605）</w:t>
            </w:r>
          </w:p>
        </w:tc>
        <w:tc>
          <w:tcPr>
            <w:tcW w:w="1412" w:type="pct"/>
            <w:vMerge w:val="restart"/>
            <w:noWrap w:val="0"/>
            <w:vAlign w:val="center"/>
          </w:tcPr>
          <w:p w14:paraId="6D7057A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《零售商供应商公平交易管理办法》第二十三条 零售商或者供应商违反本办法规定的，法律法规有规定的，从其规定；没有规定的，责令改正；有违法所得的，可处违法所得三倍以下罚款，但最高不超过三万元；没有违法所得的，可处一万元以下罚款；并可向社会公告。</w:t>
            </w:r>
          </w:p>
        </w:tc>
        <w:tc>
          <w:tcPr>
            <w:tcW w:w="200" w:type="pct"/>
            <w:noWrap w:val="0"/>
            <w:vAlign w:val="center"/>
          </w:tcPr>
          <w:p w14:paraId="55C477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3A6B7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涉案金额1000元以内，能在限期内主动改正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FB4368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DBA559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0A3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87" w:type="pct"/>
            <w:vMerge w:val="continue"/>
            <w:noWrap w:val="0"/>
            <w:vAlign w:val="center"/>
          </w:tcPr>
          <w:p w14:paraId="45463FC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D6B865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09C0C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C96995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38695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属初次违法，涉案金额2000元以内，能在限期内改正。</w:t>
            </w:r>
          </w:p>
        </w:tc>
        <w:tc>
          <w:tcPr>
            <w:tcW w:w="708" w:type="pct"/>
            <w:noWrap w:val="0"/>
            <w:vAlign w:val="center"/>
          </w:tcPr>
          <w:p w14:paraId="0C7754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6E4B0A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717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F0DFC4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820DBD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46F155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47ED02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4ED365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1.涉案金额30000元以内；能立即改正违法行为且主动减轻</w:t>
            </w:r>
            <w:r>
              <w:rPr>
                <w:rFonts w:hint="default" w:ascii="Times New Roman" w:hAnsi="Times New Roman" w:eastAsia="仿宋" w:cs="Times New Roman"/>
                <w:i w:val="0"/>
                <w:iCs w:val="0"/>
                <w:color w:val="auto"/>
                <w:sz w:val="18"/>
                <w:szCs w:val="18"/>
                <w:highlight w:val="none"/>
                <w:u w:val="none"/>
                <w:lang w:val="en-US" w:eastAsia="zh-CN"/>
              </w:rPr>
              <w:t>危害后果</w:t>
            </w:r>
            <w:r>
              <w:rPr>
                <w:rFonts w:hint="default" w:ascii="Times New Roman" w:hAnsi="Times New Roman" w:eastAsia="仿宋" w:cs="Times New Roman"/>
                <w:i w:val="0"/>
                <w:iCs w:val="0"/>
                <w:color w:val="auto"/>
                <w:sz w:val="18"/>
                <w:szCs w:val="18"/>
                <w:highlight w:val="none"/>
                <w:u w:val="none"/>
              </w:rPr>
              <w:t>；</w:t>
            </w:r>
          </w:p>
          <w:p w14:paraId="075FAE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A85AFC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2FB3D6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一</w:t>
            </w:r>
            <w:r>
              <w:rPr>
                <w:rFonts w:hint="default" w:ascii="Times New Roman" w:hAnsi="Times New Roman" w:eastAsia="仿宋" w:cs="Times New Roman"/>
                <w:i w:val="0"/>
                <w:iCs w:val="0"/>
                <w:color w:val="auto"/>
                <w:sz w:val="18"/>
                <w:szCs w:val="18"/>
                <w:highlight w:val="none"/>
                <w:u w:val="none"/>
              </w:rPr>
              <w:t>倍以下罚款，最高不超过</w:t>
            </w:r>
            <w:r>
              <w:rPr>
                <w:rFonts w:hint="default" w:ascii="Times New Roman" w:hAnsi="Times New Roman" w:eastAsia="仿宋" w:cs="Times New Roman"/>
                <w:i w:val="0"/>
                <w:iCs w:val="0"/>
                <w:color w:val="auto"/>
                <w:sz w:val="18"/>
                <w:szCs w:val="18"/>
                <w:highlight w:val="none"/>
                <w:u w:val="none"/>
                <w:lang w:val="en-US" w:eastAsia="zh-CN"/>
              </w:rPr>
              <w:t>三</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没有违法所得的，可处</w:t>
            </w:r>
            <w:r>
              <w:rPr>
                <w:rFonts w:hint="default" w:ascii="Times New Roman" w:hAnsi="Times New Roman" w:eastAsia="仿宋" w:cs="Times New Roman"/>
                <w:i w:val="0"/>
                <w:iCs w:val="0"/>
                <w:color w:val="auto"/>
                <w:sz w:val="18"/>
                <w:szCs w:val="18"/>
                <w:highlight w:val="none"/>
                <w:u w:val="none"/>
                <w:lang w:val="en-US" w:eastAsia="zh-CN"/>
              </w:rPr>
              <w:t>三千</w:t>
            </w:r>
            <w:r>
              <w:rPr>
                <w:rFonts w:hint="default" w:ascii="Times New Roman" w:hAnsi="Times New Roman" w:eastAsia="仿宋" w:cs="Times New Roman"/>
                <w:i w:val="0"/>
                <w:iCs w:val="0"/>
                <w:color w:val="auto"/>
                <w:sz w:val="18"/>
                <w:szCs w:val="18"/>
                <w:highlight w:val="none"/>
                <w:u w:val="none"/>
              </w:rPr>
              <w:t>元以下罚款。</w:t>
            </w:r>
          </w:p>
        </w:tc>
        <w:tc>
          <w:tcPr>
            <w:tcW w:w="311" w:type="pct"/>
            <w:noWrap/>
            <w:vAlign w:val="center"/>
          </w:tcPr>
          <w:p w14:paraId="376DAFC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E362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D63A3E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38B345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6DEC5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2DA09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7B83016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4799406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一倍以上二倍以下</w:t>
            </w:r>
            <w:r>
              <w:rPr>
                <w:rFonts w:hint="default" w:ascii="Times New Roman" w:hAnsi="Times New Roman" w:eastAsia="仿宋" w:cs="Times New Roman"/>
                <w:i w:val="0"/>
                <w:iCs w:val="0"/>
                <w:color w:val="auto"/>
                <w:sz w:val="18"/>
                <w:szCs w:val="18"/>
                <w:highlight w:val="none"/>
                <w:u w:val="none"/>
              </w:rPr>
              <w:t>罚款，最高不超过</w:t>
            </w:r>
            <w:r>
              <w:rPr>
                <w:rFonts w:hint="default" w:ascii="Times New Roman" w:hAnsi="Times New Roman" w:eastAsia="仿宋" w:cs="Times New Roman"/>
                <w:i w:val="0"/>
                <w:iCs w:val="0"/>
                <w:color w:val="auto"/>
                <w:sz w:val="18"/>
                <w:szCs w:val="18"/>
                <w:highlight w:val="none"/>
                <w:u w:val="none"/>
                <w:lang w:val="en-US" w:eastAsia="zh-CN"/>
              </w:rPr>
              <w:t>三</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没有违法所得的，可处</w:t>
            </w:r>
            <w:r>
              <w:rPr>
                <w:rFonts w:hint="default" w:ascii="Times New Roman" w:hAnsi="Times New Roman" w:eastAsia="仿宋" w:cs="Times New Roman"/>
                <w:i w:val="0"/>
                <w:iCs w:val="0"/>
                <w:color w:val="auto"/>
                <w:sz w:val="18"/>
                <w:szCs w:val="18"/>
                <w:highlight w:val="none"/>
                <w:u w:val="none"/>
                <w:lang w:val="en-US" w:eastAsia="zh-CN"/>
              </w:rPr>
              <w:t>三千元以上六千</w:t>
            </w:r>
            <w:r>
              <w:rPr>
                <w:rFonts w:hint="default" w:ascii="Times New Roman" w:hAnsi="Times New Roman" w:eastAsia="仿宋" w:cs="Times New Roman"/>
                <w:i w:val="0"/>
                <w:iCs w:val="0"/>
                <w:color w:val="auto"/>
                <w:sz w:val="18"/>
                <w:szCs w:val="18"/>
                <w:highlight w:val="none"/>
                <w:u w:val="none"/>
              </w:rPr>
              <w:t>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p>
        </w:tc>
        <w:tc>
          <w:tcPr>
            <w:tcW w:w="311" w:type="pct"/>
            <w:noWrap/>
            <w:vAlign w:val="center"/>
          </w:tcPr>
          <w:p w14:paraId="7129B19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B6F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9525CB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A8A9EA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44F8D1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1A1EB1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32B69D2">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涉案金额50000元以上</w:t>
            </w:r>
            <w:r>
              <w:rPr>
                <w:rFonts w:hint="default" w:ascii="Times New Roman" w:hAnsi="Times New Roman" w:eastAsia="仿宋" w:cs="Times New Roman"/>
                <w:i w:val="0"/>
                <w:iCs w:val="0"/>
                <w:color w:val="auto"/>
                <w:sz w:val="18"/>
                <w:szCs w:val="18"/>
                <w:highlight w:val="none"/>
                <w:u w:val="none"/>
                <w:lang w:eastAsia="zh-CN"/>
              </w:rPr>
              <w:t>；</w:t>
            </w:r>
          </w:p>
          <w:p w14:paraId="2A5C4ED0">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cs="Times New Roman"/>
                <w:sz w:val="18"/>
                <w:szCs w:val="18"/>
                <w:highlight w:val="none"/>
                <w:lang w:eastAsia="zh-CN"/>
              </w:rPr>
            </w:pPr>
            <w:r>
              <w:rPr>
                <w:rFonts w:hint="default" w:ascii="Times New Roman" w:hAnsi="Times New Roman" w:eastAsia="仿宋" w:cs="Times New Roman"/>
                <w:i w:val="0"/>
                <w:iCs w:val="0"/>
                <w:color w:val="auto"/>
                <w:sz w:val="18"/>
                <w:szCs w:val="18"/>
                <w:highlight w:val="none"/>
                <w:u w:val="none"/>
                <w:lang w:val="en-US" w:eastAsia="zh-CN"/>
              </w:rPr>
              <w:t xml:space="preserve">2. </w:t>
            </w:r>
            <w:r>
              <w:rPr>
                <w:rFonts w:hint="default" w:ascii="Times New Roman" w:hAnsi="Times New Roman" w:eastAsia="仿宋" w:cs="Times New Roman"/>
                <w:i w:val="0"/>
                <w:iCs w:val="0"/>
                <w:color w:val="auto"/>
                <w:kern w:val="2"/>
                <w:sz w:val="18"/>
                <w:szCs w:val="18"/>
                <w:highlight w:val="none"/>
                <w:u w:val="none"/>
                <w:lang w:val="en-US" w:eastAsia="zh-CN" w:bidi="ar-SA"/>
              </w:rPr>
              <w:t>3次及以上违反本办法规定，不公平交易的。</w:t>
            </w:r>
          </w:p>
        </w:tc>
        <w:tc>
          <w:tcPr>
            <w:tcW w:w="708" w:type="pct"/>
            <w:noWrap w:val="0"/>
            <w:vAlign w:val="center"/>
          </w:tcPr>
          <w:p w14:paraId="61D3C5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二倍以上三倍以下</w:t>
            </w:r>
            <w:r>
              <w:rPr>
                <w:rFonts w:hint="default" w:ascii="Times New Roman" w:hAnsi="Times New Roman" w:eastAsia="仿宋" w:cs="Times New Roman"/>
                <w:i w:val="0"/>
                <w:iCs w:val="0"/>
                <w:color w:val="auto"/>
                <w:sz w:val="18"/>
                <w:szCs w:val="18"/>
                <w:highlight w:val="none"/>
                <w:u w:val="none"/>
              </w:rPr>
              <w:t>罚款，最高不超过</w:t>
            </w:r>
            <w:r>
              <w:rPr>
                <w:rFonts w:hint="default" w:ascii="Times New Roman" w:hAnsi="Times New Roman" w:eastAsia="仿宋" w:cs="Times New Roman"/>
                <w:i w:val="0"/>
                <w:iCs w:val="0"/>
                <w:color w:val="auto"/>
                <w:sz w:val="18"/>
                <w:szCs w:val="18"/>
                <w:highlight w:val="none"/>
                <w:u w:val="none"/>
                <w:lang w:val="en-US" w:eastAsia="zh-CN"/>
              </w:rPr>
              <w:t>三</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没有违法所得的，可处</w:t>
            </w:r>
            <w:r>
              <w:rPr>
                <w:rFonts w:hint="default" w:ascii="Times New Roman" w:hAnsi="Times New Roman" w:eastAsia="仿宋" w:cs="Times New Roman"/>
                <w:i w:val="0"/>
                <w:iCs w:val="0"/>
                <w:color w:val="auto"/>
                <w:sz w:val="18"/>
                <w:szCs w:val="18"/>
                <w:highlight w:val="none"/>
                <w:u w:val="none"/>
                <w:lang w:val="en-US" w:eastAsia="zh-CN"/>
              </w:rPr>
              <w:t>六千元以上一万</w:t>
            </w:r>
            <w:r>
              <w:rPr>
                <w:rFonts w:hint="default" w:ascii="Times New Roman" w:hAnsi="Times New Roman" w:eastAsia="仿宋" w:cs="Times New Roman"/>
                <w:i w:val="0"/>
                <w:iCs w:val="0"/>
                <w:color w:val="auto"/>
                <w:sz w:val="18"/>
                <w:szCs w:val="18"/>
                <w:highlight w:val="none"/>
                <w:u w:val="none"/>
              </w:rPr>
              <w:t>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并予以公告</w:t>
            </w:r>
            <w:r>
              <w:rPr>
                <w:rFonts w:hint="default" w:ascii="Times New Roman" w:hAnsi="Times New Roman" w:eastAsia="仿宋" w:cs="Times New Roman"/>
                <w:i w:val="0"/>
                <w:iCs w:val="0"/>
                <w:color w:val="auto"/>
                <w:sz w:val="18"/>
                <w:szCs w:val="18"/>
                <w:highlight w:val="none"/>
                <w:u w:val="none"/>
              </w:rPr>
              <w:t>。</w:t>
            </w:r>
          </w:p>
        </w:tc>
        <w:tc>
          <w:tcPr>
            <w:tcW w:w="311" w:type="pct"/>
            <w:noWrap/>
            <w:vAlign w:val="center"/>
          </w:tcPr>
          <w:p w14:paraId="5C6BFA6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60B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000" w:type="pct"/>
            <w:gridSpan w:val="7"/>
            <w:shd w:val="clear" w:color="auto" w:fill="auto"/>
            <w:noWrap w:val="0"/>
            <w:vAlign w:val="center"/>
          </w:tcPr>
          <w:p w14:paraId="5CFA0D9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七、拍卖</w:t>
            </w:r>
          </w:p>
        </w:tc>
      </w:tr>
      <w:tr w14:paraId="0781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87" w:type="pct"/>
            <w:vMerge w:val="restart"/>
            <w:noWrap w:val="0"/>
            <w:vAlign w:val="center"/>
          </w:tcPr>
          <w:p w14:paraId="6721A4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31</w:t>
            </w:r>
          </w:p>
        </w:tc>
        <w:tc>
          <w:tcPr>
            <w:tcW w:w="598" w:type="pct"/>
            <w:vMerge w:val="restart"/>
            <w:noWrap w:val="0"/>
            <w:vAlign w:val="center"/>
          </w:tcPr>
          <w:p w14:paraId="224277D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color w:val="auto"/>
                <w:sz w:val="18"/>
                <w:szCs w:val="18"/>
                <w:highlight w:val="none"/>
                <w:u w:val="none"/>
              </w:rPr>
              <w:t>对出租、擅自转让拍卖经营权、主持拍卖活动的拍卖师不符合条件、拍卖前违规进行公告或展示的行政处罚</w:t>
            </w:r>
            <w:r>
              <w:rPr>
                <w:rFonts w:hint="default" w:ascii="Times New Roman" w:hAnsi="Times New Roman" w:eastAsia="仿宋" w:cs="Times New Roman"/>
                <w:i w:val="0"/>
                <w:iCs w:val="0"/>
                <w:color w:val="auto"/>
                <w:sz w:val="18"/>
                <w:szCs w:val="18"/>
                <w:highlight w:val="none"/>
                <w:u w:val="none"/>
                <w:lang w:val="en-US" w:eastAsia="zh-CN"/>
              </w:rPr>
              <w:t>（2606）之一（</w:t>
            </w:r>
            <w:r>
              <w:rPr>
                <w:rFonts w:hint="default" w:ascii="Times New Roman" w:hAnsi="Times New Roman" w:eastAsia="仿宋" w:cs="Times New Roman"/>
                <w:color w:val="auto"/>
                <w:sz w:val="18"/>
                <w:szCs w:val="18"/>
                <w:highlight w:val="none"/>
                <w:u w:val="none"/>
              </w:rPr>
              <w:t>对出租、擅自转让拍卖经营权</w:t>
            </w:r>
            <w:r>
              <w:rPr>
                <w:rFonts w:hint="default" w:ascii="Times New Roman" w:hAnsi="Times New Roman" w:eastAsia="仿宋" w:cs="Times New Roman"/>
                <w:color w:val="auto"/>
                <w:sz w:val="18"/>
                <w:szCs w:val="18"/>
                <w:highlight w:val="none"/>
                <w:u w:val="none"/>
                <w:lang w:val="en-US" w:eastAsia="zh-CN"/>
              </w:rPr>
              <w:t>的行政处罚</w:t>
            </w:r>
            <w:r>
              <w:rPr>
                <w:rFonts w:hint="default" w:ascii="Times New Roman" w:hAnsi="Times New Roman" w:eastAsia="仿宋" w:cs="Times New Roman"/>
                <w:i w:val="0"/>
                <w:iCs w:val="0"/>
                <w:color w:val="auto"/>
                <w:sz w:val="18"/>
                <w:szCs w:val="18"/>
                <w:highlight w:val="none"/>
                <w:u w:val="none"/>
                <w:lang w:val="en-US" w:eastAsia="zh-CN"/>
              </w:rPr>
              <w:t>）</w:t>
            </w:r>
          </w:p>
        </w:tc>
        <w:tc>
          <w:tcPr>
            <w:tcW w:w="1412" w:type="pct"/>
            <w:vMerge w:val="restart"/>
            <w:noWrap w:val="0"/>
            <w:vAlign w:val="center"/>
          </w:tcPr>
          <w:p w14:paraId="747880D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《拍卖管理办法》(2004年12月2日商务部令第24号公布　根据2015年10月28日《商务部关于修改部分规章和规范性文件的决定》第一次修订　根据2019年11月30日《商务部关于废止和修改部分规章的决定》第二次修订)第二十条　拍卖企业应当依法开展拍卖活动，不得有下列行为：</w:t>
            </w:r>
          </w:p>
          <w:p w14:paraId="0192A03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（一）出租、擅自转让拍卖经营权；</w:t>
            </w:r>
            <w:r>
              <w:rPr>
                <w:rFonts w:hint="default" w:ascii="Times New Roman" w:hAnsi="Times New Roman" w:eastAsia="仿宋" w:cs="Times New Roman"/>
                <w:i w:val="0"/>
                <w:iCs w:val="0"/>
                <w:color w:val="auto"/>
                <w:sz w:val="18"/>
                <w:szCs w:val="18"/>
                <w:highlight w:val="none"/>
                <w:u w:val="none"/>
                <w:lang w:val="en-US"/>
              </w:rPr>
              <w:t>......</w:t>
            </w:r>
            <w:r>
              <w:rPr>
                <w:rFonts w:hint="default" w:ascii="Times New Roman" w:hAnsi="Times New Roman" w:eastAsia="仿宋" w:cs="Times New Roman"/>
                <w:i w:val="0"/>
                <w:iCs w:val="0"/>
                <w:color w:val="auto"/>
                <w:sz w:val="18"/>
                <w:szCs w:val="18"/>
                <w:highlight w:val="none"/>
                <w:u w:val="none"/>
                <w:lang w:val="en-US"/>
              </w:rPr>
              <w:br w:type="textWrapping"/>
            </w:r>
            <w:r>
              <w:rPr>
                <w:rFonts w:hint="default" w:ascii="Times New Roman" w:hAnsi="Times New Roman" w:eastAsia="仿宋" w:cs="Times New Roman"/>
                <w:i w:val="0"/>
                <w:iCs w:val="0"/>
                <w:color w:val="auto"/>
                <w:sz w:val="18"/>
                <w:szCs w:val="18"/>
                <w:highlight w:val="none"/>
                <w:u w:val="none"/>
                <w:lang w:val="en-US"/>
              </w:rPr>
              <w:t>第三十九条　拍卖企业违反第二十条第（一）项，由省级商务主管部门责令其改正，并处3万元以下罚款。</w:t>
            </w:r>
          </w:p>
        </w:tc>
        <w:tc>
          <w:tcPr>
            <w:tcW w:w="200" w:type="pct"/>
            <w:noWrap w:val="0"/>
            <w:vAlign w:val="center"/>
          </w:tcPr>
          <w:p w14:paraId="52C983F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2D55B14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受让方尚未从事拍卖活动，</w:t>
            </w:r>
            <w:r>
              <w:rPr>
                <w:rFonts w:hint="default" w:ascii="Times New Roman" w:hAnsi="Times New Roman" w:eastAsia="仿宋" w:cs="Times New Roman"/>
                <w:i w:val="0"/>
                <w:iCs w:val="0"/>
                <w:color w:val="auto"/>
                <w:sz w:val="18"/>
                <w:szCs w:val="18"/>
                <w:highlight w:val="none"/>
                <w:u w:val="none"/>
              </w:rPr>
              <w:t>未给委托人或买受人造成损失，改正态度较好，能现场或立即改正的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6F9B8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F87D3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042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342B3B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10C989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4EF84A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301B7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1F7222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受让方尚未从事拍卖活动，</w:t>
            </w:r>
            <w:r>
              <w:rPr>
                <w:rFonts w:hint="default" w:ascii="Times New Roman" w:hAnsi="Times New Roman" w:eastAsia="仿宋" w:cs="Times New Roman"/>
                <w:i w:val="0"/>
                <w:iCs w:val="0"/>
                <w:color w:val="auto"/>
                <w:sz w:val="18"/>
                <w:szCs w:val="18"/>
                <w:highlight w:val="none"/>
                <w:u w:val="none"/>
              </w:rPr>
              <w:t>未给委托人或买受人造成损失，改正态度较好，能在限期内改正。</w:t>
            </w:r>
          </w:p>
        </w:tc>
        <w:tc>
          <w:tcPr>
            <w:tcW w:w="708" w:type="pct"/>
            <w:noWrap w:val="0"/>
            <w:vAlign w:val="center"/>
          </w:tcPr>
          <w:p w14:paraId="7BB641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4C72A9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287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187" w:type="pct"/>
            <w:vMerge w:val="continue"/>
            <w:noWrap w:val="0"/>
            <w:vAlign w:val="center"/>
          </w:tcPr>
          <w:p w14:paraId="220F303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CA6738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4634DF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01D644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483D8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1.受让方从事拍卖活动1次及以下，改正态度较好；</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2.积极配合商务部门调查并主动提供证据材料；</w:t>
            </w:r>
          </w:p>
          <w:p w14:paraId="65B2C80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3.在共同违法行为中起次要或者辅助作用。</w:t>
            </w:r>
          </w:p>
        </w:tc>
        <w:tc>
          <w:tcPr>
            <w:tcW w:w="708" w:type="pct"/>
            <w:noWrap w:val="0"/>
            <w:vAlign w:val="center"/>
          </w:tcPr>
          <w:p w14:paraId="25431B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责令改正，并处1万元</w:t>
            </w:r>
          </w:p>
          <w:p w14:paraId="7EB11A7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以下罚款。</w:t>
            </w:r>
          </w:p>
        </w:tc>
        <w:tc>
          <w:tcPr>
            <w:tcW w:w="311" w:type="pct"/>
            <w:noWrap/>
            <w:vAlign w:val="center"/>
          </w:tcPr>
          <w:p w14:paraId="21449A7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BA2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87" w:type="pct"/>
            <w:vMerge w:val="continue"/>
            <w:noWrap w:val="0"/>
            <w:vAlign w:val="center"/>
          </w:tcPr>
          <w:p w14:paraId="2D751CD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92A35F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04D7C2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C2D5A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32ACEB3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6965F64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责令改正，并处1万元</w:t>
            </w:r>
          </w:p>
          <w:p w14:paraId="692D4A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以上 2万元以下罚款。</w:t>
            </w:r>
          </w:p>
        </w:tc>
        <w:tc>
          <w:tcPr>
            <w:tcW w:w="311" w:type="pct"/>
            <w:noWrap/>
            <w:vAlign w:val="center"/>
          </w:tcPr>
          <w:p w14:paraId="00D015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C5B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87" w:type="pct"/>
            <w:vMerge w:val="continue"/>
            <w:noWrap w:val="0"/>
            <w:vAlign w:val="center"/>
          </w:tcPr>
          <w:p w14:paraId="314E261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78DE57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B694BB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82B6BB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285BE1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受让方从事拍卖活动3次及以上，情节严重的。</w:t>
            </w:r>
          </w:p>
        </w:tc>
        <w:tc>
          <w:tcPr>
            <w:tcW w:w="708" w:type="pct"/>
            <w:noWrap w:val="0"/>
            <w:vAlign w:val="center"/>
          </w:tcPr>
          <w:p w14:paraId="40D502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责令改正，并处2万元</w:t>
            </w:r>
          </w:p>
          <w:p w14:paraId="02FAF81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以上3万元以下罚款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ECCA0D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0CA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87" w:type="pct"/>
            <w:vMerge w:val="restart"/>
            <w:noWrap w:val="0"/>
            <w:vAlign w:val="center"/>
          </w:tcPr>
          <w:p w14:paraId="6A9D554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32</w:t>
            </w:r>
          </w:p>
        </w:tc>
        <w:tc>
          <w:tcPr>
            <w:tcW w:w="598" w:type="pct"/>
            <w:vMerge w:val="restart"/>
            <w:noWrap w:val="0"/>
            <w:vAlign w:val="center"/>
          </w:tcPr>
          <w:p w14:paraId="2BFF34F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color w:val="auto"/>
                <w:sz w:val="18"/>
                <w:szCs w:val="18"/>
                <w:highlight w:val="none"/>
                <w:u w:val="none"/>
              </w:rPr>
              <w:t>对出租、擅自转让拍卖经营权、主持拍卖活动的拍卖师不符合条件、拍卖前违规进行公告或展示的行政处罚</w:t>
            </w:r>
            <w:r>
              <w:rPr>
                <w:rFonts w:hint="default" w:ascii="Times New Roman" w:hAnsi="Times New Roman" w:eastAsia="仿宋" w:cs="Times New Roman"/>
                <w:i w:val="0"/>
                <w:iCs w:val="0"/>
                <w:color w:val="auto"/>
                <w:sz w:val="18"/>
                <w:szCs w:val="18"/>
                <w:highlight w:val="none"/>
                <w:u w:val="none"/>
                <w:lang w:val="en-US" w:eastAsia="zh-CN"/>
              </w:rPr>
              <w:t>（2606）之二（</w:t>
            </w:r>
            <w:r>
              <w:rPr>
                <w:rFonts w:hint="default" w:ascii="Times New Roman" w:hAnsi="Times New Roman" w:eastAsia="仿宋" w:cs="Times New Roman"/>
                <w:color w:val="auto"/>
                <w:sz w:val="18"/>
                <w:szCs w:val="18"/>
                <w:highlight w:val="none"/>
                <w:u w:val="none"/>
              </w:rPr>
              <w:t>对</w:t>
            </w:r>
            <w:r>
              <w:rPr>
                <w:rFonts w:hint="default" w:ascii="Times New Roman" w:hAnsi="Times New Roman" w:eastAsia="仿宋" w:cs="Times New Roman"/>
                <w:i w:val="0"/>
                <w:iCs w:val="0"/>
                <w:color w:val="auto"/>
                <w:sz w:val="18"/>
                <w:szCs w:val="18"/>
                <w:highlight w:val="none"/>
                <w:u w:val="none"/>
                <w:lang w:val="en-US" w:eastAsia="zh-CN"/>
              </w:rPr>
              <w:t>主持拍卖活动的拍卖师不符合条件的行政处罚）</w:t>
            </w:r>
          </w:p>
        </w:tc>
        <w:tc>
          <w:tcPr>
            <w:tcW w:w="1412" w:type="pct"/>
            <w:vMerge w:val="restart"/>
            <w:noWrap w:val="0"/>
            <w:vAlign w:val="center"/>
          </w:tcPr>
          <w:p w14:paraId="793E912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《拍卖管理办法》(2004年12月2日商务部令第24号公布　根据2015年10月28日《商务部关于修改部分规章和规范性文件的决定》第一次修订　根据2019年11月30日《商务部关于废止和修改部分规章的决定》第二次修订)第二十条　拍卖企业应当依法开展拍卖活动，不得有下列行为：</w:t>
            </w:r>
          </w:p>
          <w:p w14:paraId="42CDA2B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rPr>
              <w:t>（三）雇佣未依法注册的拍卖师或其他人员充任拍卖师主持拍卖活动的；......</w:t>
            </w:r>
            <w:r>
              <w:rPr>
                <w:rFonts w:hint="default" w:ascii="Times New Roman" w:hAnsi="Times New Roman" w:eastAsia="仿宋" w:cs="Times New Roman"/>
                <w:i w:val="0"/>
                <w:iCs w:val="0"/>
                <w:color w:val="auto"/>
                <w:sz w:val="18"/>
                <w:szCs w:val="18"/>
                <w:highlight w:val="none"/>
                <w:u w:val="none"/>
                <w:lang w:val="en-US"/>
              </w:rPr>
              <w:br w:type="textWrapping"/>
            </w:r>
            <w:r>
              <w:rPr>
                <w:rFonts w:hint="default" w:ascii="Times New Roman" w:hAnsi="Times New Roman" w:eastAsia="仿宋" w:cs="Times New Roman"/>
                <w:i w:val="0"/>
                <w:iCs w:val="0"/>
                <w:color w:val="auto"/>
                <w:sz w:val="18"/>
                <w:szCs w:val="18"/>
                <w:highlight w:val="none"/>
                <w:u w:val="none"/>
                <w:lang w:val="en-US"/>
              </w:rPr>
              <w:t>第四十条　拍卖企业违反本办法第二十条第（三）项的规定，由省级商务主管部门视情节轻重予以警告，并处以非法所得额1倍以上的罚款，但最高不超过3万元；没有非法所得的，处以1万元以下的罚款。造成委托人和买受人损失的，拍卖企业应当依法给予赔偿。</w:t>
            </w:r>
          </w:p>
        </w:tc>
        <w:tc>
          <w:tcPr>
            <w:tcW w:w="200" w:type="pct"/>
            <w:noWrap w:val="0"/>
            <w:vAlign w:val="center"/>
          </w:tcPr>
          <w:p w14:paraId="77229B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3EA09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未给委托人或买受人造成损失，改正态度较好，能现场或立即改正的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92FEB8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CC5755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1F3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87" w:type="pct"/>
            <w:vMerge w:val="continue"/>
            <w:noWrap w:val="0"/>
            <w:vAlign w:val="center"/>
          </w:tcPr>
          <w:p w14:paraId="423160C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C212ED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E32C3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6BBD4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8747A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属初次违法，未给委托人或买受人造成损失，改正态度较好，能在限期内改正。</w:t>
            </w:r>
          </w:p>
        </w:tc>
        <w:tc>
          <w:tcPr>
            <w:tcW w:w="708" w:type="pct"/>
            <w:noWrap w:val="0"/>
            <w:vAlign w:val="center"/>
          </w:tcPr>
          <w:p w14:paraId="3D2BEA6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E62E49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B6C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87" w:type="pct"/>
            <w:vMerge w:val="continue"/>
            <w:noWrap w:val="0"/>
            <w:vAlign w:val="center"/>
          </w:tcPr>
          <w:p w14:paraId="0434674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BEA9A2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AAA029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BC8950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2F2EC1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社会影响较小，给委托人或买受人造成较小损失，改正态度较好，能现场或立即弥补其损失</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B6706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或：警告，并处以非法所得额1倍以下的罚款，最高不超过1万元。</w:t>
            </w:r>
          </w:p>
        </w:tc>
        <w:tc>
          <w:tcPr>
            <w:tcW w:w="311" w:type="pct"/>
            <w:noWrap/>
            <w:vAlign w:val="center"/>
          </w:tcPr>
          <w:p w14:paraId="262B6CD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25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06F93A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A6F81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0F3A76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C6386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C114F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1.雇佣未依法注册的拍卖师或其他人员充任拍卖师主持1次及以下拍卖活动等较轻情形；</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2.积极配合商务部门调查并主动提供证据材料；</w:t>
            </w:r>
          </w:p>
          <w:p w14:paraId="054F554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3.在共同违法行为中起次要或者辅助作用。</w:t>
            </w:r>
          </w:p>
        </w:tc>
        <w:tc>
          <w:tcPr>
            <w:tcW w:w="708" w:type="pct"/>
            <w:noWrap w:val="0"/>
            <w:vAlign w:val="center"/>
          </w:tcPr>
          <w:p w14:paraId="1C36544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警告，并处非法所得额 1倍以上的罚款，但最高不超过1万元；没有非法所得的，处3000元以下的罚款。</w:t>
            </w:r>
          </w:p>
        </w:tc>
        <w:tc>
          <w:tcPr>
            <w:tcW w:w="311" w:type="pct"/>
            <w:noWrap/>
            <w:vAlign w:val="center"/>
          </w:tcPr>
          <w:p w14:paraId="4518CEC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ED9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87" w:type="pct"/>
            <w:vMerge w:val="continue"/>
            <w:noWrap w:val="0"/>
            <w:vAlign w:val="center"/>
          </w:tcPr>
          <w:p w14:paraId="76AFC47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F80CC4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6EB50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37D9A4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51B2400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5D1DF8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警告，并处非法所得额 1倍以上的罚款，但最高不超过 2 万元；没有非法所得的，处3000元以上</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000元以下罚款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9E4D59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B59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187" w:type="pct"/>
            <w:vMerge w:val="continue"/>
            <w:noWrap w:val="0"/>
            <w:vAlign w:val="center"/>
          </w:tcPr>
          <w:p w14:paraId="4A9D296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D8C4E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46FC91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6270F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17E93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雇佣未依法注册的拍卖师或其他人员充任拍卖师主持3次及以上拍卖活动，情节严重的。</w:t>
            </w:r>
          </w:p>
        </w:tc>
        <w:tc>
          <w:tcPr>
            <w:tcW w:w="708" w:type="pct"/>
            <w:noWrap w:val="0"/>
            <w:vAlign w:val="center"/>
          </w:tcPr>
          <w:p w14:paraId="453EB0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警告，并处非法所得额 1倍以上的罚款，但最高不超过3万元；没有非法所得的，处</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000元以上1万元以下罚款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00F06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550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041830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33</w:t>
            </w:r>
          </w:p>
        </w:tc>
        <w:tc>
          <w:tcPr>
            <w:tcW w:w="598" w:type="pct"/>
            <w:vMerge w:val="restart"/>
            <w:noWrap w:val="0"/>
            <w:vAlign w:val="center"/>
          </w:tcPr>
          <w:p w14:paraId="4605FF3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对出租、擅自转让拍卖经营权、主持拍卖活动的拍卖师不符合条件、拍卖前违规进行公告或展示的行政处罚</w:t>
            </w:r>
            <w:r>
              <w:rPr>
                <w:rFonts w:hint="default" w:ascii="Times New Roman" w:hAnsi="Times New Roman" w:eastAsia="仿宋" w:cs="Times New Roman"/>
                <w:i w:val="0"/>
                <w:iCs w:val="0"/>
                <w:color w:val="auto"/>
                <w:sz w:val="18"/>
                <w:szCs w:val="18"/>
                <w:highlight w:val="none"/>
                <w:u w:val="none"/>
                <w:lang w:val="en-US" w:eastAsia="zh-CN"/>
              </w:rPr>
              <w:t>（2606）之三（对</w:t>
            </w:r>
            <w:r>
              <w:rPr>
                <w:rFonts w:hint="default" w:ascii="Times New Roman" w:hAnsi="Times New Roman" w:eastAsia="仿宋" w:cs="Times New Roman"/>
                <w:i w:val="0"/>
                <w:iCs w:val="0"/>
                <w:color w:val="auto"/>
                <w:sz w:val="18"/>
                <w:szCs w:val="18"/>
                <w:highlight w:val="none"/>
                <w:u w:val="none"/>
              </w:rPr>
              <w:t>拍卖前违规进行公告或展示</w:t>
            </w:r>
            <w:r>
              <w:rPr>
                <w:rFonts w:hint="default" w:ascii="Times New Roman" w:hAnsi="Times New Roman" w:eastAsia="仿宋" w:cs="Times New Roman"/>
                <w:i w:val="0"/>
                <w:iCs w:val="0"/>
                <w:color w:val="auto"/>
                <w:sz w:val="18"/>
                <w:szCs w:val="18"/>
                <w:highlight w:val="none"/>
                <w:u w:val="none"/>
                <w:lang w:val="en-US" w:eastAsia="zh-CN"/>
              </w:rPr>
              <w:t>的行政处罚）</w:t>
            </w:r>
          </w:p>
        </w:tc>
        <w:tc>
          <w:tcPr>
            <w:tcW w:w="1412" w:type="pct"/>
            <w:vMerge w:val="restart"/>
            <w:noWrap w:val="0"/>
            <w:vAlign w:val="center"/>
          </w:tcPr>
          <w:p w14:paraId="4AFF962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《拍卖管理办法》(2004年12月2日商务部令第24号公布　根据2015年10月28日《商务部关于修改部分规章和规范性文件的决定》第一次修订　根据2019年11月30日《商务部关于废止和修改部分规章的决定》第二次修订)第二十五条　拍卖企业举办拍卖活动，应当根据拍卖标的物的属性及拍卖的性质，按照《拍卖法》及相关法律、行政法规规定的日期进行公告。公告应当发布在拍卖标的所在地以及拍卖会举行地商务主管部门指定的发行量较大的报纸或其他有同等影响的媒体。第二十六条　拍卖企业应当在拍卖会前展示拍卖标的，为竞买人提供查看拍卖标的的条件并向竞买人提供有关资料。展示时间应不少于2日，鲜活物品或其他不易保存的物品除外。第四十二条　拍卖企业违反本办法第二十五条、第二十六条规定，拍卖前违规进行公告或展示的，由省级商务主管部门视情节轻重予以警告，责令改正，延期拍卖或处以1万元以下罚款。</w:t>
            </w:r>
          </w:p>
        </w:tc>
        <w:tc>
          <w:tcPr>
            <w:tcW w:w="200" w:type="pct"/>
            <w:noWrap w:val="0"/>
            <w:vAlign w:val="center"/>
          </w:tcPr>
          <w:p w14:paraId="6EF56F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0484E4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未给委托人或买受人造成损失，改正态度较好，能现场或立即改正的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7E1E3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9F3DC0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02D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8D276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A0F15D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C86C89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A51893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BC077E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属初次违法，未给委托人或买受人造成损失，改正态度较好，能在限期内改正。</w:t>
            </w:r>
          </w:p>
        </w:tc>
        <w:tc>
          <w:tcPr>
            <w:tcW w:w="708" w:type="pct"/>
            <w:noWrap w:val="0"/>
            <w:vAlign w:val="center"/>
          </w:tcPr>
          <w:p w14:paraId="2BBAFE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1ED1E9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68B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944146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39BB1C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EC4FF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5E929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56D740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社会影响较小，给委托人或买受人造成较小损失，改正态度较好，能现场或立即弥补其损失</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0B7D0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警告，责令改正，延期拍卖。</w:t>
            </w:r>
          </w:p>
        </w:tc>
        <w:tc>
          <w:tcPr>
            <w:tcW w:w="311" w:type="pct"/>
            <w:noWrap/>
            <w:vAlign w:val="center"/>
          </w:tcPr>
          <w:p w14:paraId="41125A0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EE3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D42969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288B05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9F6DAE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78C18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43684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1.社会影响较小，给委托人或买受人造成较小损失，改正态度较好，能限期减轻其损失；</w:t>
            </w:r>
          </w:p>
          <w:p w14:paraId="3784B5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FB4FB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01246DF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警告，责令改正，延期拍卖</w:t>
            </w:r>
            <w:r>
              <w:rPr>
                <w:rFonts w:hint="default" w:ascii="Times New Roman" w:hAnsi="Times New Roman" w:eastAsia="仿宋" w:cs="Times New Roman"/>
                <w:i w:val="0"/>
                <w:iCs w:val="0"/>
                <w:color w:val="auto"/>
                <w:sz w:val="18"/>
                <w:szCs w:val="18"/>
                <w:highlight w:val="none"/>
                <w:u w:val="none"/>
                <w:lang w:val="en-US" w:eastAsia="zh-CN"/>
              </w:rPr>
              <w:t>或处以3000元以下罚款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C84EFF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974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62BF1C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E241A1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E5456D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0C771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CB4B1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不具备从轻、减轻或从重处罚情节的。</w:t>
            </w:r>
          </w:p>
        </w:tc>
        <w:tc>
          <w:tcPr>
            <w:tcW w:w="708" w:type="pct"/>
            <w:noWrap w:val="0"/>
            <w:vAlign w:val="center"/>
          </w:tcPr>
          <w:p w14:paraId="6F8A6D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警告，责令改正，延期拍卖或处以</w:t>
            </w:r>
            <w:r>
              <w:rPr>
                <w:rFonts w:hint="default" w:ascii="Times New Roman" w:hAnsi="Times New Roman" w:eastAsia="仿宋" w:cs="Times New Roman"/>
                <w:i w:val="0"/>
                <w:iCs w:val="0"/>
                <w:color w:val="auto"/>
                <w:sz w:val="18"/>
                <w:szCs w:val="18"/>
                <w:highlight w:val="none"/>
                <w:u w:val="none"/>
                <w:lang w:val="en-US" w:eastAsia="zh-CN"/>
              </w:rPr>
              <w:t>3000元以上6</w:t>
            </w:r>
            <w:r>
              <w:rPr>
                <w:rFonts w:hint="default" w:ascii="Times New Roman" w:hAnsi="Times New Roman" w:eastAsia="仿宋" w:cs="Times New Roman"/>
                <w:i w:val="0"/>
                <w:iCs w:val="0"/>
                <w:color w:val="auto"/>
                <w:sz w:val="18"/>
                <w:szCs w:val="18"/>
                <w:highlight w:val="none"/>
                <w:u w:val="none"/>
              </w:rPr>
              <w:t>000元以下罚款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4FACF8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D2B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0C4134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ADA37C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D2B746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9159E4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4EFF45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多次违法，给委托人或买受人造成较大损失，社会影响较大</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D5F84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警告，责令改正，延期拍卖或处以</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000元以上</w:t>
            </w:r>
            <w:r>
              <w:rPr>
                <w:rFonts w:hint="default" w:ascii="Times New Roman" w:hAnsi="Times New Roman" w:eastAsia="仿宋" w:cs="Times New Roman"/>
                <w:i w:val="0"/>
                <w:iCs w:val="0"/>
                <w:color w:val="auto"/>
                <w:sz w:val="18"/>
                <w:szCs w:val="18"/>
                <w:highlight w:val="none"/>
                <w:u w:val="none"/>
                <w:lang w:val="en-US" w:eastAsia="zh-CN"/>
              </w:rPr>
              <w:t>10000</w:t>
            </w:r>
            <w:r>
              <w:rPr>
                <w:rFonts w:hint="default" w:ascii="Times New Roman" w:hAnsi="Times New Roman" w:eastAsia="仿宋" w:cs="Times New Roman"/>
                <w:i w:val="0"/>
                <w:iCs w:val="0"/>
                <w:color w:val="auto"/>
                <w:sz w:val="18"/>
                <w:szCs w:val="18"/>
                <w:highlight w:val="none"/>
                <w:u w:val="none"/>
              </w:rPr>
              <w:t>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495167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9A0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000" w:type="pct"/>
            <w:gridSpan w:val="7"/>
            <w:shd w:val="clear" w:color="auto" w:fill="auto"/>
            <w:noWrap w:val="0"/>
            <w:vAlign w:val="center"/>
          </w:tcPr>
          <w:p w14:paraId="2CBE436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八、对外承包工程</w:t>
            </w:r>
          </w:p>
        </w:tc>
      </w:tr>
      <w:tr w14:paraId="6DB6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02B68DC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34</w:t>
            </w:r>
          </w:p>
        </w:tc>
        <w:tc>
          <w:tcPr>
            <w:tcW w:w="598" w:type="pct"/>
            <w:vMerge w:val="restart"/>
            <w:noWrap w:val="0"/>
            <w:vAlign w:val="center"/>
          </w:tcPr>
          <w:p w14:paraId="26C930D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对对外承包工程单位未建立并严格执行工程质量和安全生产管理规章制度的行政处罚（2607）</w:t>
            </w:r>
          </w:p>
        </w:tc>
        <w:tc>
          <w:tcPr>
            <w:tcW w:w="1412" w:type="pct"/>
            <w:vMerge w:val="restart"/>
            <w:noWrap w:val="0"/>
            <w:vAlign w:val="center"/>
          </w:tcPr>
          <w:p w14:paraId="1E087A8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《对外承包工程管理条例》第二十条 对外承包工程的单位有下列情形之一的，由商务主管部门责令改正，处10万元以上20万元以下的罚款，对其主要负责人处1万元以上2万元以下的罚款；拒不改正的，商务主管部门可以禁止其在1年以上3年以下的期限内对外承包新的工程项目；造成重大工程质量问题、发生较大事故以上生产安全事故或者造成其他严重后果的，建设主管部门或者其他有关主管部门可以降低其资质等级或者吊销其资质证书：（一）未建立并严格执行工程质量和安全生产管理的规章制度的；（二）没有专门的安全管理机构和人员负责保护外派人员的人身和财产安全，或者未根据所承包工程项目的具体情况制定保护外派人员人身和财产安全的方案并落实所需经费的；（三）未对外派人员进行安全防范教育和应急知识培训的；（四）未制定突发事件应急预案，或者在境外发生突发事件，未及时、妥善处理的。</w:t>
            </w:r>
          </w:p>
        </w:tc>
        <w:tc>
          <w:tcPr>
            <w:tcW w:w="200" w:type="pct"/>
            <w:noWrap w:val="0"/>
            <w:vAlign w:val="center"/>
          </w:tcPr>
          <w:p w14:paraId="46D0504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CC01D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对外承包工程单位未建立工程质量和安全生产管理规章制度，经提醒及时建立并严格执行工程质量和安全生产管理规章制度，没有造成任何工程质量问题或安全事故</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DDEE0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E5F9D1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0B1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AE05F9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FA97F4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FE7A10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EF76E2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3F302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属初次违法，对外承包工程单位未建立并严格执行工程质量和安全生产管理规章制度，造成轻微工程质量问题或安全事故但能及时妥善解决，及时建立并严格执行工程质量和安全生产管理规章制度。</w:t>
            </w:r>
          </w:p>
        </w:tc>
        <w:tc>
          <w:tcPr>
            <w:tcW w:w="708" w:type="pct"/>
            <w:noWrap w:val="0"/>
            <w:vAlign w:val="center"/>
          </w:tcPr>
          <w:p w14:paraId="43CDFEC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28987A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C8D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CDA3E4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636C20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DB18F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65EEB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0F1C06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未建立并严格执行工程质量和安全生产管理规章制度，造成较小工程质量问题或安全事故或其他较小后果，并主动消除违法行为危害后果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lang w:eastAsia="zh-CN"/>
              </w:rPr>
              <w:t>.积极配合商务部门调查，主动提供证据材料，并主动供述商务部门尚未掌握的违法行为。</w:t>
            </w:r>
          </w:p>
        </w:tc>
        <w:tc>
          <w:tcPr>
            <w:tcW w:w="708" w:type="pct"/>
            <w:noWrap w:val="0"/>
            <w:vAlign w:val="center"/>
          </w:tcPr>
          <w:p w14:paraId="29B07A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w:t>
            </w:r>
            <w:r>
              <w:rPr>
                <w:rFonts w:hint="default" w:ascii="Times New Roman" w:hAnsi="Times New Roman" w:eastAsia="仿宋" w:cs="Times New Roman"/>
                <w:i w:val="0"/>
                <w:iCs w:val="0"/>
                <w:color w:val="auto"/>
                <w:sz w:val="18"/>
                <w:szCs w:val="18"/>
                <w:highlight w:val="none"/>
                <w:u w:val="none"/>
              </w:rPr>
              <w:t>处10万元以下的罚款，对其主要负责人处1万元以下的罚款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04834A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227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0E84D5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F1F529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DBB392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2BC95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14AD92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1.对外承包工程单位未建立并严格执行工程质量和安全生产管理规章制度，造成较小工程质量问题或安全事故或其他较小后果，并主动减轻违法行为危害后果；</w:t>
            </w:r>
          </w:p>
          <w:p w14:paraId="220CF5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947307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169B8A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责令改正，处10万元以</w:t>
            </w:r>
          </w:p>
          <w:p w14:paraId="324074F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上1</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万元以下罚款，对</w:t>
            </w:r>
          </w:p>
          <w:p w14:paraId="74BFEF4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其主要负责人处1万元</w:t>
            </w:r>
            <w:r>
              <w:rPr>
                <w:rFonts w:hint="default" w:ascii="Times New Roman" w:hAnsi="Times New Roman" w:eastAsia="仿宋" w:cs="Times New Roman"/>
                <w:i w:val="0"/>
                <w:iCs w:val="0"/>
                <w:color w:val="auto"/>
                <w:sz w:val="18"/>
                <w:szCs w:val="18"/>
                <w:highlight w:val="none"/>
                <w:u w:val="none"/>
                <w:lang w:val="en-US" w:eastAsia="zh-CN"/>
              </w:rPr>
              <w:t>以上1.3万元以下</w:t>
            </w:r>
            <w:r>
              <w:rPr>
                <w:rFonts w:hint="default" w:ascii="Times New Roman" w:hAnsi="Times New Roman" w:eastAsia="仿宋" w:cs="Times New Roman"/>
                <w:i w:val="0"/>
                <w:iCs w:val="0"/>
                <w:color w:val="auto"/>
                <w:sz w:val="18"/>
                <w:szCs w:val="18"/>
                <w:highlight w:val="none"/>
                <w:u w:val="none"/>
              </w:rPr>
              <w:t>罚款。</w:t>
            </w:r>
          </w:p>
        </w:tc>
        <w:tc>
          <w:tcPr>
            <w:tcW w:w="311" w:type="pct"/>
            <w:noWrap/>
            <w:vAlign w:val="center"/>
          </w:tcPr>
          <w:p w14:paraId="3C68440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01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7C0866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2BD4CE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E8CF68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A4B9C0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799B610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noWrap w:val="0"/>
            <w:vAlign w:val="center"/>
          </w:tcPr>
          <w:p w14:paraId="519E0B1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万元以上</w:t>
            </w:r>
            <w:r>
              <w:rPr>
                <w:rFonts w:hint="default" w:ascii="Times New Roman" w:hAnsi="Times New Roman" w:eastAsia="仿宋" w:cs="Times New Roman"/>
                <w:i w:val="0"/>
                <w:iCs w:val="0"/>
                <w:color w:val="auto"/>
                <w:sz w:val="18"/>
                <w:szCs w:val="18"/>
                <w:highlight w:val="none"/>
                <w:u w:val="none"/>
                <w:lang w:val="en-US" w:eastAsia="zh-CN"/>
              </w:rPr>
              <w:t>16</w:t>
            </w:r>
            <w:r>
              <w:rPr>
                <w:rFonts w:hint="default" w:ascii="Times New Roman" w:hAnsi="Times New Roman" w:eastAsia="仿宋" w:cs="Times New Roman"/>
                <w:i w:val="0"/>
                <w:iCs w:val="0"/>
                <w:color w:val="auto"/>
                <w:sz w:val="18"/>
                <w:szCs w:val="18"/>
                <w:highlight w:val="none"/>
                <w:u w:val="none"/>
              </w:rPr>
              <w:t>万元以下罚款，对</w:t>
            </w:r>
          </w:p>
          <w:p w14:paraId="7214F78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1.3万元以上1.6</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p>
        </w:tc>
        <w:tc>
          <w:tcPr>
            <w:tcW w:w="311" w:type="pct"/>
            <w:noWrap/>
            <w:vAlign w:val="center"/>
          </w:tcPr>
          <w:p w14:paraId="62D7705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472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8395F3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417282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F3C97D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62A8B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4109725">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对外承包工程单位拒不建立并执行工程质量和安全生产管理规章制度</w:t>
            </w:r>
            <w:r>
              <w:rPr>
                <w:rFonts w:hint="default" w:ascii="Times New Roman" w:hAnsi="Times New Roman" w:eastAsia="仿宋" w:cs="Times New Roman"/>
                <w:i w:val="0"/>
                <w:iCs w:val="0"/>
                <w:color w:val="auto"/>
                <w:sz w:val="18"/>
                <w:szCs w:val="18"/>
                <w:highlight w:val="none"/>
                <w:u w:val="none"/>
                <w:lang w:eastAsia="zh-CN"/>
              </w:rPr>
              <w:t>；</w:t>
            </w:r>
          </w:p>
          <w:p w14:paraId="77BD466C">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造成重大工程质量问题、发生较大事故以上生产安全事故或者造成其他严重后果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D7AE32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万元以上20万元以下罚款，对其主要负责人处</w:t>
            </w:r>
            <w:r>
              <w:rPr>
                <w:rFonts w:hint="default" w:ascii="Times New Roman" w:hAnsi="Times New Roman" w:eastAsia="仿宋" w:cs="Times New Roman"/>
                <w:i w:val="0"/>
                <w:iCs w:val="0"/>
                <w:color w:val="auto"/>
                <w:sz w:val="18"/>
                <w:szCs w:val="18"/>
                <w:highlight w:val="none"/>
                <w:u w:val="none"/>
                <w:lang w:val="en-US" w:eastAsia="zh-CN"/>
              </w:rPr>
              <w:t>1.6万元以上</w:t>
            </w:r>
            <w:r>
              <w:rPr>
                <w:rFonts w:hint="default" w:ascii="Times New Roman" w:hAnsi="Times New Roman" w:eastAsia="仿宋" w:cs="Times New Roman"/>
                <w:i w:val="0"/>
                <w:iCs w:val="0"/>
                <w:color w:val="auto"/>
                <w:sz w:val="18"/>
                <w:szCs w:val="18"/>
                <w:highlight w:val="none"/>
                <w:u w:val="none"/>
              </w:rPr>
              <w:t>2万元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val="en-US" w:eastAsia="zh-CN"/>
              </w:rPr>
              <w:t>拒不改正的，可以</w:t>
            </w:r>
            <w:r>
              <w:rPr>
                <w:rFonts w:hint="default" w:ascii="Times New Roman" w:hAnsi="Times New Roman" w:eastAsia="仿宋" w:cs="Times New Roman"/>
                <w:i w:val="0"/>
                <w:iCs w:val="0"/>
                <w:color w:val="auto"/>
                <w:sz w:val="18"/>
                <w:szCs w:val="18"/>
                <w:highlight w:val="none"/>
                <w:u w:val="none"/>
              </w:rPr>
              <w:t>禁止其在1-3年内对外承包新的工程项目</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390EEF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如仅造成严重后果但不存在拒不改正行为，则不涉及禁止对外承包新工程项目。</w:t>
            </w:r>
          </w:p>
        </w:tc>
      </w:tr>
      <w:tr w14:paraId="79CA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06C2543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35</w:t>
            </w:r>
          </w:p>
        </w:tc>
        <w:tc>
          <w:tcPr>
            <w:tcW w:w="598" w:type="pct"/>
            <w:vMerge w:val="restart"/>
            <w:noWrap w:val="0"/>
            <w:vAlign w:val="center"/>
          </w:tcPr>
          <w:p w14:paraId="37206F0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对对外承包工程单位对外派人员人身和财产安全无专人负责保护或无落实方案并保障经费的行政处罚（2608）</w:t>
            </w:r>
          </w:p>
        </w:tc>
        <w:tc>
          <w:tcPr>
            <w:tcW w:w="1412" w:type="pct"/>
            <w:vMerge w:val="restart"/>
            <w:noWrap w:val="0"/>
            <w:vAlign w:val="center"/>
          </w:tcPr>
          <w:p w14:paraId="189FD2F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《对外承包工程管理条例》第二十条 对外承包工程的单位有下列情形之一的，由商务主管部门责令改正，处10万元以上20万元以下的罚款，对其主要负责人处1万元以上2万元以下的罚款；拒不改正的，商务主管部门可以禁止其在1年以上3年以下的期限内对外承包新的工程项目；造成重大工程质量问题、发生较大事故以上生产安全事故或者造成其他严重后果的，建设主管部门或者其他有关主管部门可以降低其资质等级或者吊销其资质证书：（一）未建立并严格执行工程质量和安全生产管理的规章制度的；（二）没有专门的安全管理机构和人员负责保护外派人员的人身和财产安全，或者未根据所承包工程项目的具体情况制定保护外派人员人身和财产安全的方案并落实所需经费的；（三）未对外派人员进行安全防范教育和应急知识培训的；（四）未制定突发事件应急预案，或者在境外发生突发事件，未及时、妥善处理的。</w:t>
            </w:r>
          </w:p>
        </w:tc>
        <w:tc>
          <w:tcPr>
            <w:tcW w:w="200" w:type="pct"/>
            <w:noWrap w:val="0"/>
            <w:vAlign w:val="center"/>
          </w:tcPr>
          <w:p w14:paraId="0A9EB92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CD5E8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对外承包工程单位对外派人员人身和财产安全无专人负责保护或无落实方案并保障经费，经提醒及时落实专人负责保护或落实方案并保障经费，外派人员人身和财产安全无任何损害且没有造成任何工程安全事故</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6CC32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F6A72D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1BF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B9F826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C9AF61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4925DF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7B3B0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24DA355E">
            <w:pPr>
              <w:keepNext w:val="0"/>
              <w:keepLines w:val="0"/>
              <w:pageBreakBefore w:val="0"/>
              <w:widowControl/>
              <w:suppressLineNumbers w:val="0"/>
              <w:tabs>
                <w:tab w:val="left" w:pos="792"/>
              </w:tabs>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属初次违法，对外承包工程单位对外派人员人身和财产安全无专人负责保护或无落实方案并保障经费，外派人员人身和财产安全有轻微损害但无危害后果，或造成轻微工程安全事故但无危害结果，及时落实专人负责保护或落实方案并保障经费。</w:t>
            </w:r>
          </w:p>
        </w:tc>
        <w:tc>
          <w:tcPr>
            <w:tcW w:w="708" w:type="pct"/>
            <w:noWrap w:val="0"/>
            <w:vAlign w:val="center"/>
          </w:tcPr>
          <w:p w14:paraId="1689D9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C87FD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8D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C87F32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CB5099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38D255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17FAF6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6D083C2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对外派人员人身和财产安全无专人负责保护或无落实方案并保障经费，造成外派人员人身和财产安全损害较小，或造成工程安全事故或其他后果轻微，主动消除违法行为危害后果</w:t>
            </w:r>
            <w:r>
              <w:rPr>
                <w:rFonts w:hint="default" w:ascii="Times New Roman" w:hAnsi="Times New Roman" w:eastAsia="仿宋" w:cs="Times New Roman"/>
                <w:i w:val="0"/>
                <w:iCs w:val="0"/>
                <w:color w:val="auto"/>
                <w:sz w:val="18"/>
                <w:szCs w:val="18"/>
                <w:highlight w:val="none"/>
                <w:u w:val="none"/>
                <w:lang w:eastAsia="zh-CN"/>
              </w:rPr>
              <w:t>；</w:t>
            </w:r>
          </w:p>
          <w:p w14:paraId="0570AA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积极配合商务部门调查，主动提供证据材料，并主动供述商务部门尚未掌握的违法行为。</w:t>
            </w:r>
          </w:p>
        </w:tc>
        <w:tc>
          <w:tcPr>
            <w:tcW w:w="708" w:type="pct"/>
            <w:noWrap w:val="0"/>
            <w:vAlign w:val="center"/>
          </w:tcPr>
          <w:p w14:paraId="50CE70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责令改正，处10万元以下的罚款，对其主要负责人处1万元以下的罚款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4F9E94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013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495904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419658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EFBF16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F25E8D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1A943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对外派人员人身和财产安全无专人负责保护或无落实方案并保障经费，造成外派人员人身和财产安全损害较小或其他较小后果，或造成轻微工程安全事故或其他较小后果，并主动减轻违法行为危害后果，但无法完全消除危害后果；</w:t>
            </w:r>
          </w:p>
          <w:p w14:paraId="041564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24191C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662B0B2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责令改正，处10万元以</w:t>
            </w:r>
          </w:p>
          <w:p w14:paraId="5702A4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上1</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万元以下罚款，对</w:t>
            </w:r>
          </w:p>
          <w:p w14:paraId="29CE9E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其主要负责人处1万元</w:t>
            </w:r>
            <w:r>
              <w:rPr>
                <w:rFonts w:hint="default" w:ascii="Times New Roman" w:hAnsi="Times New Roman" w:eastAsia="仿宋" w:cs="Times New Roman"/>
                <w:i w:val="0"/>
                <w:iCs w:val="0"/>
                <w:color w:val="auto"/>
                <w:sz w:val="18"/>
                <w:szCs w:val="18"/>
                <w:highlight w:val="none"/>
                <w:u w:val="none"/>
                <w:lang w:val="en-US" w:eastAsia="zh-CN"/>
              </w:rPr>
              <w:t>以上1.3万元以下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1D05E29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02A2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EB3A43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95B95D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8D00B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17349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439F67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298396C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万元以</w:t>
            </w:r>
          </w:p>
          <w:p w14:paraId="24FC726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16</w:t>
            </w:r>
            <w:r>
              <w:rPr>
                <w:rFonts w:hint="default" w:ascii="Times New Roman" w:hAnsi="Times New Roman" w:eastAsia="仿宋" w:cs="Times New Roman"/>
                <w:i w:val="0"/>
                <w:iCs w:val="0"/>
                <w:color w:val="auto"/>
                <w:sz w:val="18"/>
                <w:szCs w:val="18"/>
                <w:highlight w:val="none"/>
                <w:u w:val="none"/>
              </w:rPr>
              <w:t>万元以下罚款，对</w:t>
            </w:r>
          </w:p>
          <w:p w14:paraId="3163D0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1.3万元以上1.6</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2302C9A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6E86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E030B7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42DD82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89F53D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5FAA3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077F381">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对外承包工程单位拒不对外派人员人身和财产安全无专人负责保护或无落实方案并保障经费</w:t>
            </w:r>
            <w:r>
              <w:rPr>
                <w:rFonts w:hint="default" w:ascii="Times New Roman" w:hAnsi="Times New Roman" w:eastAsia="仿宋" w:cs="Times New Roman"/>
                <w:i w:val="0"/>
                <w:iCs w:val="0"/>
                <w:color w:val="auto"/>
                <w:sz w:val="18"/>
                <w:szCs w:val="18"/>
                <w:highlight w:val="none"/>
                <w:u w:val="none"/>
                <w:lang w:eastAsia="zh-CN"/>
              </w:rPr>
              <w:t>；</w:t>
            </w:r>
          </w:p>
          <w:p w14:paraId="1F05253F">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造成外派人员人身和财产安全有严重损害，或发生较大事故以上生产安全事故或者造成其他严重后果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17D488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万元以上20万元以下罚款，对其主要负责人处</w:t>
            </w:r>
            <w:r>
              <w:rPr>
                <w:rFonts w:hint="default" w:ascii="Times New Roman" w:hAnsi="Times New Roman" w:eastAsia="仿宋" w:cs="Times New Roman"/>
                <w:i w:val="0"/>
                <w:iCs w:val="0"/>
                <w:color w:val="auto"/>
                <w:sz w:val="18"/>
                <w:szCs w:val="18"/>
                <w:highlight w:val="none"/>
                <w:u w:val="none"/>
                <w:lang w:val="en-US" w:eastAsia="zh-CN"/>
              </w:rPr>
              <w:t>1.6万元以上</w:t>
            </w:r>
            <w:r>
              <w:rPr>
                <w:rFonts w:hint="default" w:ascii="Times New Roman" w:hAnsi="Times New Roman" w:eastAsia="仿宋" w:cs="Times New Roman"/>
                <w:i w:val="0"/>
                <w:iCs w:val="0"/>
                <w:color w:val="auto"/>
                <w:sz w:val="18"/>
                <w:szCs w:val="18"/>
                <w:highlight w:val="none"/>
                <w:u w:val="none"/>
              </w:rPr>
              <w:t>2万元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val="en-US" w:eastAsia="zh-CN"/>
              </w:rPr>
              <w:t>拒不改正的，可以</w:t>
            </w:r>
            <w:r>
              <w:rPr>
                <w:rFonts w:hint="default" w:ascii="Times New Roman" w:hAnsi="Times New Roman" w:eastAsia="仿宋" w:cs="Times New Roman"/>
                <w:i w:val="0"/>
                <w:iCs w:val="0"/>
                <w:color w:val="auto"/>
                <w:sz w:val="18"/>
                <w:szCs w:val="18"/>
                <w:highlight w:val="none"/>
                <w:u w:val="none"/>
              </w:rPr>
              <w:t>禁止其在1-3年内对外承包新的工程项目</w:t>
            </w:r>
            <w:r>
              <w:rPr>
                <w:rFonts w:hint="default" w:ascii="Times New Roman" w:hAnsi="Times New Roman" w:eastAsia="仿宋" w:cs="Times New Roman"/>
                <w:i w:val="0"/>
                <w:iCs w:val="0"/>
                <w:color w:val="auto"/>
                <w:sz w:val="18"/>
                <w:szCs w:val="18"/>
                <w:highlight w:val="none"/>
                <w:u w:val="none"/>
                <w:lang w:eastAsia="zh-CN"/>
              </w:rPr>
              <w:t>。</w:t>
            </w:r>
          </w:p>
        </w:tc>
        <w:tc>
          <w:tcPr>
            <w:tcW w:w="311" w:type="pct"/>
            <w:shd w:val="clear" w:color="auto" w:fill="auto"/>
            <w:noWrap/>
            <w:vAlign w:val="center"/>
          </w:tcPr>
          <w:p w14:paraId="3E9EE76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如仅造成严重后果但不存在拒不改正行为，则不涉及禁止对外承包新工程项目。</w:t>
            </w:r>
          </w:p>
        </w:tc>
      </w:tr>
      <w:tr w14:paraId="794A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BDCF35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36</w:t>
            </w:r>
          </w:p>
        </w:tc>
        <w:tc>
          <w:tcPr>
            <w:tcW w:w="598" w:type="pct"/>
            <w:vMerge w:val="restart"/>
            <w:noWrap w:val="0"/>
            <w:vAlign w:val="center"/>
          </w:tcPr>
          <w:p w14:paraId="51AEAF2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对对外承包工程单位未对外派人员进行安全防范教育和应急知识培训的行政处罚（2609）</w:t>
            </w:r>
          </w:p>
        </w:tc>
        <w:tc>
          <w:tcPr>
            <w:tcW w:w="1412" w:type="pct"/>
            <w:vMerge w:val="restart"/>
            <w:noWrap w:val="0"/>
            <w:vAlign w:val="center"/>
          </w:tcPr>
          <w:p w14:paraId="26C32BF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《对外承包工程管理条例》第二十条 对外承包工程的单位有下列情形之一的，由商务主管部门责令改正，处10万元以上20万元以下的罚款，对其主要负责人处1万元以上2万元以下的罚款；拒不改正的，商务主管部门可以禁止其在1年以上3年以下的期限内对外承包新的工程项目；造成重大工程质量问题、发生较大事故以上生产安全事故或者造成其他严重后果的，建设主管部门或者其他有关主管部门可以降低其资质等级或者吊销其资质证书：（一）未建立并严格执行工程质量和安全生产管理的规章制度的；（二）没有专门的安全管理机构和人员负责保护外派人员的人身和财产安全，或者未根据所承包工程项目的具体情况制定保护外派人员人身和财产安全的方案并落实所需经费的；（三）未对外派人员进行安全防范教育和应急知识培训的；（四）未制定突发事件应急预案，或者在境外发生突发事件，未及时、妥善处理的。</w:t>
            </w:r>
          </w:p>
        </w:tc>
        <w:tc>
          <w:tcPr>
            <w:tcW w:w="200" w:type="pct"/>
            <w:noWrap w:val="0"/>
            <w:vAlign w:val="center"/>
          </w:tcPr>
          <w:p w14:paraId="7BA5D4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387359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对外承包工程单位未对外派人员进行安全防范教育和应急知识培训，经提醒及时对外派人员进行安全防范教育和应急知识培训，没有造成任何工程安全事故的。</w:t>
            </w:r>
          </w:p>
        </w:tc>
        <w:tc>
          <w:tcPr>
            <w:tcW w:w="708" w:type="pct"/>
            <w:noWrap w:val="0"/>
            <w:vAlign w:val="center"/>
          </w:tcPr>
          <w:p w14:paraId="602FBB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A40D5C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BB2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69B68E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BCA771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F9ABB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686EDF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409B18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属初次违法，对外承包工程单位未对外派人员进行安全防范教育和应急知识培训，造成轻微工程安全事故但无危害结果，及时对外派人员进行安全防范教育和应急知识培训</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129F2D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8E5B95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F92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F0DBE5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97FC19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B1ACD9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1AC7DE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2832ED4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1.对外承包工程单位未对外派人员进行安全防范教育和应急知识培训，造成轻微工程安全事故或其他后果较小，主动消除违法行为危害后果；</w:t>
            </w:r>
          </w:p>
          <w:p w14:paraId="1952C9B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积极配合商务部门调查，主动提供证据材料，并主动供述商务部门尚未掌握的违法行为。</w:t>
            </w:r>
          </w:p>
        </w:tc>
        <w:tc>
          <w:tcPr>
            <w:tcW w:w="708" w:type="pct"/>
            <w:noWrap w:val="0"/>
            <w:vAlign w:val="center"/>
          </w:tcPr>
          <w:p w14:paraId="0FF5EFF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责令改正，处10万元以下的罚款，对其主要负责人处1万元以下的罚款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4A77DAF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04E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355818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58F01A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9896BA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69020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BDB96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1.对外承包工程单位未对外派人员进行安全防范教育和应急知识培训，造成轻微工程安全事故或其他较小后果，主动减轻违法行为危害后果；</w:t>
            </w:r>
          </w:p>
          <w:p w14:paraId="796631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FF913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1A46964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责令改正，处10万元以</w:t>
            </w:r>
          </w:p>
          <w:p w14:paraId="70D29DD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上1</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万元以下罚款，对</w:t>
            </w:r>
          </w:p>
          <w:p w14:paraId="7C80CD0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其主要负责人处1万元</w:t>
            </w:r>
            <w:r>
              <w:rPr>
                <w:rFonts w:hint="default" w:ascii="Times New Roman" w:hAnsi="Times New Roman" w:eastAsia="仿宋" w:cs="Times New Roman"/>
                <w:i w:val="0"/>
                <w:iCs w:val="0"/>
                <w:color w:val="auto"/>
                <w:sz w:val="18"/>
                <w:szCs w:val="18"/>
                <w:highlight w:val="none"/>
                <w:u w:val="none"/>
                <w:lang w:val="en-US" w:eastAsia="zh-CN"/>
              </w:rPr>
              <w:t>以上1.3万元以下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49A35E7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2192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27BE0A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AD547F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AE376E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C86CEA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188CA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6DF345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万元以</w:t>
            </w:r>
          </w:p>
          <w:p w14:paraId="065F7E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16</w:t>
            </w:r>
            <w:r>
              <w:rPr>
                <w:rFonts w:hint="default" w:ascii="Times New Roman" w:hAnsi="Times New Roman" w:eastAsia="仿宋" w:cs="Times New Roman"/>
                <w:i w:val="0"/>
                <w:iCs w:val="0"/>
                <w:color w:val="auto"/>
                <w:sz w:val="18"/>
                <w:szCs w:val="18"/>
                <w:highlight w:val="none"/>
                <w:u w:val="none"/>
              </w:rPr>
              <w:t>万元以下罚款，对</w:t>
            </w:r>
          </w:p>
          <w:p w14:paraId="1684BC8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1.3万元以上1.6</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17CBA0D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4453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449856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2A53B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CF3891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9CF61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FD55B29">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对外承包工程单位拒不对外派人员进行安全防范教育和应急知识培训</w:t>
            </w:r>
            <w:r>
              <w:rPr>
                <w:rFonts w:hint="default" w:ascii="Times New Roman" w:hAnsi="Times New Roman" w:eastAsia="仿宋" w:cs="Times New Roman"/>
                <w:i w:val="0"/>
                <w:iCs w:val="0"/>
                <w:color w:val="auto"/>
                <w:sz w:val="18"/>
                <w:szCs w:val="18"/>
                <w:highlight w:val="none"/>
                <w:u w:val="none"/>
                <w:lang w:eastAsia="zh-CN"/>
              </w:rPr>
              <w:t>；</w:t>
            </w:r>
          </w:p>
          <w:p w14:paraId="710E21CE">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造成重大工程质量问题，</w:t>
            </w:r>
            <w:r>
              <w:rPr>
                <w:rFonts w:hint="default" w:ascii="Times New Roman" w:hAnsi="Times New Roman" w:eastAsia="仿宋" w:cs="Times New Roman"/>
                <w:i w:val="0"/>
                <w:iCs w:val="0"/>
                <w:color w:val="auto"/>
                <w:sz w:val="18"/>
                <w:szCs w:val="18"/>
                <w:highlight w:val="none"/>
                <w:u w:val="none"/>
              </w:rPr>
              <w:t>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3AAE7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万元以上20万元以下罚款，对其主要负责人处</w:t>
            </w:r>
            <w:r>
              <w:rPr>
                <w:rFonts w:hint="default" w:ascii="Times New Roman" w:hAnsi="Times New Roman" w:eastAsia="仿宋" w:cs="Times New Roman"/>
                <w:i w:val="0"/>
                <w:iCs w:val="0"/>
                <w:color w:val="auto"/>
                <w:sz w:val="18"/>
                <w:szCs w:val="18"/>
                <w:highlight w:val="none"/>
                <w:u w:val="none"/>
                <w:lang w:val="en-US" w:eastAsia="zh-CN"/>
              </w:rPr>
              <w:t>1.6万元以上</w:t>
            </w:r>
            <w:r>
              <w:rPr>
                <w:rFonts w:hint="default" w:ascii="Times New Roman" w:hAnsi="Times New Roman" w:eastAsia="仿宋" w:cs="Times New Roman"/>
                <w:i w:val="0"/>
                <w:iCs w:val="0"/>
                <w:color w:val="auto"/>
                <w:sz w:val="18"/>
                <w:szCs w:val="18"/>
                <w:highlight w:val="none"/>
                <w:u w:val="none"/>
              </w:rPr>
              <w:t>2万元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val="en-US" w:eastAsia="zh-CN"/>
              </w:rPr>
              <w:t>拒不改正的，可以</w:t>
            </w:r>
            <w:r>
              <w:rPr>
                <w:rFonts w:hint="default" w:ascii="Times New Roman" w:hAnsi="Times New Roman" w:eastAsia="仿宋" w:cs="Times New Roman"/>
                <w:i w:val="0"/>
                <w:iCs w:val="0"/>
                <w:color w:val="auto"/>
                <w:sz w:val="18"/>
                <w:szCs w:val="18"/>
                <w:highlight w:val="none"/>
                <w:u w:val="none"/>
              </w:rPr>
              <w:t>禁止其在1-3年内对外承包新的工程项目</w:t>
            </w:r>
            <w:r>
              <w:rPr>
                <w:rFonts w:hint="default" w:ascii="Times New Roman" w:hAnsi="Times New Roman" w:eastAsia="仿宋" w:cs="Times New Roman"/>
                <w:i w:val="0"/>
                <w:iCs w:val="0"/>
                <w:color w:val="auto"/>
                <w:sz w:val="18"/>
                <w:szCs w:val="18"/>
                <w:highlight w:val="none"/>
                <w:u w:val="none"/>
                <w:lang w:eastAsia="zh-CN"/>
              </w:rPr>
              <w:t>。</w:t>
            </w:r>
          </w:p>
        </w:tc>
        <w:tc>
          <w:tcPr>
            <w:tcW w:w="311" w:type="pct"/>
            <w:shd w:val="clear" w:color="auto" w:fill="auto"/>
            <w:noWrap/>
            <w:vAlign w:val="center"/>
          </w:tcPr>
          <w:p w14:paraId="296ECEB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如仅造成严重后果但不存在拒不改正行为，则不涉及禁止对外承包新工程项目。</w:t>
            </w:r>
          </w:p>
        </w:tc>
      </w:tr>
      <w:tr w14:paraId="38A0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301B9DE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37</w:t>
            </w:r>
          </w:p>
        </w:tc>
        <w:tc>
          <w:tcPr>
            <w:tcW w:w="598" w:type="pct"/>
            <w:vMerge w:val="restart"/>
            <w:noWrap w:val="0"/>
            <w:vAlign w:val="center"/>
          </w:tcPr>
          <w:p w14:paraId="61D9A05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对对外承包工程单位未制定突发事件应急预案或未及时、妥善处理的行政处罚（2610）</w:t>
            </w:r>
          </w:p>
        </w:tc>
        <w:tc>
          <w:tcPr>
            <w:tcW w:w="1412" w:type="pct"/>
            <w:vMerge w:val="restart"/>
            <w:noWrap w:val="0"/>
            <w:vAlign w:val="center"/>
          </w:tcPr>
          <w:p w14:paraId="55E2AD9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《对外承包工程管理条例》第二十条 对外承包工程的单位有下列情形之一的，由商务主管部门责令改正，处10万元以上20万元以下的罚款，对其主要负责人处1万元以上2万元以下的罚款；拒不改正的，商务主管部门可以禁止其在1年以上3年以下的期限内对外承包新的工程项目；造成重大工程质量问题、发生较大事故以上生产安全事故或者造成其他严重后果的，建设主管部门或者其他有关主管部门可以降低其资质等级或者吊销其资质证书：（一）未建立并严格执行工程质量和安全生产管理的规章制度的；（二）没有专门的安全管理机构和人员负责保护外派人员的人身和财产安全，或者未根据所承包工程项目的具体情况制定保护外派人员人身和财产安全的方案并落实所需经费的；（三）未对外派人员进行安全防范教育和应急知识培训的；（四）未制定突发事件应急预案，或者在境外发生突发事件，未及时、妥善处理的。</w:t>
            </w:r>
          </w:p>
        </w:tc>
        <w:tc>
          <w:tcPr>
            <w:tcW w:w="200" w:type="pct"/>
            <w:noWrap w:val="0"/>
            <w:vAlign w:val="center"/>
          </w:tcPr>
          <w:p w14:paraId="69E1CB5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9C78CC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对外承包工程单位未制定突发事件应急预案，或者未及时、妥善处理境外突发事件的，经提醒及时制定突发事件应急预案或者及时妥善处理境外突发事件，没有造成任何工程安全事故。</w:t>
            </w:r>
          </w:p>
        </w:tc>
        <w:tc>
          <w:tcPr>
            <w:tcW w:w="708" w:type="pct"/>
            <w:noWrap w:val="0"/>
            <w:vAlign w:val="center"/>
          </w:tcPr>
          <w:p w14:paraId="57A8CC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C2C9F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F90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71D429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1E91A9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57F0E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A84A0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62AF3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属初次违法，对外承包工程单位未制定突发事件应急预案，或者未及时、妥善处理境外突发事件的，造成轻微工程安全事故但无危害结果，及时制定突发事件应急预案或者及时妥善处理境外突发事件。</w:t>
            </w:r>
          </w:p>
        </w:tc>
        <w:tc>
          <w:tcPr>
            <w:tcW w:w="708" w:type="pct"/>
            <w:noWrap w:val="0"/>
            <w:vAlign w:val="center"/>
          </w:tcPr>
          <w:p w14:paraId="5498FFE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138C1D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2E6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11ECAD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69B743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C04B40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522C2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79FF3A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1.未制定突发事件应急预案，或者未及时、妥善处理境外突发事件的，造成轻微工程安全事故或其他后果较小，主动消除违法行为危害后果；</w:t>
            </w:r>
          </w:p>
          <w:p w14:paraId="33417EC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.积极配合商务部门调查，主动提供证据材料，并主动供述商务部门尚未掌握的违法行为。</w:t>
            </w:r>
          </w:p>
        </w:tc>
        <w:tc>
          <w:tcPr>
            <w:tcW w:w="708" w:type="pct"/>
            <w:noWrap w:val="0"/>
            <w:vAlign w:val="center"/>
          </w:tcPr>
          <w:p w14:paraId="137C17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责令改正，处10万元以下的罚款，对其主要负责人处1万元以下的罚款</w:t>
            </w:r>
            <w:r>
              <w:rPr>
                <w:rFonts w:hint="default" w:ascii="Times New Roman" w:hAnsi="Times New Roman" w:eastAsia="仿宋" w:cs="Times New Roman"/>
                <w:color w:val="auto"/>
                <w:sz w:val="18"/>
                <w:szCs w:val="18"/>
                <w:highlight w:val="none"/>
                <w:u w:val="none"/>
                <w:lang w:eastAsia="zh-CN"/>
              </w:rPr>
              <w:t>。</w:t>
            </w:r>
          </w:p>
        </w:tc>
        <w:tc>
          <w:tcPr>
            <w:tcW w:w="311" w:type="pct"/>
            <w:noWrap/>
            <w:vAlign w:val="center"/>
          </w:tcPr>
          <w:p w14:paraId="063FEB4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DB2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17F340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1C46B6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9B516D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2BBF1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18AEA6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1.对外承包工程单位未制定突发事件应急预案，或者未及时、妥善处理境外突发事件，造成轻微工程安全事故或其他较小后果，主动减轻违法行为危害后果；</w:t>
            </w:r>
          </w:p>
          <w:p w14:paraId="65A1A0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CBE63F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0CE555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责令改正，处10万元以</w:t>
            </w:r>
          </w:p>
          <w:p w14:paraId="68DF29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上1</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万元以下罚款，对</w:t>
            </w:r>
          </w:p>
          <w:p w14:paraId="07D3C0A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其主要负责人处1万元</w:t>
            </w:r>
            <w:r>
              <w:rPr>
                <w:rFonts w:hint="default" w:ascii="Times New Roman" w:hAnsi="Times New Roman" w:eastAsia="仿宋" w:cs="Times New Roman"/>
                <w:i w:val="0"/>
                <w:iCs w:val="0"/>
                <w:color w:val="auto"/>
                <w:sz w:val="18"/>
                <w:szCs w:val="18"/>
                <w:highlight w:val="none"/>
                <w:u w:val="none"/>
                <w:lang w:val="en-US" w:eastAsia="zh-CN"/>
              </w:rPr>
              <w:t>以上1.3万元以下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6646165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4683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CD083C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6DF699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68B957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65246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6FEEE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0CF4D1A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万元以</w:t>
            </w:r>
          </w:p>
          <w:p w14:paraId="3EAE7A3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16</w:t>
            </w:r>
            <w:r>
              <w:rPr>
                <w:rFonts w:hint="default" w:ascii="Times New Roman" w:hAnsi="Times New Roman" w:eastAsia="仿宋" w:cs="Times New Roman"/>
                <w:i w:val="0"/>
                <w:iCs w:val="0"/>
                <w:color w:val="auto"/>
                <w:sz w:val="18"/>
                <w:szCs w:val="18"/>
                <w:highlight w:val="none"/>
                <w:u w:val="none"/>
              </w:rPr>
              <w:t>万元以下罚款，对</w:t>
            </w:r>
          </w:p>
          <w:p w14:paraId="23747F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1.3万元以上1.6</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5F0B059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46AE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12994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E1AB3F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90429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4BA3CA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10884FDC">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对外承包工程单位拒不制定突发事件应急预案，或者未及时、妥善处理境外突发事件的</w:t>
            </w:r>
            <w:r>
              <w:rPr>
                <w:rFonts w:hint="default" w:ascii="Times New Roman" w:hAnsi="Times New Roman" w:eastAsia="仿宋" w:cs="Times New Roman"/>
                <w:i w:val="0"/>
                <w:iCs w:val="0"/>
                <w:color w:val="auto"/>
                <w:sz w:val="18"/>
                <w:szCs w:val="18"/>
                <w:highlight w:val="none"/>
                <w:u w:val="none"/>
                <w:lang w:eastAsia="zh-CN"/>
              </w:rPr>
              <w:t>；</w:t>
            </w:r>
          </w:p>
          <w:p w14:paraId="36F2825F">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2.造成重大工程质量问题，</w:t>
            </w:r>
            <w:r>
              <w:rPr>
                <w:rFonts w:hint="default" w:ascii="Times New Roman" w:hAnsi="Times New Roman" w:eastAsia="仿宋" w:cs="Times New Roman"/>
                <w:i w:val="0"/>
                <w:iCs w:val="0"/>
                <w:color w:val="auto"/>
                <w:sz w:val="18"/>
                <w:szCs w:val="18"/>
                <w:highlight w:val="none"/>
                <w:u w:val="none"/>
              </w:rPr>
              <w:t>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236B7D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6</w:t>
            </w:r>
            <w:r>
              <w:rPr>
                <w:rFonts w:hint="default" w:ascii="Times New Roman" w:hAnsi="Times New Roman" w:eastAsia="仿宋" w:cs="Times New Roman"/>
                <w:i w:val="0"/>
                <w:iCs w:val="0"/>
                <w:color w:val="auto"/>
                <w:sz w:val="18"/>
                <w:szCs w:val="18"/>
                <w:highlight w:val="none"/>
                <w:u w:val="none"/>
              </w:rPr>
              <w:t>万元以上20万元以下罚款，对其主要负责人处</w:t>
            </w:r>
            <w:r>
              <w:rPr>
                <w:rFonts w:hint="default" w:ascii="Times New Roman" w:hAnsi="Times New Roman" w:eastAsia="仿宋" w:cs="Times New Roman"/>
                <w:i w:val="0"/>
                <w:iCs w:val="0"/>
                <w:color w:val="auto"/>
                <w:sz w:val="18"/>
                <w:szCs w:val="18"/>
                <w:highlight w:val="none"/>
                <w:u w:val="none"/>
                <w:lang w:val="en-US" w:eastAsia="zh-CN"/>
              </w:rPr>
              <w:t>1.6万元以上</w:t>
            </w:r>
            <w:r>
              <w:rPr>
                <w:rFonts w:hint="default" w:ascii="Times New Roman" w:hAnsi="Times New Roman" w:eastAsia="仿宋" w:cs="Times New Roman"/>
                <w:i w:val="0"/>
                <w:iCs w:val="0"/>
                <w:color w:val="auto"/>
                <w:sz w:val="18"/>
                <w:szCs w:val="18"/>
                <w:highlight w:val="none"/>
                <w:u w:val="none"/>
              </w:rPr>
              <w:t>2万元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val="en-US" w:eastAsia="zh-CN"/>
              </w:rPr>
              <w:t>拒不改正的，可以</w:t>
            </w:r>
            <w:r>
              <w:rPr>
                <w:rFonts w:hint="default" w:ascii="Times New Roman" w:hAnsi="Times New Roman" w:eastAsia="仿宋" w:cs="Times New Roman"/>
                <w:i w:val="0"/>
                <w:iCs w:val="0"/>
                <w:color w:val="auto"/>
                <w:sz w:val="18"/>
                <w:szCs w:val="18"/>
                <w:highlight w:val="none"/>
                <w:u w:val="none"/>
              </w:rPr>
              <w:t>禁止其在1-3年内对外承包新的工程项目</w:t>
            </w:r>
            <w:r>
              <w:rPr>
                <w:rFonts w:hint="default" w:ascii="Times New Roman" w:hAnsi="Times New Roman" w:eastAsia="仿宋" w:cs="Times New Roman"/>
                <w:i w:val="0"/>
                <w:iCs w:val="0"/>
                <w:color w:val="auto"/>
                <w:sz w:val="18"/>
                <w:szCs w:val="18"/>
                <w:highlight w:val="none"/>
                <w:u w:val="none"/>
                <w:lang w:eastAsia="zh-CN"/>
              </w:rPr>
              <w:t>。</w:t>
            </w:r>
          </w:p>
        </w:tc>
        <w:tc>
          <w:tcPr>
            <w:tcW w:w="311" w:type="pct"/>
            <w:shd w:val="clear" w:color="auto" w:fill="auto"/>
            <w:noWrap/>
            <w:vAlign w:val="center"/>
          </w:tcPr>
          <w:p w14:paraId="4CFA3D8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如仅造成严重后果但不存在拒不改正行为，则不涉及禁止对外承包新工程项目。</w:t>
            </w:r>
          </w:p>
        </w:tc>
      </w:tr>
      <w:tr w14:paraId="623E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CD43EB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38</w:t>
            </w:r>
          </w:p>
        </w:tc>
        <w:tc>
          <w:tcPr>
            <w:tcW w:w="598" w:type="pct"/>
            <w:vMerge w:val="restart"/>
            <w:noWrap w:val="0"/>
            <w:vAlign w:val="center"/>
          </w:tcPr>
          <w:p w14:paraId="282858B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对对外承包工程单位以不正当的低价承揽工程项目、串通投标或者进行商业贿赂的行政处罚（2611）</w:t>
            </w:r>
          </w:p>
        </w:tc>
        <w:tc>
          <w:tcPr>
            <w:tcW w:w="1412" w:type="pct"/>
            <w:vMerge w:val="restart"/>
            <w:noWrap w:val="0"/>
            <w:vAlign w:val="center"/>
          </w:tcPr>
          <w:p w14:paraId="2F2CEF1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《对外承包工程管理条例》第二十一条第一款 对外承包工程的单位有下列情形之一的，由商务主管部门责令改正，处15万元以上30万元以下的罚款，对其主要负责人处2万元以上5万元以下的罚款；拒不改正的，商务主管部门可以禁止其在2年以上5年以下的期限内对外承包新的工程项目；造成重大工程质量问题、发生较大事故以上生产安全事故或者造成其他严重后果的，建设主管部门或者其他有关主管部门可以降低其资质等级或者吊销其资质证书：（一）以不正当的低价承揽工程项目、串通投标或者进行商业贿赂的；（二）未与分包单位订立专门的工程质量和安全生产管理协议，或者未在分包合同中约定各自的工程质量和安全生产管理责任，或者未对分包单位的工程质量和安全生产工作统一协调、管理的；（三）将工程项目分包给不具备国家规定的相应资质的单位，或者将工程项目的建筑施工部分分包给未依法取得安全生产许可证的境内建筑施工企业的；（四）未在分包合同中明确约定分包单位不得将工程项目转包或者再分包的。</w:t>
            </w:r>
          </w:p>
        </w:tc>
        <w:tc>
          <w:tcPr>
            <w:tcW w:w="200" w:type="pct"/>
            <w:noWrap w:val="0"/>
            <w:vAlign w:val="center"/>
          </w:tcPr>
          <w:p w14:paraId="6C00A7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CC117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对外承包工程单位以不正当的低价承揽工程项目、串通投标或者进行商业贿赂，经提醒及时停止低价承揽、串通投标或商业贿赂行为，没有造成任何危害后果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BCEF3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A2B33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6CA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81D574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6018A7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48D585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914A0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6877D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属初次违法，对外承包工程单位以不正当的低价承揽工程项目、串通投标或者进行商业贿赂，造成轻微危害结果但及时改正，停止低价承揽、串通投标或商业贿赂行为。</w:t>
            </w:r>
          </w:p>
        </w:tc>
        <w:tc>
          <w:tcPr>
            <w:tcW w:w="708" w:type="pct"/>
            <w:noWrap w:val="0"/>
            <w:vAlign w:val="center"/>
          </w:tcPr>
          <w:p w14:paraId="2D4CB4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611965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70C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07AFD2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8BB31A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4F2546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23D02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4DFB30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1.以不正当的低价承揽工程项目、串通投标或者进行商业贿赂，造成轻微工程安全事故或其他后果较小，主动消除违法行为危害后果；</w:t>
            </w:r>
          </w:p>
          <w:p w14:paraId="246DE87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7511F8D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责令改正，处15万元以下的罚款，对其主要负责人处2万元以下的罚款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0CE46A1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FF7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637CF6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ECE25B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6F425C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D438F6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78459F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1.对外承包工程单位以不正当的低价承揽工程项目、串通投标或者进行商业贿赂，造成轻微工程安全事故或其他较小后果，主动减轻违法行为危害后果；</w:t>
            </w:r>
          </w:p>
          <w:p w14:paraId="1472B33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EE3378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58662B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万元以</w:t>
            </w:r>
          </w:p>
          <w:p w14:paraId="4B3ED35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20</w:t>
            </w:r>
            <w:r>
              <w:rPr>
                <w:rFonts w:hint="default" w:ascii="Times New Roman" w:hAnsi="Times New Roman" w:eastAsia="仿宋" w:cs="Times New Roman"/>
                <w:i w:val="0"/>
                <w:iCs w:val="0"/>
                <w:color w:val="auto"/>
                <w:sz w:val="18"/>
                <w:szCs w:val="18"/>
                <w:highlight w:val="none"/>
                <w:u w:val="none"/>
              </w:rPr>
              <w:t>万元以下罚款，对</w:t>
            </w:r>
          </w:p>
          <w:p w14:paraId="2448B9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以上3万元以下</w:t>
            </w:r>
            <w:r>
              <w:rPr>
                <w:rFonts w:hint="default" w:ascii="Times New Roman" w:hAnsi="Times New Roman" w:eastAsia="仿宋" w:cs="Times New Roman"/>
                <w:i w:val="0"/>
                <w:iCs w:val="0"/>
                <w:color w:val="auto"/>
                <w:sz w:val="18"/>
                <w:szCs w:val="18"/>
                <w:highlight w:val="none"/>
                <w:u w:val="none"/>
              </w:rPr>
              <w:t>罚款。</w:t>
            </w:r>
          </w:p>
        </w:tc>
        <w:tc>
          <w:tcPr>
            <w:tcW w:w="311" w:type="pct"/>
            <w:noWrap/>
            <w:vAlign w:val="center"/>
          </w:tcPr>
          <w:p w14:paraId="726BEE3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3E6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42AD03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89FC2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7B96FD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5C7D9B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4D72C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noWrap w:val="0"/>
            <w:vAlign w:val="center"/>
          </w:tcPr>
          <w:p w14:paraId="0321EF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20</w:t>
            </w:r>
            <w:r>
              <w:rPr>
                <w:rFonts w:hint="default" w:ascii="Times New Roman" w:hAnsi="Times New Roman" w:eastAsia="仿宋" w:cs="Times New Roman"/>
                <w:i w:val="0"/>
                <w:iCs w:val="0"/>
                <w:color w:val="auto"/>
                <w:sz w:val="18"/>
                <w:szCs w:val="18"/>
                <w:highlight w:val="none"/>
                <w:u w:val="none"/>
              </w:rPr>
              <w:t>万元以</w:t>
            </w:r>
          </w:p>
          <w:p w14:paraId="457E8F9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25</w:t>
            </w:r>
            <w:r>
              <w:rPr>
                <w:rFonts w:hint="default" w:ascii="Times New Roman" w:hAnsi="Times New Roman" w:eastAsia="仿宋" w:cs="Times New Roman"/>
                <w:i w:val="0"/>
                <w:iCs w:val="0"/>
                <w:color w:val="auto"/>
                <w:sz w:val="18"/>
                <w:szCs w:val="18"/>
                <w:highlight w:val="none"/>
                <w:u w:val="none"/>
              </w:rPr>
              <w:t>万元以下罚款，对</w:t>
            </w:r>
          </w:p>
          <w:p w14:paraId="53BD2D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以上4万元以下</w:t>
            </w:r>
            <w:r>
              <w:rPr>
                <w:rFonts w:hint="default" w:ascii="Times New Roman" w:hAnsi="Times New Roman" w:eastAsia="仿宋" w:cs="Times New Roman"/>
                <w:i w:val="0"/>
                <w:iCs w:val="0"/>
                <w:color w:val="auto"/>
                <w:sz w:val="18"/>
                <w:szCs w:val="18"/>
                <w:highlight w:val="none"/>
                <w:u w:val="none"/>
              </w:rPr>
              <w:t>罚款。</w:t>
            </w:r>
          </w:p>
        </w:tc>
        <w:tc>
          <w:tcPr>
            <w:tcW w:w="311" w:type="pct"/>
            <w:noWrap/>
            <w:vAlign w:val="center"/>
          </w:tcPr>
          <w:p w14:paraId="214B430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9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305808E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BEF62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24A0CC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64B24D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174931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对外承包工程单位以不正当的低价承揽工程项目、串通投标或者进行商业贿赂，</w:t>
            </w:r>
            <w:r>
              <w:rPr>
                <w:rFonts w:hint="default" w:ascii="Times New Roman" w:hAnsi="Times New Roman" w:eastAsia="仿宋" w:cs="Times New Roman"/>
                <w:i w:val="0"/>
                <w:iCs w:val="0"/>
                <w:color w:val="auto"/>
                <w:sz w:val="18"/>
                <w:szCs w:val="18"/>
                <w:highlight w:val="none"/>
                <w:u w:val="none"/>
                <w:lang w:val="en-US" w:eastAsia="zh-CN"/>
              </w:rPr>
              <w:t>拒不改正的；</w:t>
            </w:r>
          </w:p>
          <w:p w14:paraId="38BBCD6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2.造成重大工程质量问题、</w:t>
            </w:r>
            <w:r>
              <w:rPr>
                <w:rFonts w:hint="default" w:ascii="Times New Roman" w:hAnsi="Times New Roman" w:eastAsia="仿宋" w:cs="Times New Roman"/>
                <w:i w:val="0"/>
                <w:iCs w:val="0"/>
                <w:color w:val="auto"/>
                <w:sz w:val="18"/>
                <w:szCs w:val="18"/>
                <w:highlight w:val="none"/>
                <w:u w:val="none"/>
              </w:rPr>
              <w:t>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val="en-US" w:eastAsia="zh-CN"/>
              </w:rPr>
              <w:t>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4A5325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25</w:t>
            </w:r>
            <w:r>
              <w:rPr>
                <w:rFonts w:hint="default" w:ascii="Times New Roman" w:hAnsi="Times New Roman" w:eastAsia="仿宋" w:cs="Times New Roman"/>
                <w:i w:val="0"/>
                <w:iCs w:val="0"/>
                <w:color w:val="auto"/>
                <w:sz w:val="18"/>
                <w:szCs w:val="18"/>
                <w:highlight w:val="none"/>
                <w:u w:val="none"/>
              </w:rPr>
              <w:t>万元以</w:t>
            </w:r>
          </w:p>
          <w:p w14:paraId="336BC63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rPr>
              <w:t>30</w:t>
            </w:r>
            <w:r>
              <w:rPr>
                <w:rFonts w:hint="default" w:ascii="Times New Roman" w:hAnsi="Times New Roman" w:eastAsia="仿宋" w:cs="Times New Roman"/>
                <w:i w:val="0"/>
                <w:iCs w:val="0"/>
                <w:color w:val="auto"/>
                <w:sz w:val="18"/>
                <w:szCs w:val="18"/>
                <w:highlight w:val="none"/>
                <w:u w:val="none"/>
              </w:rPr>
              <w:t>万元以下罚款，对</w:t>
            </w:r>
          </w:p>
          <w:p w14:paraId="114B82E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4</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以上5万元以下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val="en-US" w:eastAsia="zh-CN"/>
              </w:rPr>
              <w:t>拒不改正的，可以</w:t>
            </w:r>
            <w:r>
              <w:rPr>
                <w:rFonts w:hint="default" w:ascii="Times New Roman" w:hAnsi="Times New Roman" w:eastAsia="仿宋" w:cs="Times New Roman"/>
                <w:i w:val="0"/>
                <w:iCs w:val="0"/>
                <w:color w:val="auto"/>
                <w:sz w:val="18"/>
                <w:szCs w:val="18"/>
                <w:highlight w:val="none"/>
                <w:u w:val="none"/>
              </w:rPr>
              <w:t>禁止其在</w:t>
            </w:r>
            <w:r>
              <w:rPr>
                <w:rFonts w:hint="default" w:ascii="Times New Roman" w:hAnsi="Times New Roman" w:eastAsia="仿宋" w:cs="Times New Roman"/>
                <w:i w:val="0"/>
                <w:iCs w:val="0"/>
                <w:color w:val="auto"/>
                <w:sz w:val="18"/>
                <w:szCs w:val="18"/>
                <w:highlight w:val="none"/>
                <w:u w:val="none"/>
                <w:lang w:val="en-US"/>
              </w:rPr>
              <w:t>2</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rPr>
              <w:t>5</w:t>
            </w:r>
            <w:r>
              <w:rPr>
                <w:rFonts w:hint="default" w:ascii="Times New Roman" w:hAnsi="Times New Roman" w:eastAsia="仿宋" w:cs="Times New Roman"/>
                <w:i w:val="0"/>
                <w:iCs w:val="0"/>
                <w:color w:val="auto"/>
                <w:sz w:val="18"/>
                <w:szCs w:val="18"/>
                <w:highlight w:val="none"/>
                <w:u w:val="none"/>
              </w:rPr>
              <w:t>年内对外承包新的工程项目。</w:t>
            </w:r>
          </w:p>
        </w:tc>
        <w:tc>
          <w:tcPr>
            <w:tcW w:w="311" w:type="pct"/>
            <w:shd w:val="clear" w:color="auto" w:fill="auto"/>
            <w:noWrap/>
            <w:vAlign w:val="center"/>
          </w:tcPr>
          <w:p w14:paraId="74EB696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如仅造成严重后果但不存在拒不改正行为，则不涉及禁止对外承包新工程项目。</w:t>
            </w:r>
          </w:p>
        </w:tc>
      </w:tr>
      <w:tr w14:paraId="1045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shd w:val="clear" w:color="auto" w:fill="auto"/>
            <w:noWrap w:val="0"/>
            <w:vAlign w:val="center"/>
          </w:tcPr>
          <w:p w14:paraId="4E37EF0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39</w:t>
            </w:r>
          </w:p>
        </w:tc>
        <w:tc>
          <w:tcPr>
            <w:tcW w:w="598" w:type="pct"/>
            <w:vMerge w:val="restart"/>
            <w:shd w:val="clear" w:color="auto" w:fill="auto"/>
            <w:noWrap w:val="0"/>
            <w:vAlign w:val="center"/>
          </w:tcPr>
          <w:p w14:paraId="57334B5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对对外承包工程单位对工程质量和安全生产管理无专门分包协议，或无责任约定，或未对其协调管理的行政处罚（2612）</w:t>
            </w:r>
          </w:p>
        </w:tc>
        <w:tc>
          <w:tcPr>
            <w:tcW w:w="1412" w:type="pct"/>
            <w:vMerge w:val="restart"/>
            <w:shd w:val="clear" w:color="auto" w:fill="auto"/>
            <w:noWrap w:val="0"/>
            <w:vAlign w:val="center"/>
          </w:tcPr>
          <w:p w14:paraId="4220ACA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《对外承包工程管理条例》第二十一条第一款 对外承包工程的单位有下列情形之一的，由商务主管部门责令改正，处15万元以上30万元以下的罚款，对其主要负责人处2万元以上5万元以下的罚款；拒不改正的，商务主管部门可以禁止其在2年以上5年以下的期限内对外承包新的工程项目；造成重大工程质量问题、发生较大事故以上生产安全事故或者造成其他严重后果的，建设主管部门或者其他有关主管部门可以降低其资质等级或者吊销其资质证书：（一）以不正当的低价承揽工程项目、串通投标或者进行商业贿赂的；（二）未与分包单位订立专门的工程质量和安全生产管理协议，或者未在分包合同中约定各自的工程质量和安全生产管理责任，或者未对分包单位的工程质量和安全生产工作统一协调、管理的；（三）将工程项目分包给不具备国家规定的相应资质的单位，或者将工程项目的建筑施工部分分包给未依法取得安全生产许可证的境内建筑施工企业的；（四）未在分包合同中明确约定分包单位不得将工程项目转包或者再分包的。</w:t>
            </w:r>
          </w:p>
        </w:tc>
        <w:tc>
          <w:tcPr>
            <w:tcW w:w="200" w:type="pct"/>
            <w:shd w:val="clear" w:color="auto" w:fill="auto"/>
            <w:noWrap w:val="0"/>
            <w:vAlign w:val="center"/>
          </w:tcPr>
          <w:p w14:paraId="62683B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4555978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对外承包工程单位对工程质量和安全生产管理无专门分包协议，或无责任约定，或未对其协调管理，经提醒及时与分包单位订立专门的工程质量和安全生产管理协议，或进行责任约定，或对其协调管理，没有造成任何工程安全事故。</w:t>
            </w:r>
          </w:p>
        </w:tc>
        <w:tc>
          <w:tcPr>
            <w:tcW w:w="708" w:type="pct"/>
            <w:shd w:val="clear" w:color="auto" w:fill="auto"/>
            <w:noWrap w:val="0"/>
            <w:vAlign w:val="center"/>
          </w:tcPr>
          <w:p w14:paraId="5B50AA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p>
        </w:tc>
        <w:tc>
          <w:tcPr>
            <w:tcW w:w="311" w:type="pct"/>
            <w:shd w:val="clear" w:color="auto" w:fill="auto"/>
            <w:noWrap/>
            <w:vAlign w:val="center"/>
          </w:tcPr>
          <w:p w14:paraId="309E065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01BB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181CD4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1AD7B3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5C8FCB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D8DD4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254FD0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属初次违法，对外承包工程单位对工程质量和安全生产管理无专门分包协议，或无责任约定，或未对其协调管理，造成轻微工程安全事故但能及时妥善解决，及时与分包单位订立专门的工程质量和安全生产管理协议，或进行责任约定，或对其协调管理。</w:t>
            </w:r>
          </w:p>
        </w:tc>
        <w:tc>
          <w:tcPr>
            <w:tcW w:w="708" w:type="pct"/>
            <w:shd w:val="clear" w:color="auto" w:fill="auto"/>
            <w:noWrap w:val="0"/>
            <w:vAlign w:val="center"/>
          </w:tcPr>
          <w:p w14:paraId="549486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p>
        </w:tc>
        <w:tc>
          <w:tcPr>
            <w:tcW w:w="311" w:type="pct"/>
            <w:shd w:val="clear" w:color="auto" w:fill="auto"/>
            <w:noWrap/>
            <w:vAlign w:val="center"/>
          </w:tcPr>
          <w:p w14:paraId="6CFA01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44D7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7DD137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29520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859504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682CD8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09FAC3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1.对工程质量和安全生产管理无专门分包协议，或无责任约定，或未对其协调管理，造成轻微工程安全事故或其他后果较小，主动消除违法行为危害后果；</w:t>
            </w:r>
          </w:p>
          <w:p w14:paraId="5B2614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2.积极配合商务部门调查，主动提供证据材料，并主动供述商务部门尚未掌握的违法行为。</w:t>
            </w:r>
          </w:p>
        </w:tc>
        <w:tc>
          <w:tcPr>
            <w:tcW w:w="708" w:type="pct"/>
            <w:shd w:val="clear" w:color="auto" w:fill="auto"/>
            <w:noWrap w:val="0"/>
            <w:vAlign w:val="center"/>
          </w:tcPr>
          <w:p w14:paraId="00BCD51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责令改正，处15万元以下的罚款，对其主要负责人处2万元以下的罚款。</w:t>
            </w:r>
          </w:p>
        </w:tc>
        <w:tc>
          <w:tcPr>
            <w:tcW w:w="311" w:type="pct"/>
            <w:shd w:val="clear" w:color="auto" w:fill="auto"/>
            <w:noWrap/>
            <w:vAlign w:val="center"/>
          </w:tcPr>
          <w:p w14:paraId="4287193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4BC6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2B5299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D530E2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E00034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93060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552927B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1.对外承包工程单位对工程质量和安全生产管理无专门分包协议，或无责任约定，或未对其协调管理，造成轻微工程安全事故或其他较小后果，主动减轻违法行为危害后果；</w:t>
            </w:r>
          </w:p>
          <w:p w14:paraId="6D80EB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2.积极配合商务部门调查并主动提供证据材料；</w:t>
            </w:r>
          </w:p>
          <w:p w14:paraId="164C58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3.在共同违法行为中起次要或者辅助作用。</w:t>
            </w:r>
          </w:p>
        </w:tc>
        <w:tc>
          <w:tcPr>
            <w:tcW w:w="708" w:type="pct"/>
            <w:shd w:val="clear" w:color="auto" w:fill="auto"/>
            <w:noWrap w:val="0"/>
            <w:vAlign w:val="center"/>
          </w:tcPr>
          <w:p w14:paraId="1369F9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万元以</w:t>
            </w:r>
          </w:p>
          <w:p w14:paraId="278C2A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20</w:t>
            </w:r>
            <w:r>
              <w:rPr>
                <w:rFonts w:hint="default" w:ascii="Times New Roman" w:hAnsi="Times New Roman" w:eastAsia="仿宋" w:cs="Times New Roman"/>
                <w:i w:val="0"/>
                <w:iCs w:val="0"/>
                <w:color w:val="auto"/>
                <w:sz w:val="18"/>
                <w:szCs w:val="18"/>
                <w:highlight w:val="none"/>
                <w:u w:val="none"/>
              </w:rPr>
              <w:t>万元以下罚款，对</w:t>
            </w:r>
          </w:p>
          <w:p w14:paraId="691E6E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以上3万元以下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7321BEE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505E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68A5E44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0A142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BAEBB1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51C72C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2497D6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7C7EBC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20</w:t>
            </w:r>
            <w:r>
              <w:rPr>
                <w:rFonts w:hint="default" w:ascii="Times New Roman" w:hAnsi="Times New Roman" w:eastAsia="仿宋" w:cs="Times New Roman"/>
                <w:i w:val="0"/>
                <w:iCs w:val="0"/>
                <w:color w:val="auto"/>
                <w:sz w:val="18"/>
                <w:szCs w:val="18"/>
                <w:highlight w:val="none"/>
                <w:u w:val="none"/>
              </w:rPr>
              <w:t>万元以</w:t>
            </w:r>
          </w:p>
          <w:p w14:paraId="67D7709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25</w:t>
            </w:r>
            <w:r>
              <w:rPr>
                <w:rFonts w:hint="default" w:ascii="Times New Roman" w:hAnsi="Times New Roman" w:eastAsia="仿宋" w:cs="Times New Roman"/>
                <w:i w:val="0"/>
                <w:iCs w:val="0"/>
                <w:color w:val="auto"/>
                <w:sz w:val="18"/>
                <w:szCs w:val="18"/>
                <w:highlight w:val="none"/>
                <w:u w:val="none"/>
              </w:rPr>
              <w:t>万元以下罚款，对</w:t>
            </w:r>
          </w:p>
          <w:p w14:paraId="69F38E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以上4万元以下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468615F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35BE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CFFCBD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1201EC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1F6546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AF9D9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2CA4E6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1.对外承包工程单位拒不与分包单位签订工程质量和安全生产管理专门分包协议，或无责任约定，或未对其协调管理；</w:t>
            </w:r>
            <w:r>
              <w:rPr>
                <w:rFonts w:hint="default" w:ascii="Times New Roman" w:hAnsi="Times New Roman" w:eastAsia="仿宋" w:cs="Times New Roman"/>
                <w:i w:val="0"/>
                <w:iCs w:val="0"/>
                <w:color w:val="auto"/>
                <w:kern w:val="2"/>
                <w:sz w:val="18"/>
                <w:szCs w:val="18"/>
                <w:highlight w:val="none"/>
                <w:u w:val="none"/>
                <w:lang w:val="en-US" w:eastAsia="zh-CN" w:bidi="ar-SA"/>
              </w:rPr>
              <w:br w:type="textWrapping"/>
            </w:r>
            <w:r>
              <w:rPr>
                <w:rFonts w:hint="default" w:ascii="Times New Roman" w:hAnsi="Times New Roman" w:eastAsia="仿宋" w:cs="Times New Roman"/>
                <w:i w:val="0"/>
                <w:iCs w:val="0"/>
                <w:color w:val="auto"/>
                <w:kern w:val="2"/>
                <w:sz w:val="18"/>
                <w:szCs w:val="18"/>
                <w:highlight w:val="none"/>
                <w:u w:val="none"/>
                <w:lang w:val="en-US" w:eastAsia="zh-CN" w:bidi="ar-SA"/>
              </w:rPr>
              <w:t>2.造成重大工程质量问题、发生较大事故以上生产安全事故或者造成其他严重后果。</w:t>
            </w:r>
          </w:p>
        </w:tc>
        <w:tc>
          <w:tcPr>
            <w:tcW w:w="708" w:type="pct"/>
            <w:shd w:val="clear" w:color="auto" w:fill="auto"/>
            <w:noWrap w:val="0"/>
            <w:vAlign w:val="center"/>
          </w:tcPr>
          <w:p w14:paraId="09E1536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25</w:t>
            </w:r>
            <w:r>
              <w:rPr>
                <w:rFonts w:hint="default" w:ascii="Times New Roman" w:hAnsi="Times New Roman" w:eastAsia="仿宋" w:cs="Times New Roman"/>
                <w:i w:val="0"/>
                <w:iCs w:val="0"/>
                <w:color w:val="auto"/>
                <w:sz w:val="18"/>
                <w:szCs w:val="18"/>
                <w:highlight w:val="none"/>
                <w:u w:val="none"/>
              </w:rPr>
              <w:t>万元以</w:t>
            </w:r>
          </w:p>
          <w:p w14:paraId="16CE5E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rPr>
              <w:t>30</w:t>
            </w:r>
            <w:r>
              <w:rPr>
                <w:rFonts w:hint="default" w:ascii="Times New Roman" w:hAnsi="Times New Roman" w:eastAsia="仿宋" w:cs="Times New Roman"/>
                <w:i w:val="0"/>
                <w:iCs w:val="0"/>
                <w:color w:val="auto"/>
                <w:sz w:val="18"/>
                <w:szCs w:val="18"/>
                <w:highlight w:val="none"/>
                <w:u w:val="none"/>
              </w:rPr>
              <w:t>万元以下罚款，对</w:t>
            </w:r>
          </w:p>
          <w:p w14:paraId="286C85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4</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以上5万元以下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val="en-US" w:eastAsia="zh-CN"/>
              </w:rPr>
              <w:t>拒不改正的，可以</w:t>
            </w:r>
            <w:r>
              <w:rPr>
                <w:rFonts w:hint="default" w:ascii="Times New Roman" w:hAnsi="Times New Roman" w:eastAsia="仿宋" w:cs="Times New Roman"/>
                <w:i w:val="0"/>
                <w:iCs w:val="0"/>
                <w:color w:val="auto"/>
                <w:sz w:val="18"/>
                <w:szCs w:val="18"/>
                <w:highlight w:val="none"/>
                <w:u w:val="none"/>
              </w:rPr>
              <w:t>禁止其在</w:t>
            </w:r>
            <w:r>
              <w:rPr>
                <w:rFonts w:hint="default" w:ascii="Times New Roman" w:hAnsi="Times New Roman" w:eastAsia="仿宋" w:cs="Times New Roman"/>
                <w:i w:val="0"/>
                <w:iCs w:val="0"/>
                <w:color w:val="auto"/>
                <w:sz w:val="18"/>
                <w:szCs w:val="18"/>
                <w:highlight w:val="none"/>
                <w:u w:val="none"/>
                <w:lang w:val="en-US"/>
              </w:rPr>
              <w:t>2</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rPr>
              <w:t>5</w:t>
            </w:r>
            <w:r>
              <w:rPr>
                <w:rFonts w:hint="default" w:ascii="Times New Roman" w:hAnsi="Times New Roman" w:eastAsia="仿宋" w:cs="Times New Roman"/>
                <w:i w:val="0"/>
                <w:iCs w:val="0"/>
                <w:color w:val="auto"/>
                <w:sz w:val="18"/>
                <w:szCs w:val="18"/>
                <w:highlight w:val="none"/>
                <w:u w:val="none"/>
              </w:rPr>
              <w:t>年内对外承包新的工程项目。</w:t>
            </w:r>
          </w:p>
        </w:tc>
        <w:tc>
          <w:tcPr>
            <w:tcW w:w="311" w:type="pct"/>
            <w:shd w:val="clear" w:color="auto" w:fill="auto"/>
            <w:noWrap/>
            <w:vAlign w:val="center"/>
          </w:tcPr>
          <w:p w14:paraId="23EC3D9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如仅造成严重后果但不存在拒不改正行为，则不涉及禁止对外承包新工程项目。</w:t>
            </w:r>
          </w:p>
        </w:tc>
      </w:tr>
      <w:tr w14:paraId="4552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4C119E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40</w:t>
            </w:r>
          </w:p>
        </w:tc>
        <w:tc>
          <w:tcPr>
            <w:tcW w:w="598" w:type="pct"/>
            <w:vMerge w:val="restart"/>
            <w:noWrap w:val="0"/>
            <w:vAlign w:val="center"/>
          </w:tcPr>
          <w:p w14:paraId="1B2519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对对外承包工程单位将工程项目分包给无资质单位的行政处罚（2613）</w:t>
            </w:r>
          </w:p>
        </w:tc>
        <w:tc>
          <w:tcPr>
            <w:tcW w:w="1412" w:type="pct"/>
            <w:vMerge w:val="restart"/>
            <w:noWrap w:val="0"/>
            <w:vAlign w:val="center"/>
          </w:tcPr>
          <w:p w14:paraId="789074F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《对外承包工程管理条例》第二十一条第一款 对外承包工程的单位有下列情形之一的，由商务主管部门责令改正，处15万元以上30万元以下的罚款，对其主要负责人处2万元以上5万元以下的罚款；拒不改正的，商务主管部门可以禁止其在2年以上5年以下的期限内对外承包新的工程项目；造成重大工程质量问题、发生较大事故以上生产安全事故或者造成其他严重后果的，建设主管部门或者其他有关主管部门可以降低其资质等级或者吊销其资质证书：（一）以不正当的低价承揽工程项目、串通投标或者进行商业贿赂的；（二）未与分包单位订立专门的工程质量和安全生产管理协议，或者未在分包合同中约定各自的工程质量和安全生产管理责任，或者未对分包单位的工程质量和安全生产工作统一协调、管理的；（三）将工程项目分包给不具备国家规定的相应资质的单位，或者将工程项目的建筑施工部分分包给未依法取得安全生产许可证的境内建筑施工企业的；（四）未在分包合同中明确约定分包单位不得将工程项目转包或者再分包的。</w:t>
            </w:r>
          </w:p>
        </w:tc>
        <w:tc>
          <w:tcPr>
            <w:tcW w:w="200" w:type="pct"/>
            <w:noWrap w:val="0"/>
            <w:vAlign w:val="center"/>
          </w:tcPr>
          <w:p w14:paraId="6C5700F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9DAB9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对外承包工程单位将工程项目分包给无资质单位，经提醒及时停止分包行为，没有造成任何危害后果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882D58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579489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633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0ABA11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1FA6DD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C8BE12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9A2F6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1BCE6FC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属初次违法，对外承包工程单位将工程项目分包给无资质单位，造成轻微危害结果但及时改正，停止分包行为。</w:t>
            </w:r>
          </w:p>
        </w:tc>
        <w:tc>
          <w:tcPr>
            <w:tcW w:w="708" w:type="pct"/>
            <w:noWrap w:val="0"/>
            <w:vAlign w:val="center"/>
          </w:tcPr>
          <w:p w14:paraId="08A340D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DADF28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0FA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D2FCFA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BB44D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922C60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FEBD2A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2ADB58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1.将工程项目分包给无资质单位，造成轻微工程安全事故或其他后果较小，主动消除违法行为危害后果的；</w:t>
            </w:r>
          </w:p>
          <w:p w14:paraId="348B7B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AC947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责令改正，处15万元以下的罚款，对其主要负责人处2万元以下的罚款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AF9885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637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D78E9B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E7D446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F46424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D7C50B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20F2F5A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1.对外承包工程单位将工程项目分包给无资质单位，造成轻微工程安全事故或其他较小后果，主动减轻违法行为危害后果；</w:t>
            </w:r>
          </w:p>
          <w:p w14:paraId="43792D3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FE0D8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A6C74E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万元以</w:t>
            </w:r>
          </w:p>
          <w:p w14:paraId="455815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20</w:t>
            </w:r>
            <w:r>
              <w:rPr>
                <w:rFonts w:hint="default" w:ascii="Times New Roman" w:hAnsi="Times New Roman" w:eastAsia="仿宋" w:cs="Times New Roman"/>
                <w:i w:val="0"/>
                <w:iCs w:val="0"/>
                <w:color w:val="auto"/>
                <w:sz w:val="18"/>
                <w:szCs w:val="18"/>
                <w:highlight w:val="none"/>
                <w:u w:val="none"/>
              </w:rPr>
              <w:t>万元以下罚款，对</w:t>
            </w:r>
          </w:p>
          <w:p w14:paraId="7F2F95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以上3万元以下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10A6035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08B3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8C8AF0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A98FCA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5FABC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7AEA3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4D4979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1D8244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20</w:t>
            </w:r>
            <w:r>
              <w:rPr>
                <w:rFonts w:hint="default" w:ascii="Times New Roman" w:hAnsi="Times New Roman" w:eastAsia="仿宋" w:cs="Times New Roman"/>
                <w:i w:val="0"/>
                <w:iCs w:val="0"/>
                <w:color w:val="auto"/>
                <w:sz w:val="18"/>
                <w:szCs w:val="18"/>
                <w:highlight w:val="none"/>
                <w:u w:val="none"/>
              </w:rPr>
              <w:t>万元以</w:t>
            </w:r>
          </w:p>
          <w:p w14:paraId="6DF0BB8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25</w:t>
            </w:r>
            <w:r>
              <w:rPr>
                <w:rFonts w:hint="default" w:ascii="Times New Roman" w:hAnsi="Times New Roman" w:eastAsia="仿宋" w:cs="Times New Roman"/>
                <w:i w:val="0"/>
                <w:iCs w:val="0"/>
                <w:color w:val="auto"/>
                <w:sz w:val="18"/>
                <w:szCs w:val="18"/>
                <w:highlight w:val="none"/>
                <w:u w:val="none"/>
              </w:rPr>
              <w:t>万元以下罚款，对</w:t>
            </w:r>
          </w:p>
          <w:p w14:paraId="3CE7C2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以上4万元以下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01A94DF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2732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3564CB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FDD84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84B057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C49A0D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C85CF9B">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外承包工程单位将工程项目分包给无资质单位，</w:t>
            </w:r>
            <w:r>
              <w:rPr>
                <w:rFonts w:hint="default" w:ascii="Times New Roman" w:hAnsi="Times New Roman" w:eastAsia="仿宋" w:cs="Times New Roman"/>
                <w:i w:val="0"/>
                <w:iCs w:val="0"/>
                <w:color w:val="auto"/>
                <w:sz w:val="18"/>
                <w:szCs w:val="18"/>
                <w:highlight w:val="none"/>
                <w:u w:val="none"/>
                <w:lang w:val="en-US" w:eastAsia="zh-CN"/>
              </w:rPr>
              <w:t>拒不改正的；</w:t>
            </w:r>
          </w:p>
          <w:p w14:paraId="3F3E4679">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造成重大工程质量问题、发生较大事故以上生产安全事故或者造成其他严重后果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1CCCD9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25</w:t>
            </w:r>
            <w:r>
              <w:rPr>
                <w:rFonts w:hint="default" w:ascii="Times New Roman" w:hAnsi="Times New Roman" w:eastAsia="仿宋" w:cs="Times New Roman"/>
                <w:i w:val="0"/>
                <w:iCs w:val="0"/>
                <w:color w:val="auto"/>
                <w:sz w:val="18"/>
                <w:szCs w:val="18"/>
                <w:highlight w:val="none"/>
                <w:u w:val="none"/>
              </w:rPr>
              <w:t>万元以</w:t>
            </w:r>
          </w:p>
          <w:p w14:paraId="1B9EC31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rPr>
              <w:t>30</w:t>
            </w:r>
            <w:r>
              <w:rPr>
                <w:rFonts w:hint="default" w:ascii="Times New Roman" w:hAnsi="Times New Roman" w:eastAsia="仿宋" w:cs="Times New Roman"/>
                <w:i w:val="0"/>
                <w:iCs w:val="0"/>
                <w:color w:val="auto"/>
                <w:sz w:val="18"/>
                <w:szCs w:val="18"/>
                <w:highlight w:val="none"/>
                <w:u w:val="none"/>
              </w:rPr>
              <w:t>万元以下罚款，对</w:t>
            </w:r>
          </w:p>
          <w:p w14:paraId="1B5EF3C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4</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以上5万元以下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val="en-US" w:eastAsia="zh-CN"/>
              </w:rPr>
              <w:t>拒不改正的，可以</w:t>
            </w:r>
            <w:r>
              <w:rPr>
                <w:rFonts w:hint="default" w:ascii="Times New Roman" w:hAnsi="Times New Roman" w:eastAsia="仿宋" w:cs="Times New Roman"/>
                <w:i w:val="0"/>
                <w:iCs w:val="0"/>
                <w:color w:val="auto"/>
                <w:sz w:val="18"/>
                <w:szCs w:val="18"/>
                <w:highlight w:val="none"/>
                <w:u w:val="none"/>
              </w:rPr>
              <w:t>禁止其在</w:t>
            </w:r>
            <w:r>
              <w:rPr>
                <w:rFonts w:hint="default" w:ascii="Times New Roman" w:hAnsi="Times New Roman" w:eastAsia="仿宋" w:cs="Times New Roman"/>
                <w:i w:val="0"/>
                <w:iCs w:val="0"/>
                <w:color w:val="auto"/>
                <w:sz w:val="18"/>
                <w:szCs w:val="18"/>
                <w:highlight w:val="none"/>
                <w:u w:val="none"/>
                <w:lang w:val="en-US"/>
              </w:rPr>
              <w:t>2</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rPr>
              <w:t>5</w:t>
            </w:r>
            <w:r>
              <w:rPr>
                <w:rFonts w:hint="default" w:ascii="Times New Roman" w:hAnsi="Times New Roman" w:eastAsia="仿宋" w:cs="Times New Roman"/>
                <w:i w:val="0"/>
                <w:iCs w:val="0"/>
                <w:color w:val="auto"/>
                <w:sz w:val="18"/>
                <w:szCs w:val="18"/>
                <w:highlight w:val="none"/>
                <w:u w:val="none"/>
              </w:rPr>
              <w:t>年内对外承包新的工程项目。</w:t>
            </w:r>
          </w:p>
        </w:tc>
        <w:tc>
          <w:tcPr>
            <w:tcW w:w="311" w:type="pct"/>
            <w:shd w:val="clear" w:color="auto" w:fill="auto"/>
            <w:noWrap/>
            <w:vAlign w:val="center"/>
          </w:tcPr>
          <w:p w14:paraId="09E6CAF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如仅造成严重后果但不存在拒不改正行为，则不涉及禁止对外承包新工程项目。</w:t>
            </w:r>
          </w:p>
        </w:tc>
      </w:tr>
      <w:tr w14:paraId="1580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5DC0F9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41</w:t>
            </w:r>
          </w:p>
        </w:tc>
        <w:tc>
          <w:tcPr>
            <w:tcW w:w="598" w:type="pct"/>
            <w:vMerge w:val="restart"/>
            <w:noWrap w:val="0"/>
            <w:vAlign w:val="center"/>
          </w:tcPr>
          <w:p w14:paraId="5EEA90E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对对外承包工程单位未在分包合同中明确约定不得转包或者再分包的行政处罚（2614）</w:t>
            </w:r>
          </w:p>
        </w:tc>
        <w:tc>
          <w:tcPr>
            <w:tcW w:w="1412" w:type="pct"/>
            <w:vMerge w:val="restart"/>
            <w:noWrap w:val="0"/>
            <w:vAlign w:val="center"/>
          </w:tcPr>
          <w:p w14:paraId="62F756A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《对外承包工程管理条例》第二十一条第一款 对外承包工程的单位有下列情形之一的，由商务主管部门责令改正，处15万元以上30万元以下的罚款，对其主要负责人处2万元以上5万元以下的罚款；拒不改正的，商务主管部门可以禁止其在2年以上5年以下的期限内对外承包新的工程项目；造成重大工程质量问题、发生较大事故以上生产安全事故或者造成其他严重后果的，建设主管部门或者其他有关主管部门可以降低其资质等级或者吊销其资质证书：（一）以不正当的低价承揽工程项目、串通投标或者进行商业贿赂的；（二）未与分包单位订立专门的工程质量和安全生产管理协议，或者未在分包合同中约定各自的工程质量和安全生产管理责任，或者未对分包单位的工程质量和安全生产工作统一协调、管理的；（三）将工程项目分包给不具备国家规定的相应资质的单位，或者将工程项目的建筑施工部分分包给未依法取得安全生产许可证的境内建筑施工企业的；（四）未在分包合同中明确约定分包单位不得将工程项目转包或者再分包的。</w:t>
            </w:r>
          </w:p>
        </w:tc>
        <w:tc>
          <w:tcPr>
            <w:tcW w:w="200" w:type="pct"/>
            <w:noWrap w:val="0"/>
            <w:vAlign w:val="center"/>
          </w:tcPr>
          <w:p w14:paraId="4EA26DF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BF997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对外承包工程单位未在分包合同中明确约定不得转包或者再分包，经提醒及时在分包合同中明确约定不得转包或者再分包，没有造成任何危害后果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50071B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522DEF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DE7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AB3EB9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885C40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26BDC3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0F2E4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32109F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属初次违法，对外承包工程单位未在分包合同中明确约定不得转包或者再分包，造成轻微危害结果但及时改正，及时在分包合同中明确约定不得转包或者再分包。</w:t>
            </w:r>
          </w:p>
        </w:tc>
        <w:tc>
          <w:tcPr>
            <w:tcW w:w="708" w:type="pct"/>
            <w:noWrap w:val="0"/>
            <w:vAlign w:val="center"/>
          </w:tcPr>
          <w:p w14:paraId="5AC8B4A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B7D99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6F5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133941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D74BF6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D80894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11069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5310057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1.未在分包合同中明确约定不得转包或者再分包，造成轻微工程安全事故或其他后果较小，主动消除违法行为危害后果；</w:t>
            </w:r>
          </w:p>
          <w:p w14:paraId="63F98B9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w:t>
            </w:r>
            <w:r>
              <w:rPr>
                <w:rFonts w:hint="default" w:ascii="Times New Roman" w:hAnsi="Times New Roman" w:eastAsia="仿宋" w:cs="Times New Roman"/>
                <w:i w:val="0"/>
                <w:iCs w:val="0"/>
                <w:color w:val="auto"/>
                <w:sz w:val="18"/>
                <w:szCs w:val="18"/>
                <w:highlight w:val="none"/>
                <w:u w:val="none"/>
                <w:lang w:val="en-US" w:eastAsia="zh-CN"/>
              </w:rPr>
              <w:t>并</w:t>
            </w:r>
            <w:r>
              <w:rPr>
                <w:rFonts w:hint="default" w:ascii="Times New Roman" w:hAnsi="Times New Roman" w:eastAsia="仿宋" w:cs="Times New Roman"/>
                <w:i w:val="0"/>
                <w:iCs w:val="0"/>
                <w:color w:val="auto"/>
                <w:sz w:val="18"/>
                <w:szCs w:val="18"/>
                <w:highlight w:val="none"/>
                <w:u w:val="none"/>
              </w:rPr>
              <w:t>主动供述商务部门尚未掌握的违法行为的。</w:t>
            </w:r>
          </w:p>
        </w:tc>
        <w:tc>
          <w:tcPr>
            <w:tcW w:w="708" w:type="pct"/>
            <w:noWrap w:val="0"/>
            <w:vAlign w:val="center"/>
          </w:tcPr>
          <w:p w14:paraId="078628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责令改正，处15万元以下的罚款，对其主要负责人处2万元以下的罚款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7C8C8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28E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6FBBE6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10AB3A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0D9C8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219840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3D848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1.对外承包工程单位未在分包合同中明确约定不得转包或者再分包，造成轻微工程安全事故或其他较小后果，主动减轻违法行为危害后果；</w:t>
            </w:r>
          </w:p>
          <w:p w14:paraId="234E8D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87416C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20E865E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责令改正，处1</w:t>
            </w:r>
            <w:r>
              <w:rPr>
                <w:rFonts w:hint="default" w:ascii="Times New Roman" w:hAnsi="Times New Roman" w:eastAsia="仿宋" w:cs="Times New Roman"/>
                <w:i w:val="0"/>
                <w:iCs w:val="0"/>
                <w:color w:val="auto"/>
                <w:sz w:val="18"/>
                <w:szCs w:val="18"/>
                <w:highlight w:val="none"/>
                <w:u w:val="none"/>
                <w:lang w:val="en-US" w:eastAsia="zh-CN"/>
              </w:rPr>
              <w:t>5</w:t>
            </w:r>
            <w:r>
              <w:rPr>
                <w:rFonts w:hint="default" w:ascii="Times New Roman" w:hAnsi="Times New Roman" w:eastAsia="仿宋" w:cs="Times New Roman"/>
                <w:i w:val="0"/>
                <w:iCs w:val="0"/>
                <w:color w:val="auto"/>
                <w:sz w:val="18"/>
                <w:szCs w:val="18"/>
                <w:highlight w:val="none"/>
                <w:u w:val="none"/>
              </w:rPr>
              <w:t>万元以</w:t>
            </w:r>
          </w:p>
          <w:p w14:paraId="362FC59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20</w:t>
            </w:r>
            <w:r>
              <w:rPr>
                <w:rFonts w:hint="default" w:ascii="Times New Roman" w:hAnsi="Times New Roman" w:eastAsia="仿宋" w:cs="Times New Roman"/>
                <w:i w:val="0"/>
                <w:iCs w:val="0"/>
                <w:color w:val="auto"/>
                <w:sz w:val="18"/>
                <w:szCs w:val="18"/>
                <w:highlight w:val="none"/>
                <w:u w:val="none"/>
              </w:rPr>
              <w:t>万元以下罚款，对</w:t>
            </w:r>
          </w:p>
          <w:p w14:paraId="1F6F828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以上3万元以下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43BCEAE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3191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B2362C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F93710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CB4992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B3DBB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3A3487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36E0511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20</w:t>
            </w:r>
            <w:r>
              <w:rPr>
                <w:rFonts w:hint="default" w:ascii="Times New Roman" w:hAnsi="Times New Roman" w:eastAsia="仿宋" w:cs="Times New Roman"/>
                <w:i w:val="0"/>
                <w:iCs w:val="0"/>
                <w:color w:val="auto"/>
                <w:sz w:val="18"/>
                <w:szCs w:val="18"/>
                <w:highlight w:val="none"/>
                <w:u w:val="none"/>
              </w:rPr>
              <w:t>万元以</w:t>
            </w:r>
          </w:p>
          <w:p w14:paraId="497983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eastAsia="zh-CN"/>
              </w:rPr>
              <w:t>25</w:t>
            </w:r>
            <w:r>
              <w:rPr>
                <w:rFonts w:hint="default" w:ascii="Times New Roman" w:hAnsi="Times New Roman" w:eastAsia="仿宋" w:cs="Times New Roman"/>
                <w:i w:val="0"/>
                <w:iCs w:val="0"/>
                <w:color w:val="auto"/>
                <w:sz w:val="18"/>
                <w:szCs w:val="18"/>
                <w:highlight w:val="none"/>
                <w:u w:val="none"/>
              </w:rPr>
              <w:t>万元以下罚款，对</w:t>
            </w:r>
          </w:p>
          <w:p w14:paraId="0BD778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以上4万元以下</w:t>
            </w:r>
            <w:r>
              <w:rPr>
                <w:rFonts w:hint="default" w:ascii="Times New Roman" w:hAnsi="Times New Roman" w:eastAsia="仿宋" w:cs="Times New Roman"/>
                <w:i w:val="0"/>
                <w:iCs w:val="0"/>
                <w:color w:val="auto"/>
                <w:sz w:val="18"/>
                <w:szCs w:val="18"/>
                <w:highlight w:val="none"/>
                <w:u w:val="none"/>
              </w:rPr>
              <w:t>罚款。</w:t>
            </w:r>
          </w:p>
        </w:tc>
        <w:tc>
          <w:tcPr>
            <w:tcW w:w="311" w:type="pct"/>
            <w:shd w:val="clear" w:color="auto" w:fill="auto"/>
            <w:noWrap/>
            <w:vAlign w:val="center"/>
          </w:tcPr>
          <w:p w14:paraId="53BDEE9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0B6B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8C712D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E1E85E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283D62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5B44D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E14BE0A">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对外承包工程单位未在分包合同中明确约定不得转包或者再分包，</w:t>
            </w:r>
            <w:r>
              <w:rPr>
                <w:rFonts w:hint="default" w:ascii="Times New Roman" w:hAnsi="Times New Roman" w:eastAsia="仿宋" w:cs="Times New Roman"/>
                <w:i w:val="0"/>
                <w:iCs w:val="0"/>
                <w:color w:val="auto"/>
                <w:sz w:val="18"/>
                <w:szCs w:val="18"/>
                <w:highlight w:val="none"/>
                <w:u w:val="none"/>
                <w:lang w:val="en-US" w:eastAsia="zh-CN"/>
              </w:rPr>
              <w:t>拒不改正的；</w:t>
            </w:r>
          </w:p>
          <w:p w14:paraId="178DCD2D">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造成重大工程质量问题、发生较大事故以上生产安全事故或者造成其他严重后果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p w14:paraId="53FFCA3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708" w:type="pct"/>
            <w:shd w:val="clear" w:color="auto" w:fill="auto"/>
            <w:noWrap w:val="0"/>
            <w:vAlign w:val="center"/>
          </w:tcPr>
          <w:p w14:paraId="0EF64C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责令改正，处</w:t>
            </w:r>
            <w:r>
              <w:rPr>
                <w:rFonts w:hint="default" w:ascii="Times New Roman" w:hAnsi="Times New Roman" w:eastAsia="仿宋" w:cs="Times New Roman"/>
                <w:i w:val="0"/>
                <w:iCs w:val="0"/>
                <w:color w:val="auto"/>
                <w:sz w:val="18"/>
                <w:szCs w:val="18"/>
                <w:highlight w:val="none"/>
                <w:u w:val="none"/>
                <w:lang w:val="en-US" w:eastAsia="zh-CN"/>
              </w:rPr>
              <w:t>25</w:t>
            </w:r>
            <w:r>
              <w:rPr>
                <w:rFonts w:hint="default" w:ascii="Times New Roman" w:hAnsi="Times New Roman" w:eastAsia="仿宋" w:cs="Times New Roman"/>
                <w:i w:val="0"/>
                <w:iCs w:val="0"/>
                <w:color w:val="auto"/>
                <w:sz w:val="18"/>
                <w:szCs w:val="18"/>
                <w:highlight w:val="none"/>
                <w:u w:val="none"/>
              </w:rPr>
              <w:t>万元以</w:t>
            </w:r>
          </w:p>
          <w:p w14:paraId="2680CB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上</w:t>
            </w:r>
            <w:r>
              <w:rPr>
                <w:rFonts w:hint="default" w:ascii="Times New Roman" w:hAnsi="Times New Roman" w:eastAsia="仿宋" w:cs="Times New Roman"/>
                <w:i w:val="0"/>
                <w:iCs w:val="0"/>
                <w:color w:val="auto"/>
                <w:sz w:val="18"/>
                <w:szCs w:val="18"/>
                <w:highlight w:val="none"/>
                <w:u w:val="none"/>
                <w:lang w:val="en-US"/>
              </w:rPr>
              <w:t>30</w:t>
            </w:r>
            <w:r>
              <w:rPr>
                <w:rFonts w:hint="default" w:ascii="Times New Roman" w:hAnsi="Times New Roman" w:eastAsia="仿宋" w:cs="Times New Roman"/>
                <w:i w:val="0"/>
                <w:iCs w:val="0"/>
                <w:color w:val="auto"/>
                <w:sz w:val="18"/>
                <w:szCs w:val="18"/>
                <w:highlight w:val="none"/>
                <w:u w:val="none"/>
              </w:rPr>
              <w:t>万元以下罚款，对</w:t>
            </w:r>
          </w:p>
          <w:p w14:paraId="1AA9C9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其主要负责人处</w:t>
            </w:r>
            <w:r>
              <w:rPr>
                <w:rFonts w:hint="default" w:ascii="Times New Roman" w:hAnsi="Times New Roman" w:eastAsia="仿宋" w:cs="Times New Roman"/>
                <w:i w:val="0"/>
                <w:iCs w:val="0"/>
                <w:color w:val="auto"/>
                <w:sz w:val="18"/>
                <w:szCs w:val="18"/>
                <w:highlight w:val="none"/>
                <w:u w:val="none"/>
                <w:lang w:val="en-US" w:eastAsia="zh-CN"/>
              </w:rPr>
              <w:t>4</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以上5万元以下</w:t>
            </w:r>
            <w:r>
              <w:rPr>
                <w:rFonts w:hint="default" w:ascii="Times New Roman" w:hAnsi="Times New Roman" w:eastAsia="仿宋" w:cs="Times New Roman"/>
                <w:i w:val="0"/>
                <w:iCs w:val="0"/>
                <w:color w:val="auto"/>
                <w:sz w:val="18"/>
                <w:szCs w:val="18"/>
                <w:highlight w:val="none"/>
                <w:u w:val="none"/>
              </w:rPr>
              <w:t>罚款。</w:t>
            </w:r>
            <w:r>
              <w:rPr>
                <w:rFonts w:hint="default" w:ascii="Times New Roman" w:hAnsi="Times New Roman" w:eastAsia="仿宋" w:cs="Times New Roman"/>
                <w:i w:val="0"/>
                <w:iCs w:val="0"/>
                <w:color w:val="auto"/>
                <w:sz w:val="18"/>
                <w:szCs w:val="18"/>
                <w:highlight w:val="none"/>
                <w:u w:val="none"/>
                <w:lang w:val="en-US" w:eastAsia="zh-CN"/>
              </w:rPr>
              <w:t>拒不改正的，可以</w:t>
            </w:r>
            <w:r>
              <w:rPr>
                <w:rFonts w:hint="default" w:ascii="Times New Roman" w:hAnsi="Times New Roman" w:eastAsia="仿宋" w:cs="Times New Roman"/>
                <w:i w:val="0"/>
                <w:iCs w:val="0"/>
                <w:color w:val="auto"/>
                <w:sz w:val="18"/>
                <w:szCs w:val="18"/>
                <w:highlight w:val="none"/>
                <w:u w:val="none"/>
              </w:rPr>
              <w:t>禁止其在</w:t>
            </w:r>
            <w:r>
              <w:rPr>
                <w:rFonts w:hint="default" w:ascii="Times New Roman" w:hAnsi="Times New Roman" w:eastAsia="仿宋" w:cs="Times New Roman"/>
                <w:i w:val="0"/>
                <w:iCs w:val="0"/>
                <w:color w:val="auto"/>
                <w:sz w:val="18"/>
                <w:szCs w:val="18"/>
                <w:highlight w:val="none"/>
                <w:u w:val="none"/>
                <w:lang w:val="en-US"/>
              </w:rPr>
              <w:t>2</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rPr>
              <w:t>5</w:t>
            </w:r>
            <w:r>
              <w:rPr>
                <w:rFonts w:hint="default" w:ascii="Times New Roman" w:hAnsi="Times New Roman" w:eastAsia="仿宋" w:cs="Times New Roman"/>
                <w:i w:val="0"/>
                <w:iCs w:val="0"/>
                <w:color w:val="auto"/>
                <w:sz w:val="18"/>
                <w:szCs w:val="18"/>
                <w:highlight w:val="none"/>
                <w:u w:val="none"/>
              </w:rPr>
              <w:t>年内对外承包新的工程项目。</w:t>
            </w:r>
          </w:p>
        </w:tc>
        <w:tc>
          <w:tcPr>
            <w:tcW w:w="311" w:type="pct"/>
            <w:shd w:val="clear" w:color="auto" w:fill="auto"/>
            <w:noWrap/>
            <w:vAlign w:val="center"/>
          </w:tcPr>
          <w:p w14:paraId="5267329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如仅造成严重后果但不存在拒不改正行为，则不涉及禁止对外承包新工程项目。</w:t>
            </w:r>
          </w:p>
        </w:tc>
      </w:tr>
      <w:tr w14:paraId="237D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3520427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42</w:t>
            </w:r>
          </w:p>
        </w:tc>
        <w:tc>
          <w:tcPr>
            <w:tcW w:w="598" w:type="pct"/>
            <w:vMerge w:val="restart"/>
            <w:noWrap w:val="0"/>
            <w:vAlign w:val="center"/>
          </w:tcPr>
          <w:p w14:paraId="34558B6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对对外承包工程单位违反报告制度的行政处罚（2615）</w:t>
            </w:r>
          </w:p>
        </w:tc>
        <w:tc>
          <w:tcPr>
            <w:tcW w:w="1412" w:type="pct"/>
            <w:vMerge w:val="restart"/>
            <w:noWrap w:val="0"/>
            <w:vAlign w:val="center"/>
          </w:tcPr>
          <w:p w14:paraId="1990D7C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《对外承包工程管理条例》第二十二条 对外承包工程的单位有下列情形之一的，由商务主管部门责令改正，处2万元以上5万元以下的罚款；拒不改正的，对其主要负责人处5000元以上1万元以下的罚款：（一）与境外工程项目发包人订立合同后，未及时向中国驻该工程项目所在国使馆（领馆）报告的；（二）在境外发生突发事件，未立即向中国驻该工程项目所在国使馆（领馆）和国内有关主管部门报告的；（三）未定期向商务主管部门报告其开展对外承包工程的情况，或者未按照规定向有关部门报送业务统计资料的。</w:t>
            </w:r>
          </w:p>
        </w:tc>
        <w:tc>
          <w:tcPr>
            <w:tcW w:w="200" w:type="pct"/>
            <w:noWrap w:val="0"/>
            <w:vAlign w:val="center"/>
          </w:tcPr>
          <w:p w14:paraId="0B8A765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37733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对外承包工程单位违反报告制度，经提醒及时履行报告程序，没有造成任何危害后果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0E2691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508E4B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AD1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BC6942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76A649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CE0DE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20538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AE503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属初次违法，对外承包工程单位违反报告制度，造成轻微危害结果但及时改正，及时履行报告程序。</w:t>
            </w:r>
          </w:p>
        </w:tc>
        <w:tc>
          <w:tcPr>
            <w:tcW w:w="708" w:type="pct"/>
            <w:noWrap w:val="0"/>
            <w:vAlign w:val="center"/>
          </w:tcPr>
          <w:p w14:paraId="3E59658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BC8336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502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38DBCD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490641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EB98AB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77943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647119F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.违反报告制度，造成轻微工程安全事故或其他后果较小，主动消除违法行为危害后果</w:t>
            </w:r>
            <w:r>
              <w:rPr>
                <w:rFonts w:hint="default" w:ascii="Times New Roman" w:hAnsi="Times New Roman" w:eastAsia="仿宋" w:cs="Times New Roman"/>
                <w:i w:val="0"/>
                <w:iCs w:val="0"/>
                <w:color w:val="auto"/>
                <w:sz w:val="18"/>
                <w:szCs w:val="18"/>
                <w:highlight w:val="none"/>
                <w:u w:val="none"/>
                <w:lang w:eastAsia="zh-CN"/>
              </w:rPr>
              <w:t>；</w:t>
            </w:r>
          </w:p>
          <w:p w14:paraId="4BA6353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680EA3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责令改正，处2万元以下的罚款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4D7090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4D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E389B6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74A93A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FFF982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B591C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566AD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1.对外承包工程单位违反报告制度，造成轻微工程安全事故或其他较小后果，主动减轻违法行为危害后果的；</w:t>
            </w:r>
          </w:p>
          <w:p w14:paraId="099777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E0598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65E8939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责令改正，处2万元以上3万元以下罚款。</w:t>
            </w:r>
          </w:p>
        </w:tc>
        <w:tc>
          <w:tcPr>
            <w:tcW w:w="311" w:type="pct"/>
            <w:noWrap/>
            <w:vAlign w:val="center"/>
          </w:tcPr>
          <w:p w14:paraId="01F547E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1E0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363B0F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A01570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79018D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795518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36AF19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noWrap w:val="0"/>
            <w:vAlign w:val="center"/>
          </w:tcPr>
          <w:p w14:paraId="1B89280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责令改正，处3万元以上4万元以下罚款。</w:t>
            </w:r>
          </w:p>
        </w:tc>
        <w:tc>
          <w:tcPr>
            <w:tcW w:w="311" w:type="pct"/>
            <w:noWrap/>
            <w:vAlign w:val="center"/>
          </w:tcPr>
          <w:p w14:paraId="49B1755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EDC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76575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31FA42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D4BD2A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626F2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246F9ABA">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对外承包工程单位违反报告制度，</w:t>
            </w:r>
            <w:r>
              <w:rPr>
                <w:rFonts w:hint="default" w:ascii="Times New Roman" w:hAnsi="Times New Roman" w:eastAsia="仿宋" w:cs="Times New Roman"/>
                <w:i w:val="0"/>
                <w:iCs w:val="0"/>
                <w:color w:val="auto"/>
                <w:sz w:val="18"/>
                <w:szCs w:val="18"/>
                <w:highlight w:val="none"/>
                <w:u w:val="none"/>
                <w:lang w:val="en-US" w:eastAsia="zh-CN"/>
              </w:rPr>
              <w:t>拒不改正的；</w:t>
            </w:r>
          </w:p>
          <w:p w14:paraId="6B86158E">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AE905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责令改正，处4万元以上5万元以下罚款；拒不改正的，对</w:t>
            </w:r>
            <w:r>
              <w:rPr>
                <w:rFonts w:hint="default" w:ascii="Times New Roman" w:hAnsi="Times New Roman" w:eastAsia="仿宋" w:cs="Times New Roman"/>
                <w:i w:val="0"/>
                <w:iCs w:val="0"/>
                <w:color w:val="auto"/>
                <w:sz w:val="18"/>
                <w:szCs w:val="18"/>
                <w:highlight w:val="none"/>
                <w:u w:val="none"/>
              </w:rPr>
              <w:t>其主要负责人处5000元以上1万元以下的罚款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B0129B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如仅造成严重后果但不存在拒不改正行为，则不涉及对其主要负责人罚款。</w:t>
            </w:r>
          </w:p>
        </w:tc>
      </w:tr>
      <w:tr w14:paraId="67AE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5C85B21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43</w:t>
            </w:r>
          </w:p>
        </w:tc>
        <w:tc>
          <w:tcPr>
            <w:tcW w:w="598" w:type="pct"/>
            <w:vMerge w:val="restart"/>
            <w:noWrap w:val="0"/>
            <w:vAlign w:val="center"/>
          </w:tcPr>
          <w:p w14:paraId="173ABAF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对对外承包工程单位通过未依法取得许可或者有重大违法行为的中介机构招用外派人员的行政处罚（2616）</w:t>
            </w:r>
          </w:p>
        </w:tc>
        <w:tc>
          <w:tcPr>
            <w:tcW w:w="1412" w:type="pct"/>
            <w:vMerge w:val="restart"/>
            <w:noWrap w:val="0"/>
            <w:vAlign w:val="center"/>
          </w:tcPr>
          <w:p w14:paraId="34CC921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《对外承包工程管理条例》第二十三条 对外承包工程的单位通过未依法取得许可或者有重大违法行为的中介机构招用外派人员，或者不依照本条例规定为外派人员购买境外人身意外伤害保险，或者未按照规定存缴备用金的，由商务主管部门责令限期改正，处5万元以上10万元以下的罚款，对其主要负责人处5000元以上1万元以下的罚款；逾期不改正的，商务主管部门可以禁止其在1年以上3年以下的期限内对外承包新的工程项目。</w:t>
            </w:r>
          </w:p>
        </w:tc>
        <w:tc>
          <w:tcPr>
            <w:tcW w:w="200" w:type="pct"/>
            <w:noWrap w:val="0"/>
            <w:vAlign w:val="center"/>
          </w:tcPr>
          <w:p w14:paraId="65143D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53EDB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对外承包工程单位通过未依法取得许可或者有重大违法行为的中介机构招用外派人员，经提醒及时</w:t>
            </w:r>
            <w:r>
              <w:rPr>
                <w:rFonts w:hint="default" w:ascii="Times New Roman" w:hAnsi="Times New Roman" w:eastAsia="仿宋" w:cs="Times New Roman"/>
                <w:i w:val="0"/>
                <w:iCs w:val="0"/>
                <w:color w:val="auto"/>
                <w:sz w:val="18"/>
                <w:szCs w:val="18"/>
                <w:highlight w:val="none"/>
                <w:u w:val="none"/>
                <w:lang w:val="en-US" w:eastAsia="zh-CN"/>
              </w:rPr>
              <w:t>改正</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未实际完成外派，</w:t>
            </w:r>
            <w:r>
              <w:rPr>
                <w:rFonts w:hint="default" w:ascii="Times New Roman" w:hAnsi="Times New Roman" w:eastAsia="仿宋" w:cs="Times New Roman"/>
                <w:i w:val="0"/>
                <w:iCs w:val="0"/>
                <w:color w:val="auto"/>
                <w:sz w:val="18"/>
                <w:szCs w:val="18"/>
                <w:highlight w:val="none"/>
                <w:u w:val="none"/>
              </w:rPr>
              <w:t>没有造成任何危害后果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7D1FC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DD5BAB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DB0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880FC4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47AE9E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9ACD31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89D8D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19D15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属初次违法，对外承包工程单位通过未依法取得许可或者有重大违法行为的中介</w:t>
            </w:r>
            <w:r>
              <w:rPr>
                <w:rFonts w:hint="default" w:ascii="Times New Roman" w:hAnsi="Times New Roman" w:eastAsia="仿宋" w:cs="Times New Roman"/>
                <w:i w:val="0"/>
                <w:iCs w:val="0"/>
                <w:color w:val="auto"/>
                <w:sz w:val="18"/>
                <w:szCs w:val="18"/>
                <w:highlight w:val="none"/>
                <w:u w:val="none"/>
                <w:lang w:val="en-US" w:eastAsia="zh-CN"/>
              </w:rPr>
              <w:t>机构</w:t>
            </w:r>
            <w:r>
              <w:rPr>
                <w:rFonts w:hint="default" w:ascii="Times New Roman" w:hAnsi="Times New Roman" w:eastAsia="仿宋" w:cs="Times New Roman"/>
                <w:i w:val="0"/>
                <w:iCs w:val="0"/>
                <w:color w:val="auto"/>
                <w:sz w:val="18"/>
                <w:szCs w:val="18"/>
                <w:highlight w:val="none"/>
                <w:u w:val="none"/>
              </w:rPr>
              <w:t>招用外派人员，造成轻微危害结果但及时改正，未实际完成外派，并妥善处理与外派人员纠纷</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8D953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CA0F72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AF9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57010C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12EA89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14F25C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2FEB1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6E0E66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造成轻微工程安全事故或其他后果较小，主动消除违法行为危害后果;</w:t>
            </w:r>
          </w:p>
          <w:p w14:paraId="39128DE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AB8502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责</w:t>
            </w:r>
            <w:r>
              <w:rPr>
                <w:rFonts w:hint="default" w:ascii="Times New Roman" w:hAnsi="Times New Roman" w:eastAsia="仿宋" w:cs="Times New Roman"/>
                <w:i w:val="0"/>
                <w:iCs w:val="0"/>
                <w:color w:val="auto"/>
                <w:sz w:val="18"/>
                <w:szCs w:val="18"/>
                <w:highlight w:val="none"/>
                <w:u w:val="none"/>
              </w:rPr>
              <w:t>令限期改正，处5万元以下的罚款，对其主要负责人处5000元以下的罚款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8322CA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1A2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CEEA3E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203805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85DC66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F0FB53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9CA255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.造成轻微工程安全事故或其他较小后果，主动减轻违法行为危害后果;</w:t>
            </w:r>
          </w:p>
          <w:p w14:paraId="3DF231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3705E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5B7D0A8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责令改正，处5万元以上6.5万元以下罚款，对其主要负责人处5000元以上6500元以下罚款。</w:t>
            </w:r>
          </w:p>
        </w:tc>
        <w:tc>
          <w:tcPr>
            <w:tcW w:w="311" w:type="pct"/>
            <w:noWrap/>
            <w:vAlign w:val="center"/>
          </w:tcPr>
          <w:p w14:paraId="2B6AD36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A41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F6D3D1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B72BFA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91C357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54105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387AE9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noWrap w:val="0"/>
            <w:vAlign w:val="center"/>
          </w:tcPr>
          <w:p w14:paraId="225829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责令改正，处6.5万元以上8.5万元以下罚款，对其主要负责人处6500元以上8500元以下罚款。</w:t>
            </w:r>
          </w:p>
        </w:tc>
        <w:tc>
          <w:tcPr>
            <w:tcW w:w="311" w:type="pct"/>
            <w:noWrap/>
            <w:vAlign w:val="center"/>
          </w:tcPr>
          <w:p w14:paraId="5037E54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F7C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00FF4A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BA8D01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C7D54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77452B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1BE68D5">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1.逾期不改正的；</w:t>
            </w:r>
          </w:p>
          <w:p w14:paraId="6E938073">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EDFE7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责令改正，处8.5万元以上10万元以下罚款，对其主要负责人处8500元以上10000元以下罚款。逾期不改正的，可以</w:t>
            </w:r>
            <w:r>
              <w:rPr>
                <w:rFonts w:hint="default" w:ascii="Times New Roman" w:hAnsi="Times New Roman" w:eastAsia="仿宋" w:cs="Times New Roman"/>
                <w:i w:val="0"/>
                <w:iCs w:val="0"/>
                <w:color w:val="auto"/>
                <w:sz w:val="18"/>
                <w:szCs w:val="18"/>
                <w:highlight w:val="none"/>
                <w:u w:val="none"/>
              </w:rPr>
              <w:t>禁止其在</w:t>
            </w: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年内对外承包新的工程项目。</w:t>
            </w:r>
          </w:p>
        </w:tc>
        <w:tc>
          <w:tcPr>
            <w:tcW w:w="311" w:type="pct"/>
            <w:noWrap/>
            <w:vAlign w:val="center"/>
          </w:tcPr>
          <w:p w14:paraId="175C500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如仅造成严重后果但不存在逾期不改正行为，则不涉及禁止对外承包新工程项目。</w:t>
            </w:r>
          </w:p>
        </w:tc>
      </w:tr>
      <w:tr w14:paraId="3484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5796C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44</w:t>
            </w:r>
          </w:p>
        </w:tc>
        <w:tc>
          <w:tcPr>
            <w:tcW w:w="598" w:type="pct"/>
            <w:vMerge w:val="restart"/>
            <w:noWrap w:val="0"/>
            <w:vAlign w:val="center"/>
          </w:tcPr>
          <w:p w14:paraId="0CA190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对对外承包工程单位不依照条例规定为外派人员购买境外人身意外伤害保险的行政处罚（2617）</w:t>
            </w:r>
          </w:p>
        </w:tc>
        <w:tc>
          <w:tcPr>
            <w:tcW w:w="1412" w:type="pct"/>
            <w:vMerge w:val="restart"/>
            <w:noWrap w:val="0"/>
            <w:vAlign w:val="center"/>
          </w:tcPr>
          <w:p w14:paraId="2F59661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《对外承包工程管理条例》第二十三条 对外承包工程的单位通过未依法取得许可或者有重大违法行为的中介机构招用外派人员，或者不依照本条例规定为外派人员购买境外人身意外伤害保险，或者未按照规定存缴备用金的，由商务主管部门责令限期改正，处5万元以上10万元以下的罚款，对其主要负责人处5000元以上1万元以下的罚款；逾期不改正的，商务主管部门可以禁止其在1年以上3年以下的期限内对外承包新的工程项目。</w:t>
            </w:r>
          </w:p>
        </w:tc>
        <w:tc>
          <w:tcPr>
            <w:tcW w:w="200" w:type="pct"/>
            <w:noWrap w:val="0"/>
            <w:vAlign w:val="center"/>
          </w:tcPr>
          <w:p w14:paraId="22CAA3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BE695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对外承包工程单位不依照条例规定为外派人员购买境外人身意外伤害保险，经提醒及时为外派人员购买境外人身意外伤害保险，没有造成任何危害后果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86A409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225D23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F23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67BA4B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3BF237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56FE1B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F222C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2E644A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属初次违法，对外承包工程单位不依照条例规定为外派人员购买境外人身意外伤害保险，造成轻微危害结果但及时改正，及时为外派人员购买境外人身意外伤害保险。</w:t>
            </w:r>
          </w:p>
        </w:tc>
        <w:tc>
          <w:tcPr>
            <w:tcW w:w="708" w:type="pct"/>
            <w:noWrap w:val="0"/>
            <w:vAlign w:val="center"/>
          </w:tcPr>
          <w:p w14:paraId="459202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10F25B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12B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A5C5DE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E3B9DF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5A1918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9DEFFF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6B2E689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1.不依照条例规定为外派人员购买境外人身意外伤害保险，造成轻微工程安全事故或其他后果较小，主动消除违法行为危害后果；</w:t>
            </w:r>
          </w:p>
          <w:p w14:paraId="75BFE0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6A3E9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责令限期改正，处5万元以下的罚款，对其主要负责人处5000元以下的罚款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2E137B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2B2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A09E3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023657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2E3F54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37111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55A670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1.对外承包工程单位不依照条例规定为外派人员购买境外人身意外伤害保险，造成轻微工程安全事故或其他较小后果，主动减轻违法行为危害后果；</w:t>
            </w:r>
          </w:p>
          <w:p w14:paraId="658FD6A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683A4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D9E2E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责令改正，处5万元以上6.5万元以下罚款，对其主要负责人处5000元以上6500元以下罚款。</w:t>
            </w:r>
          </w:p>
        </w:tc>
        <w:tc>
          <w:tcPr>
            <w:tcW w:w="311" w:type="pct"/>
            <w:shd w:val="clear" w:color="auto" w:fill="auto"/>
            <w:noWrap/>
            <w:vAlign w:val="center"/>
          </w:tcPr>
          <w:p w14:paraId="14C636C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059C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4C9440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7E9E4B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CDC022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91F28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7D33D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63DD14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责令改正，处6.5万元以上8.5万元以下罚款，对其主要负责人处6500元以上8500元以下罚款。</w:t>
            </w:r>
          </w:p>
        </w:tc>
        <w:tc>
          <w:tcPr>
            <w:tcW w:w="311" w:type="pct"/>
            <w:shd w:val="clear" w:color="auto" w:fill="auto"/>
            <w:noWrap/>
            <w:vAlign w:val="center"/>
          </w:tcPr>
          <w:p w14:paraId="6B1DC2F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3817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ED8F1F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5E1F0E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F665AC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CB2B2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27864A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1.逾期不改正的；</w:t>
            </w:r>
          </w:p>
          <w:p w14:paraId="5B36AB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71282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责令改正，处8.5万元以上10万元以下罚款，对其主要负责人处8500元以上10000元以下罚款。逾期不改正的，可以</w:t>
            </w:r>
            <w:r>
              <w:rPr>
                <w:rFonts w:hint="default" w:ascii="Times New Roman" w:hAnsi="Times New Roman" w:eastAsia="仿宋" w:cs="Times New Roman"/>
                <w:i w:val="0"/>
                <w:iCs w:val="0"/>
                <w:color w:val="auto"/>
                <w:sz w:val="18"/>
                <w:szCs w:val="18"/>
                <w:highlight w:val="none"/>
                <w:u w:val="none"/>
              </w:rPr>
              <w:t>禁止其在</w:t>
            </w: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年内对外承包新的工程项目。</w:t>
            </w:r>
          </w:p>
        </w:tc>
        <w:tc>
          <w:tcPr>
            <w:tcW w:w="311" w:type="pct"/>
            <w:shd w:val="clear" w:color="auto" w:fill="auto"/>
            <w:noWrap/>
            <w:vAlign w:val="center"/>
          </w:tcPr>
          <w:p w14:paraId="1274BFA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如仅造成严重后果但不存在逾期不改正行为，则不涉及禁止对外承包新工程项目。</w:t>
            </w:r>
          </w:p>
        </w:tc>
      </w:tr>
      <w:tr w14:paraId="0205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0A2E209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45</w:t>
            </w:r>
          </w:p>
        </w:tc>
        <w:tc>
          <w:tcPr>
            <w:tcW w:w="598" w:type="pct"/>
            <w:vMerge w:val="restart"/>
            <w:noWrap w:val="0"/>
            <w:vAlign w:val="center"/>
          </w:tcPr>
          <w:p w14:paraId="4F09FA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对对外承包工程单位未按照规定存缴备用金的行政处罚（2618）</w:t>
            </w:r>
          </w:p>
        </w:tc>
        <w:tc>
          <w:tcPr>
            <w:tcW w:w="1412" w:type="pct"/>
            <w:vMerge w:val="restart"/>
            <w:noWrap w:val="0"/>
            <w:vAlign w:val="center"/>
          </w:tcPr>
          <w:p w14:paraId="6AA0E45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《对外承包工程管理条例》第二十三条 对外承包工程的单位通过未依法取得许可或者有重大违法行为的中介机构招用外派人员，或者不依照本条例规定为外派人员购买境外人身意外伤害保险，或者未按照规定存缴备用金的，由商务主管部门责令限期改正，处5万元以上10万元以下的罚款，对其主要负责人处5000元以上1万元以下的罚款；逾期不改正的，商务主管部门可以禁止其在1年以上3年以下的期限内对外承包新的工程项目。</w:t>
            </w:r>
          </w:p>
        </w:tc>
        <w:tc>
          <w:tcPr>
            <w:tcW w:w="200" w:type="pct"/>
            <w:shd w:val="clear" w:color="auto" w:fill="auto"/>
            <w:noWrap w:val="0"/>
            <w:vAlign w:val="center"/>
          </w:tcPr>
          <w:p w14:paraId="2EA0EB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36343E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对外承包工程单位不依照条例规定存缴备用金，未造成危害结果并及时改正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39C13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0091DA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DBB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894F8C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5C356C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65182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DB06DC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4DFA80B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属初次违法，对外承包工程单位不依照条例规定存缴备用金，造成轻微危害结果但及时改正，及时按规定存缴备用金，且未达到《对外承包工程管理条例》第十五条规定的支付条件。</w:t>
            </w:r>
          </w:p>
        </w:tc>
        <w:tc>
          <w:tcPr>
            <w:tcW w:w="708" w:type="pct"/>
            <w:noWrap w:val="0"/>
            <w:vAlign w:val="center"/>
          </w:tcPr>
          <w:p w14:paraId="35C8E3F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10F820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AA9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3E7171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796513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79EEF4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2BA481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4AA481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1.对外承包工程单位不依照条例规定存缴备用金，社会危害性较小的，在限期内主动消除违法行为危害后果；</w:t>
            </w:r>
          </w:p>
          <w:p w14:paraId="507719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577C2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责令限期改正，处5万元以下的罚款，对其主要负责人处5000元以下的罚款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01BC00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932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D22BA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8E8788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DBD72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87230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B2C2D7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1.对外承包工程单位不依照条例规定存缴备用金，社会危害性较小的，主动减轻违法行为危害后果；</w:t>
            </w:r>
          </w:p>
          <w:p w14:paraId="171503D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FBEB74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101A59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责令改正，处5万元以上6.5万元以下罚款，对其主要负责人处5000元以上6500元以下罚款。</w:t>
            </w:r>
          </w:p>
        </w:tc>
        <w:tc>
          <w:tcPr>
            <w:tcW w:w="311" w:type="pct"/>
            <w:shd w:val="clear" w:color="auto" w:fill="auto"/>
            <w:noWrap/>
            <w:vAlign w:val="center"/>
          </w:tcPr>
          <w:p w14:paraId="224682F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2FCD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9CEF40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554223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5CBB20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98082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2D0181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1EA8452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责令改正，处6.5万元以上8.5万元以下罚款，对其主要负责人处6500元以上8500元以下罚款。</w:t>
            </w:r>
          </w:p>
        </w:tc>
        <w:tc>
          <w:tcPr>
            <w:tcW w:w="311" w:type="pct"/>
            <w:shd w:val="clear" w:color="auto" w:fill="auto"/>
            <w:noWrap/>
            <w:vAlign w:val="center"/>
          </w:tcPr>
          <w:p w14:paraId="29A4A73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r>
      <w:tr w14:paraId="3115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EBAB89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24D372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59BF2A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92A2E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037B96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1.逾期不改正的；</w:t>
            </w:r>
          </w:p>
          <w:p w14:paraId="1D1296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发生较大事故以上生产安全事故或者造成其他严重后果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1429CF5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责令改正，处8.5万元以上10万元以下罚款，对其主要负责人处8500元以上10000元以下罚款。逾期不改正的，可以</w:t>
            </w:r>
            <w:r>
              <w:rPr>
                <w:rFonts w:hint="default" w:ascii="Times New Roman" w:hAnsi="Times New Roman" w:eastAsia="仿宋" w:cs="Times New Roman"/>
                <w:i w:val="0"/>
                <w:iCs w:val="0"/>
                <w:color w:val="auto"/>
                <w:sz w:val="18"/>
                <w:szCs w:val="18"/>
                <w:highlight w:val="none"/>
                <w:u w:val="none"/>
              </w:rPr>
              <w:t>禁止其在</w:t>
            </w: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年内对外承包新的工程项目。</w:t>
            </w:r>
          </w:p>
        </w:tc>
        <w:tc>
          <w:tcPr>
            <w:tcW w:w="311" w:type="pct"/>
            <w:shd w:val="clear" w:color="auto" w:fill="auto"/>
            <w:noWrap/>
            <w:vAlign w:val="center"/>
          </w:tcPr>
          <w:p w14:paraId="6D1E65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3"/>
                <w:szCs w:val="13"/>
                <w:highlight w:val="none"/>
                <w:u w:val="none"/>
                <w:lang w:val="en-US" w:eastAsia="zh-CN"/>
              </w:rPr>
              <w:t>如仅造成严重后果但不存在逾期不改正行为，则不涉及禁止对外承包新工程项目。</w:t>
            </w:r>
          </w:p>
        </w:tc>
      </w:tr>
      <w:tr w14:paraId="0958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5000" w:type="pct"/>
            <w:gridSpan w:val="7"/>
            <w:shd w:val="clear" w:color="auto" w:fill="auto"/>
            <w:noWrap w:val="0"/>
            <w:vAlign w:val="center"/>
          </w:tcPr>
          <w:p w14:paraId="09178F2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3"/>
                <w:szCs w:val="13"/>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九、境外投资管理</w:t>
            </w:r>
          </w:p>
        </w:tc>
      </w:tr>
      <w:tr w14:paraId="60EF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187" w:type="pct"/>
            <w:vMerge w:val="restart"/>
            <w:noWrap w:val="0"/>
            <w:vAlign w:val="center"/>
          </w:tcPr>
          <w:p w14:paraId="67DBCF5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46</w:t>
            </w:r>
          </w:p>
        </w:tc>
        <w:tc>
          <w:tcPr>
            <w:tcW w:w="598" w:type="pct"/>
            <w:vMerge w:val="restart"/>
            <w:noWrap w:val="0"/>
            <w:vAlign w:val="center"/>
          </w:tcPr>
          <w:p w14:paraId="230FB4D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对境外投资企业提供虚假申请材料或不如实填报申请表的行政处罚（2621）</w:t>
            </w:r>
          </w:p>
        </w:tc>
        <w:tc>
          <w:tcPr>
            <w:tcW w:w="1412" w:type="pct"/>
            <w:vMerge w:val="restart"/>
            <w:noWrap w:val="0"/>
            <w:vAlign w:val="center"/>
          </w:tcPr>
          <w:p w14:paraId="0168E67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《境外投资管理办法》(商务部令2014年第3号)第二十八条 企业以提供虚假材料等不正当手段办理备案并取得《证书》的，商务部或省级商务主管部门撤销该企业境外投资备案，给予警告，并依法公布处罚决定。</w:t>
            </w:r>
          </w:p>
        </w:tc>
        <w:tc>
          <w:tcPr>
            <w:tcW w:w="200" w:type="pct"/>
            <w:shd w:val="clear" w:color="auto" w:fill="auto"/>
            <w:noWrap w:val="0"/>
            <w:vAlign w:val="center"/>
          </w:tcPr>
          <w:p w14:paraId="49A5EE3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01E7F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color w:val="auto"/>
                <w:sz w:val="18"/>
                <w:szCs w:val="18"/>
                <w:highlight w:val="none"/>
                <w:u w:val="none"/>
              </w:rPr>
              <w:t>违法行为轻微且未造成危害结果并及时改正</w:t>
            </w:r>
            <w:r>
              <w:rPr>
                <w:rFonts w:hint="default" w:ascii="Times New Roman" w:hAnsi="Times New Roman" w:eastAsia="仿宋" w:cs="Times New Roman"/>
                <w:color w:val="auto"/>
                <w:sz w:val="18"/>
                <w:szCs w:val="18"/>
                <w:highlight w:val="none"/>
                <w:u w:val="none"/>
                <w:lang w:val="en-US" w:eastAsia="zh-CN"/>
              </w:rPr>
              <w:t>的。</w:t>
            </w:r>
          </w:p>
        </w:tc>
        <w:tc>
          <w:tcPr>
            <w:tcW w:w="708" w:type="pct"/>
            <w:shd w:val="clear" w:color="auto" w:fill="auto"/>
            <w:noWrap w:val="0"/>
            <w:vAlign w:val="center"/>
          </w:tcPr>
          <w:p w14:paraId="35AF62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p>
        </w:tc>
        <w:tc>
          <w:tcPr>
            <w:tcW w:w="311" w:type="pct"/>
            <w:shd w:val="clear" w:color="auto" w:fill="auto"/>
            <w:noWrap/>
            <w:vAlign w:val="center"/>
          </w:tcPr>
          <w:p w14:paraId="01E15C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3"/>
                <w:szCs w:val="13"/>
                <w:highlight w:val="none"/>
                <w:u w:val="none"/>
                <w:lang w:val="en-US" w:eastAsia="zh-CN"/>
              </w:rPr>
            </w:pPr>
          </w:p>
        </w:tc>
      </w:tr>
      <w:tr w14:paraId="1ACE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873765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2359DB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50C2D5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5B8560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CF8CE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color w:val="auto"/>
                <w:sz w:val="18"/>
                <w:szCs w:val="18"/>
                <w:highlight w:val="none"/>
                <w:u w:val="none"/>
              </w:rPr>
              <w:t>属初次违法，未实施境外投资经营活动，造成轻微危害结果并及时改正。</w:t>
            </w:r>
          </w:p>
        </w:tc>
        <w:tc>
          <w:tcPr>
            <w:tcW w:w="708" w:type="pct"/>
            <w:shd w:val="clear" w:color="auto" w:fill="auto"/>
            <w:noWrap w:val="0"/>
            <w:vAlign w:val="center"/>
          </w:tcPr>
          <w:p w14:paraId="332604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p>
        </w:tc>
        <w:tc>
          <w:tcPr>
            <w:tcW w:w="311" w:type="pct"/>
            <w:shd w:val="clear" w:color="auto" w:fill="auto"/>
            <w:noWrap/>
            <w:vAlign w:val="center"/>
          </w:tcPr>
          <w:p w14:paraId="40D667D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3"/>
                <w:szCs w:val="13"/>
                <w:highlight w:val="none"/>
                <w:u w:val="none"/>
                <w:lang w:val="en-US" w:eastAsia="zh-CN"/>
              </w:rPr>
            </w:pPr>
          </w:p>
        </w:tc>
      </w:tr>
      <w:tr w14:paraId="083FE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5000" w:type="pct"/>
            <w:gridSpan w:val="7"/>
            <w:shd w:val="clear" w:color="auto" w:fill="auto"/>
            <w:noWrap w:val="0"/>
            <w:vAlign w:val="center"/>
          </w:tcPr>
          <w:p w14:paraId="071262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十、单用途预付卡</w:t>
            </w:r>
          </w:p>
        </w:tc>
      </w:tr>
      <w:tr w14:paraId="1B97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7" w:type="pct"/>
            <w:vMerge w:val="restart"/>
            <w:noWrap w:val="0"/>
            <w:vAlign w:val="center"/>
          </w:tcPr>
          <w:p w14:paraId="4C03D48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47</w:t>
            </w:r>
          </w:p>
        </w:tc>
        <w:tc>
          <w:tcPr>
            <w:tcW w:w="598" w:type="pct"/>
            <w:vMerge w:val="restart"/>
            <w:noWrap w:val="0"/>
            <w:vAlign w:val="center"/>
          </w:tcPr>
          <w:p w14:paraId="4CC59F3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对单用途商业预付卡发卡企业未按规定办理备案的行政处罚（2622）</w:t>
            </w:r>
          </w:p>
        </w:tc>
        <w:tc>
          <w:tcPr>
            <w:tcW w:w="1412" w:type="pct"/>
            <w:vMerge w:val="restart"/>
            <w:noWrap w:val="0"/>
            <w:vAlign w:val="center"/>
          </w:tcPr>
          <w:p w14:paraId="26218D3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《单用途商业预付卡管理办法（试行）》（商务部令2012年第9号）第七条 发卡企业应在开展单用途卡业务之日起30日内按照下列规定办理备案：</w:t>
            </w:r>
          </w:p>
          <w:p w14:paraId="64F3B2D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（一）集团发卡企业和品牌发卡企业向其工商登记注册地省、自治区、直辖市人民政府商务主管部门备案；</w:t>
            </w:r>
          </w:p>
          <w:p w14:paraId="37D2293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（二）规模发卡企业向其工商登记注册地设区的市人民政府商务主管部门备案；</w:t>
            </w:r>
          </w:p>
          <w:p w14:paraId="6DAEC01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（三）其他发卡企业向其工商登记注册地县（市、区）人民政府商务主管部门备案。</w:t>
            </w:r>
          </w:p>
          <w:p w14:paraId="5293616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第三十六条 发卡企业违反本办法第七条规定的，由违法行为发生地县级以上地方人民政府商务主管部门责令限期改正；逾期仍不改正的，处以1万元以上3万元以下罚款。</w:t>
            </w:r>
          </w:p>
        </w:tc>
        <w:tc>
          <w:tcPr>
            <w:tcW w:w="200" w:type="pct"/>
            <w:shd w:val="clear" w:color="auto" w:fill="auto"/>
            <w:noWrap w:val="0"/>
            <w:vAlign w:val="center"/>
          </w:tcPr>
          <w:p w14:paraId="48A233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3303A37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立即改正且备案资料齐全，没有造成危害后果的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59AF4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4F45C2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0D7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87" w:type="pct"/>
            <w:vMerge w:val="continue"/>
            <w:noWrap w:val="0"/>
            <w:vAlign w:val="center"/>
          </w:tcPr>
          <w:p w14:paraId="55468B8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25CCF6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18BF65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CB300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1F02190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，已在限期内办理备案。</w:t>
            </w:r>
          </w:p>
        </w:tc>
        <w:tc>
          <w:tcPr>
            <w:tcW w:w="708" w:type="pct"/>
            <w:noWrap w:val="0"/>
            <w:vAlign w:val="center"/>
          </w:tcPr>
          <w:p w14:paraId="470431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FD051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83C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7" w:type="pct"/>
            <w:vMerge w:val="continue"/>
            <w:noWrap w:val="0"/>
            <w:vAlign w:val="center"/>
          </w:tcPr>
          <w:p w14:paraId="0645CA2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48A5C0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DF7132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EB1416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3080FB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社会危害性较小的，在限期内主动备案并消除违法行为危害后果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A80EC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处1万元以下罚款。</w:t>
            </w:r>
          </w:p>
        </w:tc>
        <w:tc>
          <w:tcPr>
            <w:tcW w:w="311" w:type="pct"/>
            <w:noWrap/>
            <w:vAlign w:val="center"/>
          </w:tcPr>
          <w:p w14:paraId="634A3EB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B36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87" w:type="pct"/>
            <w:vMerge w:val="continue"/>
            <w:noWrap w:val="0"/>
            <w:vAlign w:val="center"/>
          </w:tcPr>
          <w:p w14:paraId="5EEFC9F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83D221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F6D5A4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9F0FEF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E2CC26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责令改正后，</w:t>
            </w:r>
            <w:r>
              <w:rPr>
                <w:rFonts w:hint="default" w:ascii="Times New Roman" w:hAnsi="Times New Roman" w:eastAsia="仿宋" w:cs="Times New Roman"/>
                <w:i w:val="0"/>
                <w:iCs w:val="0"/>
                <w:color w:val="auto"/>
                <w:sz w:val="18"/>
                <w:szCs w:val="18"/>
                <w:highlight w:val="none"/>
                <w:u w:val="none"/>
              </w:rPr>
              <w:t>逾期</w:t>
            </w:r>
            <w:r>
              <w:rPr>
                <w:rFonts w:hint="default" w:ascii="Times New Roman" w:hAnsi="Times New Roman" w:eastAsia="仿宋" w:cs="Times New Roman"/>
                <w:i w:val="0"/>
                <w:iCs w:val="0"/>
                <w:color w:val="auto"/>
                <w:sz w:val="18"/>
                <w:szCs w:val="18"/>
                <w:highlight w:val="none"/>
                <w:u w:val="none"/>
                <w:lang w:val="en-US" w:eastAsia="zh-CN"/>
              </w:rPr>
              <w:t>仍未</w:t>
            </w:r>
            <w:r>
              <w:rPr>
                <w:rFonts w:hint="default" w:ascii="Times New Roman" w:hAnsi="Times New Roman" w:eastAsia="仿宋" w:cs="Times New Roman"/>
                <w:i w:val="0"/>
                <w:iCs w:val="0"/>
                <w:color w:val="auto"/>
                <w:sz w:val="18"/>
                <w:szCs w:val="18"/>
                <w:highlight w:val="none"/>
                <w:u w:val="none"/>
              </w:rPr>
              <w:t>备案超过30日不满60日，在限期内主动备案并减轻违法行为危害后果；</w:t>
            </w:r>
          </w:p>
          <w:p w14:paraId="214183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8E9AD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0CE123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处1万元以上1.6万元以下罚款。</w:t>
            </w:r>
          </w:p>
        </w:tc>
        <w:tc>
          <w:tcPr>
            <w:tcW w:w="311" w:type="pct"/>
            <w:noWrap/>
            <w:vAlign w:val="center"/>
          </w:tcPr>
          <w:p w14:paraId="1476CA2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0C8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87" w:type="pct"/>
            <w:vMerge w:val="continue"/>
            <w:noWrap w:val="0"/>
            <w:vAlign w:val="center"/>
          </w:tcPr>
          <w:p w14:paraId="62CCFF9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52DDEC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3DC3A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AF199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62F8B7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47D54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处1.6万元以上2.4万元以下罚款。</w:t>
            </w:r>
          </w:p>
        </w:tc>
        <w:tc>
          <w:tcPr>
            <w:tcW w:w="311" w:type="pct"/>
            <w:noWrap/>
            <w:vAlign w:val="center"/>
          </w:tcPr>
          <w:p w14:paraId="3F221A5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237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187" w:type="pct"/>
            <w:vMerge w:val="continue"/>
            <w:noWrap w:val="0"/>
            <w:vAlign w:val="center"/>
          </w:tcPr>
          <w:p w14:paraId="1B59BE6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9B4593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025F2E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2B1106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9CB8B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责令改正后，</w:t>
            </w:r>
            <w:r>
              <w:rPr>
                <w:rFonts w:hint="default" w:ascii="Times New Roman" w:hAnsi="Times New Roman" w:eastAsia="仿宋" w:cs="Times New Roman"/>
                <w:i w:val="0"/>
                <w:iCs w:val="0"/>
                <w:color w:val="auto"/>
                <w:sz w:val="18"/>
                <w:szCs w:val="18"/>
                <w:highlight w:val="none"/>
                <w:u w:val="none"/>
              </w:rPr>
              <w:t>逾期</w:t>
            </w:r>
            <w:r>
              <w:rPr>
                <w:rFonts w:hint="default" w:ascii="Times New Roman" w:hAnsi="Times New Roman" w:eastAsia="仿宋" w:cs="Times New Roman"/>
                <w:i w:val="0"/>
                <w:iCs w:val="0"/>
                <w:color w:val="auto"/>
                <w:sz w:val="18"/>
                <w:szCs w:val="18"/>
                <w:highlight w:val="none"/>
                <w:u w:val="none"/>
                <w:lang w:val="en-US" w:eastAsia="zh-CN"/>
              </w:rPr>
              <w:t>仍未</w:t>
            </w:r>
            <w:r>
              <w:rPr>
                <w:rFonts w:hint="default" w:ascii="Times New Roman" w:hAnsi="Times New Roman" w:eastAsia="仿宋" w:cs="Times New Roman"/>
                <w:i w:val="0"/>
                <w:iCs w:val="0"/>
                <w:color w:val="auto"/>
                <w:sz w:val="18"/>
                <w:szCs w:val="18"/>
                <w:highlight w:val="none"/>
                <w:u w:val="none"/>
              </w:rPr>
              <w:t>备案在60日以上，</w:t>
            </w:r>
            <w:r>
              <w:rPr>
                <w:rFonts w:hint="default" w:ascii="Times New Roman" w:hAnsi="Times New Roman" w:eastAsia="仿宋" w:cs="Times New Roman"/>
                <w:i w:val="0"/>
                <w:iCs w:val="0"/>
                <w:color w:val="auto"/>
                <w:sz w:val="18"/>
                <w:szCs w:val="18"/>
                <w:highlight w:val="none"/>
                <w:u w:val="none"/>
                <w:lang w:val="en-US" w:eastAsia="zh-CN"/>
              </w:rPr>
              <w:t>造成严重危害后果</w:t>
            </w:r>
            <w:r>
              <w:rPr>
                <w:rFonts w:hint="default" w:ascii="Times New Roman" w:hAnsi="Times New Roman" w:eastAsia="仿宋" w:cs="Times New Roman"/>
                <w:i w:val="0"/>
                <w:iCs w:val="0"/>
                <w:color w:val="auto"/>
                <w:sz w:val="18"/>
                <w:szCs w:val="18"/>
                <w:highlight w:val="none"/>
                <w:u w:val="none"/>
              </w:rPr>
              <w:t>，社会影响较大</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D0E834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处2.4万元以上3万元以下罚款。</w:t>
            </w:r>
          </w:p>
        </w:tc>
        <w:tc>
          <w:tcPr>
            <w:tcW w:w="311" w:type="pct"/>
            <w:noWrap/>
            <w:vAlign w:val="center"/>
          </w:tcPr>
          <w:p w14:paraId="6074597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699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21F4A68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48</w:t>
            </w:r>
          </w:p>
        </w:tc>
        <w:tc>
          <w:tcPr>
            <w:tcW w:w="598" w:type="pct"/>
            <w:vMerge w:val="restart"/>
            <w:noWrap w:val="0"/>
            <w:vAlign w:val="center"/>
          </w:tcPr>
          <w:p w14:paraId="74E353A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对单用途商业预付卡发卡企业或售卡企业违反发行与服务相关规定的行政处罚（2623）</w:t>
            </w:r>
          </w:p>
        </w:tc>
        <w:tc>
          <w:tcPr>
            <w:tcW w:w="1412" w:type="pct"/>
            <w:vMerge w:val="restart"/>
            <w:noWrap w:val="0"/>
            <w:vAlign w:val="center"/>
          </w:tcPr>
          <w:p w14:paraId="763140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《单用途商业预付卡管理办法（试行）》（商务部令2012年第9号）第三十七条第一款　发卡企业或售卡企业违反本办法第十四条至第二十二条规定的，由违法行为发生地县级以上地方人民政府商务主管部门责令限期改正；逾期仍不改正的，处以1万元以上3万元以下罚款。</w:t>
            </w:r>
          </w:p>
        </w:tc>
        <w:tc>
          <w:tcPr>
            <w:tcW w:w="200" w:type="pct"/>
            <w:noWrap w:val="0"/>
            <w:vAlign w:val="center"/>
          </w:tcPr>
          <w:p w14:paraId="4CEB12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F5F443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违法行为轻微并立即整改，没有造成危害后果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DA87D1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BE4696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959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0C8D4E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4523BA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072974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46249F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04A5CC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，已主动或经责令改正后及时改正。</w:t>
            </w:r>
          </w:p>
        </w:tc>
        <w:tc>
          <w:tcPr>
            <w:tcW w:w="708" w:type="pct"/>
            <w:noWrap w:val="0"/>
            <w:vAlign w:val="center"/>
          </w:tcPr>
          <w:p w14:paraId="413D87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89ED8D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A3D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C979F1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24AF39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753253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A35E02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26BB25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.整改态度较好，</w:t>
            </w:r>
            <w:r>
              <w:rPr>
                <w:rFonts w:hint="default" w:ascii="Times New Roman" w:hAnsi="Times New Roman" w:eastAsia="仿宋" w:cs="Times New Roman"/>
                <w:color w:val="auto"/>
                <w:sz w:val="18"/>
                <w:szCs w:val="18"/>
                <w:highlight w:val="none"/>
                <w:u w:val="none"/>
              </w:rPr>
              <w:t>造成较小后果，能够主动消除违法行为</w:t>
            </w:r>
            <w:r>
              <w:rPr>
                <w:rFonts w:hint="default" w:ascii="Times New Roman" w:hAnsi="Times New Roman" w:eastAsia="仿宋" w:cs="Times New Roman"/>
                <w:color w:val="auto"/>
                <w:sz w:val="18"/>
                <w:szCs w:val="18"/>
                <w:highlight w:val="none"/>
                <w:u w:val="none"/>
                <w:lang w:val="en-US" w:eastAsia="zh-CN"/>
              </w:rPr>
              <w:t>危害后果</w:t>
            </w:r>
            <w:r>
              <w:rPr>
                <w:rFonts w:hint="default" w:ascii="Times New Roman" w:hAnsi="Times New Roman" w:eastAsia="仿宋" w:cs="Times New Roman"/>
                <w:i w:val="0"/>
                <w:iCs w:val="0"/>
                <w:color w:val="auto"/>
                <w:sz w:val="18"/>
                <w:szCs w:val="18"/>
                <w:highlight w:val="none"/>
                <w:u w:val="none"/>
              </w:rPr>
              <w:t>；</w:t>
            </w:r>
          </w:p>
          <w:p w14:paraId="348863A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97647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处1万元以下罚款。</w:t>
            </w:r>
          </w:p>
        </w:tc>
        <w:tc>
          <w:tcPr>
            <w:tcW w:w="311" w:type="pct"/>
            <w:noWrap/>
            <w:vAlign w:val="center"/>
          </w:tcPr>
          <w:p w14:paraId="0B20F66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179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016E7A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7F32E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841E7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A920B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A1345F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2次</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含</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以内违反规定，主动减轻违法行为危害后果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63C76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处1万元以上1.6万元以下罚款。</w:t>
            </w:r>
          </w:p>
        </w:tc>
        <w:tc>
          <w:tcPr>
            <w:tcW w:w="311" w:type="pct"/>
            <w:noWrap/>
            <w:vAlign w:val="center"/>
          </w:tcPr>
          <w:p w14:paraId="71AAAEA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9D0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235832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EAB7A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9D347C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A030A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0F7A79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E64F1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处1.6万元以上2.4万元以下罚款。</w:t>
            </w:r>
          </w:p>
        </w:tc>
        <w:tc>
          <w:tcPr>
            <w:tcW w:w="311" w:type="pct"/>
            <w:noWrap/>
            <w:vAlign w:val="center"/>
          </w:tcPr>
          <w:p w14:paraId="5DFC254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749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18834F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A84F36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7429BE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99C90D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05D0AC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违法3次</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含</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造成重大危害后果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F685E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处2.4万元以上3万元以下罚款。</w:t>
            </w:r>
          </w:p>
        </w:tc>
        <w:tc>
          <w:tcPr>
            <w:tcW w:w="311" w:type="pct"/>
            <w:noWrap/>
            <w:vAlign w:val="center"/>
          </w:tcPr>
          <w:p w14:paraId="18FFAD9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CC0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262D20E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49</w:t>
            </w:r>
          </w:p>
        </w:tc>
        <w:tc>
          <w:tcPr>
            <w:tcW w:w="598" w:type="pct"/>
            <w:vMerge w:val="restart"/>
            <w:noWrap w:val="0"/>
            <w:vAlign w:val="center"/>
          </w:tcPr>
          <w:p w14:paraId="52C14C9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对单用途商业预付卡发卡企业违反资金管理及业务报告相关规定的行政处罚（2624）</w:t>
            </w:r>
          </w:p>
        </w:tc>
        <w:tc>
          <w:tcPr>
            <w:tcW w:w="1412" w:type="pct"/>
            <w:vMerge w:val="restart"/>
            <w:noWrap w:val="0"/>
            <w:vAlign w:val="center"/>
          </w:tcPr>
          <w:p w14:paraId="01DFDF2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《单用途商业预付卡管理办法（试行）》（商务部令2012年第9号）第三十七条第</w:t>
            </w:r>
            <w:r>
              <w:rPr>
                <w:rFonts w:hint="default" w:ascii="Times New Roman" w:hAnsi="Times New Roman" w:eastAsia="仿宋" w:cs="Times New Roman"/>
                <w:i w:val="0"/>
                <w:iCs w:val="0"/>
                <w:color w:val="auto"/>
                <w:sz w:val="18"/>
                <w:szCs w:val="18"/>
                <w:highlight w:val="none"/>
                <w:u w:val="none"/>
                <w:lang w:val="en-US" w:eastAsia="zh-CN"/>
              </w:rPr>
              <w:t>二</w:t>
            </w:r>
            <w:r>
              <w:rPr>
                <w:rFonts w:hint="default" w:ascii="Times New Roman" w:hAnsi="Times New Roman" w:eastAsia="仿宋" w:cs="Times New Roman"/>
                <w:i w:val="0"/>
                <w:iCs w:val="0"/>
                <w:color w:val="auto"/>
                <w:sz w:val="18"/>
                <w:szCs w:val="18"/>
                <w:highlight w:val="none"/>
                <w:u w:val="none"/>
              </w:rPr>
              <w:t>款 发卡企业违反本办法第二十四条至第二十七条、第三十一条规定的，由备案机关责令限期改正;逾期仍不改正的，处以1万元以上3万元以下罚款。</w:t>
            </w:r>
          </w:p>
        </w:tc>
        <w:tc>
          <w:tcPr>
            <w:tcW w:w="200" w:type="pct"/>
            <w:shd w:val="clear" w:color="auto" w:fill="auto"/>
            <w:noWrap w:val="0"/>
            <w:vAlign w:val="center"/>
          </w:tcPr>
          <w:p w14:paraId="00A02DC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B7A9E8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违法行为轻微并立即整改，没有造成危害后果的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95A57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5F8647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312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53FE3D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56663F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F54BD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56864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C36E3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，已主动或经责令改正后及时改正。</w:t>
            </w:r>
          </w:p>
        </w:tc>
        <w:tc>
          <w:tcPr>
            <w:tcW w:w="708" w:type="pct"/>
            <w:noWrap w:val="0"/>
            <w:vAlign w:val="center"/>
          </w:tcPr>
          <w:p w14:paraId="36AE81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A5A4FD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764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8ACB7D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04076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90E1D9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220328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4ED898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违法行为轻微，预售资金额较小，在限期内主动消除违法行为危害后果，补充业务报告；</w:t>
            </w:r>
          </w:p>
          <w:p w14:paraId="49AFF17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7C28D2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处1万元以下罚款。</w:t>
            </w:r>
          </w:p>
        </w:tc>
        <w:tc>
          <w:tcPr>
            <w:tcW w:w="311" w:type="pct"/>
            <w:noWrap/>
            <w:vAlign w:val="center"/>
          </w:tcPr>
          <w:p w14:paraId="6F1898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B73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3EA044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CB11DE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CCFA2F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4C028C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65F4B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1.2次</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含</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以内违反规定，主动减轻违法行为危害后果；</w:t>
            </w:r>
          </w:p>
          <w:p w14:paraId="3862282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A14E2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53BAF7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处1万元以上1.6万元以下罚款。</w:t>
            </w:r>
          </w:p>
        </w:tc>
        <w:tc>
          <w:tcPr>
            <w:tcW w:w="311" w:type="pct"/>
            <w:noWrap/>
            <w:vAlign w:val="center"/>
          </w:tcPr>
          <w:p w14:paraId="6915BE7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855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87" w:type="pct"/>
            <w:vMerge w:val="continue"/>
            <w:noWrap w:val="0"/>
            <w:vAlign w:val="center"/>
          </w:tcPr>
          <w:p w14:paraId="17C58B2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637C5F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80011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AC0F29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13ADEF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31261E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处1.6万元以上2.4万元以下罚款。</w:t>
            </w:r>
          </w:p>
        </w:tc>
        <w:tc>
          <w:tcPr>
            <w:tcW w:w="311" w:type="pct"/>
            <w:noWrap/>
            <w:vAlign w:val="center"/>
          </w:tcPr>
          <w:p w14:paraId="3F07F55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9DF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87" w:type="pct"/>
            <w:vMerge w:val="continue"/>
            <w:noWrap w:val="0"/>
            <w:vAlign w:val="center"/>
          </w:tcPr>
          <w:p w14:paraId="07DF39B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491952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20695F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24F097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2D5E96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违法3次</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含</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以上，</w:t>
            </w:r>
            <w:r>
              <w:rPr>
                <w:rFonts w:hint="default" w:ascii="Times New Roman" w:hAnsi="Times New Roman" w:eastAsia="仿宋" w:cs="Times New Roman"/>
                <w:i w:val="0"/>
                <w:iCs w:val="0"/>
                <w:color w:val="auto"/>
                <w:sz w:val="18"/>
                <w:szCs w:val="18"/>
                <w:highlight w:val="none"/>
                <w:u w:val="none"/>
                <w:lang w:val="en-US" w:eastAsia="zh-CN"/>
              </w:rPr>
              <w:t>造成重大危害后果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16883A6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处2.4万元以上3万元以下罚款。</w:t>
            </w:r>
          </w:p>
        </w:tc>
        <w:tc>
          <w:tcPr>
            <w:tcW w:w="311" w:type="pct"/>
            <w:noWrap/>
            <w:vAlign w:val="center"/>
          </w:tcPr>
          <w:p w14:paraId="5FB74D8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C40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7" w:type="pct"/>
            <w:vMerge w:val="restart"/>
            <w:noWrap w:val="0"/>
            <w:vAlign w:val="center"/>
          </w:tcPr>
          <w:p w14:paraId="7355EFA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50</w:t>
            </w:r>
          </w:p>
        </w:tc>
        <w:tc>
          <w:tcPr>
            <w:tcW w:w="598" w:type="pct"/>
            <w:vMerge w:val="restart"/>
            <w:noWrap w:val="0"/>
            <w:vAlign w:val="center"/>
          </w:tcPr>
          <w:p w14:paraId="76DADA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对单用途商业预付卡集团发卡企业、品牌发卡企业对其售卡企业疏于管理的行政处罚（2625）</w:t>
            </w:r>
          </w:p>
        </w:tc>
        <w:tc>
          <w:tcPr>
            <w:tcW w:w="1412" w:type="pct"/>
            <w:vMerge w:val="restart"/>
            <w:noWrap w:val="0"/>
            <w:vAlign w:val="center"/>
          </w:tcPr>
          <w:p w14:paraId="74F23BF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《单用途商业预付卡管理办法（试行）》（商务部令2012年第9号）第三十七条第</w:t>
            </w:r>
            <w:r>
              <w:rPr>
                <w:rFonts w:hint="default" w:ascii="Times New Roman" w:hAnsi="Times New Roman" w:eastAsia="仿宋" w:cs="Times New Roman"/>
                <w:i w:val="0"/>
                <w:iCs w:val="0"/>
                <w:color w:val="auto"/>
                <w:sz w:val="18"/>
                <w:szCs w:val="18"/>
                <w:highlight w:val="none"/>
                <w:u w:val="none"/>
                <w:lang w:val="en-US" w:eastAsia="zh-CN"/>
              </w:rPr>
              <w:t>三</w:t>
            </w:r>
            <w:r>
              <w:rPr>
                <w:rFonts w:hint="default" w:ascii="Times New Roman" w:hAnsi="Times New Roman" w:eastAsia="仿宋" w:cs="Times New Roman"/>
                <w:i w:val="0"/>
                <w:iCs w:val="0"/>
                <w:color w:val="auto"/>
                <w:sz w:val="18"/>
                <w:szCs w:val="18"/>
                <w:highlight w:val="none"/>
                <w:u w:val="none"/>
              </w:rPr>
              <w:t>款</w:t>
            </w:r>
            <w:r>
              <w:rPr>
                <w:rFonts w:hint="default" w:ascii="Times New Roman" w:hAnsi="Times New Roman" w:eastAsia="仿宋" w:cs="Times New Roman"/>
                <w:i w:val="0"/>
                <w:iCs w:val="0"/>
                <w:color w:val="auto"/>
                <w:sz w:val="18"/>
                <w:szCs w:val="18"/>
                <w:highlight w:val="none"/>
                <w:u w:val="none"/>
                <w:lang w:val="en-US" w:eastAsia="zh-CN"/>
              </w:rPr>
              <w:t xml:space="preserve"> 集团发卡企业、品牌发卡企业疏于管理，其隶属的售卡企业12个月内3次违反本办法规定受到行政处罚的，备案机关可以对集团发卡企业、品牌发卡企业处以3万元以下罚款。</w:t>
            </w:r>
          </w:p>
        </w:tc>
        <w:tc>
          <w:tcPr>
            <w:tcW w:w="200" w:type="pct"/>
            <w:shd w:val="clear" w:color="auto" w:fill="auto"/>
            <w:noWrap w:val="0"/>
            <w:vAlign w:val="center"/>
          </w:tcPr>
          <w:p w14:paraId="63BBA2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A98876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违法行为轻微并立即整改，没有造成危害后果的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DC17D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C1B1F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00D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87" w:type="pct"/>
            <w:vMerge w:val="continue"/>
            <w:noWrap w:val="0"/>
            <w:vAlign w:val="center"/>
          </w:tcPr>
          <w:p w14:paraId="524FCC0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9C8173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77C6FF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E33D1F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F9E03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i w:val="0"/>
                <w:iCs w:val="0"/>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，已主动及时改正。</w:t>
            </w:r>
          </w:p>
        </w:tc>
        <w:tc>
          <w:tcPr>
            <w:tcW w:w="708" w:type="pct"/>
            <w:noWrap w:val="0"/>
            <w:vAlign w:val="center"/>
          </w:tcPr>
          <w:p w14:paraId="2BDA09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93589C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6C5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B4F2F7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E9FE9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6E17DA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D49305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295C4F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1.其隶属的售卡企业12个月内3次违反本办法规定受到行政处罚的，建立相关管理制度，但未督促隶属售卡企业贯彻实施的</w:t>
            </w:r>
            <w:r>
              <w:rPr>
                <w:rFonts w:hint="default" w:ascii="Times New Roman" w:hAnsi="Times New Roman" w:eastAsia="仿宋" w:cs="Times New Roman"/>
                <w:i w:val="0"/>
                <w:iCs w:val="0"/>
                <w:color w:val="auto"/>
                <w:sz w:val="18"/>
                <w:szCs w:val="18"/>
                <w:highlight w:val="none"/>
                <w:u w:val="none"/>
                <w:lang w:eastAsia="zh-CN"/>
              </w:rPr>
              <w:t>；</w:t>
            </w:r>
          </w:p>
          <w:p w14:paraId="660C29C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26F5B4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4943F9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处1万元以下罚款。</w:t>
            </w:r>
          </w:p>
        </w:tc>
        <w:tc>
          <w:tcPr>
            <w:tcW w:w="311" w:type="pct"/>
            <w:noWrap/>
            <w:vAlign w:val="center"/>
          </w:tcPr>
          <w:p w14:paraId="2473B7F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7B5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87" w:type="pct"/>
            <w:vMerge w:val="continue"/>
            <w:noWrap w:val="0"/>
            <w:vAlign w:val="center"/>
          </w:tcPr>
          <w:p w14:paraId="2043810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97007A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A6C484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614DB2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4A1F0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E50A9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处1万元以上1.8万元以下罚款。</w:t>
            </w:r>
          </w:p>
        </w:tc>
        <w:tc>
          <w:tcPr>
            <w:tcW w:w="311" w:type="pct"/>
            <w:noWrap/>
            <w:vAlign w:val="center"/>
          </w:tcPr>
          <w:p w14:paraId="418C2C2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0F9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AC0BE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C744B2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7FC5B1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9222A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F14EA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其隶属的售卡企业12个月内3次违反本办法规定受到行政处罚的，</w:t>
            </w:r>
            <w:r>
              <w:rPr>
                <w:rFonts w:hint="default" w:ascii="Times New Roman" w:hAnsi="Times New Roman" w:eastAsia="仿宋" w:cs="Times New Roman"/>
                <w:i w:val="0"/>
                <w:iCs w:val="0"/>
                <w:color w:val="auto"/>
                <w:sz w:val="18"/>
                <w:szCs w:val="18"/>
                <w:highlight w:val="none"/>
                <w:u w:val="none"/>
                <w:lang w:val="en-US" w:eastAsia="zh-CN"/>
              </w:rPr>
              <w:t>未</w:t>
            </w:r>
            <w:r>
              <w:rPr>
                <w:rFonts w:hint="default" w:ascii="Times New Roman" w:hAnsi="Times New Roman" w:eastAsia="仿宋" w:cs="Times New Roman"/>
                <w:i w:val="0"/>
                <w:iCs w:val="0"/>
                <w:color w:val="auto"/>
                <w:sz w:val="18"/>
                <w:szCs w:val="18"/>
                <w:highlight w:val="none"/>
                <w:u w:val="none"/>
              </w:rPr>
              <w:t>建立相关管理制度，</w:t>
            </w:r>
            <w:r>
              <w:rPr>
                <w:rFonts w:hint="default" w:ascii="Times New Roman" w:hAnsi="Times New Roman" w:eastAsia="仿宋" w:cs="Times New Roman"/>
                <w:i w:val="0"/>
                <w:iCs w:val="0"/>
                <w:color w:val="auto"/>
                <w:sz w:val="18"/>
                <w:szCs w:val="18"/>
                <w:highlight w:val="none"/>
                <w:u w:val="none"/>
                <w:lang w:val="en-US" w:eastAsia="zh-CN"/>
              </w:rPr>
              <w:t>也未督促隶属售卡企业贯彻实施，造成严重后果的。</w:t>
            </w:r>
          </w:p>
        </w:tc>
        <w:tc>
          <w:tcPr>
            <w:tcW w:w="708" w:type="pct"/>
            <w:noWrap w:val="0"/>
            <w:vAlign w:val="center"/>
          </w:tcPr>
          <w:p w14:paraId="4BC6E1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处1.8万元以上3万元以下罚款。</w:t>
            </w:r>
          </w:p>
        </w:tc>
        <w:tc>
          <w:tcPr>
            <w:tcW w:w="311" w:type="pct"/>
            <w:noWrap/>
            <w:vAlign w:val="center"/>
          </w:tcPr>
          <w:p w14:paraId="58C62F9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32A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87" w:type="pct"/>
            <w:vMerge w:val="restart"/>
            <w:noWrap w:val="0"/>
            <w:vAlign w:val="center"/>
          </w:tcPr>
          <w:p w14:paraId="5A14F51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51</w:t>
            </w:r>
          </w:p>
        </w:tc>
        <w:tc>
          <w:tcPr>
            <w:tcW w:w="598" w:type="pct"/>
            <w:vMerge w:val="restart"/>
            <w:shd w:val="clear" w:color="auto" w:fill="auto"/>
            <w:noWrap w:val="0"/>
            <w:vAlign w:val="center"/>
          </w:tcPr>
          <w:p w14:paraId="789867A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对单用途商业预付卡集团发卡企业、品牌发卡企业和规模发卡企业未建立业务处理系统，发生重大或不可恢复的技术障碍，造成重大损失的行政处罚（2626）</w:t>
            </w:r>
          </w:p>
        </w:tc>
        <w:tc>
          <w:tcPr>
            <w:tcW w:w="1412" w:type="pct"/>
            <w:vMerge w:val="restart"/>
            <w:shd w:val="clear" w:color="auto" w:fill="auto"/>
            <w:noWrap w:val="0"/>
            <w:vAlign w:val="center"/>
          </w:tcPr>
          <w:p w14:paraId="3735F8C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单用途商业预付卡管理办法（试行）》（商务部令2012年第9号）</w:t>
            </w:r>
          </w:p>
          <w:p w14:paraId="56EC1018">
            <w:pPr>
              <w:pStyle w:val="4"/>
              <w:ind w:left="0" w:leftChars="0" w:right="0" w:rightChars="0"/>
              <w:rPr>
                <w:rFonts w:hint="default" w:ascii="Times New Roman" w:hAnsi="Times New Roman" w:eastAsia="宋体" w:cs="Times New Roman"/>
                <w:kern w:val="2"/>
                <w:sz w:val="18"/>
                <w:szCs w:val="18"/>
                <w:highlight w:val="none"/>
                <w:lang w:val="en-US" w:eastAsia="zh-CN" w:bidi="ar"/>
              </w:rPr>
            </w:pPr>
            <w:r>
              <w:rPr>
                <w:rFonts w:hint="default" w:ascii="Times New Roman" w:hAnsi="Times New Roman" w:eastAsia="仿宋" w:cs="Times New Roman"/>
                <w:i w:val="0"/>
                <w:iCs w:val="0"/>
                <w:color w:val="auto"/>
                <w:kern w:val="2"/>
                <w:sz w:val="18"/>
                <w:szCs w:val="18"/>
                <w:highlight w:val="none"/>
                <w:u w:val="none"/>
                <w:lang w:val="en-US" w:eastAsia="zh-CN" w:bidi="ar-SA"/>
              </w:rPr>
              <w:t>第三十八条 发卡企业违反本办法第二十九条规定，造成重大损失的，由备案机关处以1万元以上3万元以下罚款。</w:t>
            </w:r>
          </w:p>
        </w:tc>
        <w:tc>
          <w:tcPr>
            <w:tcW w:w="200" w:type="pct"/>
            <w:noWrap w:val="0"/>
            <w:vAlign w:val="center"/>
          </w:tcPr>
          <w:p w14:paraId="61F9F9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A9E93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发卡企业</w:t>
            </w:r>
            <w:r>
              <w:rPr>
                <w:rFonts w:hint="default" w:ascii="Times New Roman" w:hAnsi="Times New Roman" w:eastAsia="仿宋" w:cs="Times New Roman"/>
                <w:i w:val="0"/>
                <w:iCs w:val="0"/>
                <w:color w:val="auto"/>
                <w:sz w:val="18"/>
                <w:szCs w:val="18"/>
                <w:highlight w:val="none"/>
                <w:u w:val="none"/>
                <w:lang w:val="en-US" w:eastAsia="zh-CN"/>
              </w:rPr>
              <w:t>未</w:t>
            </w:r>
            <w:r>
              <w:rPr>
                <w:rFonts w:hint="default" w:ascii="Times New Roman" w:hAnsi="Times New Roman" w:eastAsia="仿宋" w:cs="Times New Roman"/>
                <w:i w:val="0"/>
                <w:iCs w:val="0"/>
                <w:color w:val="auto"/>
                <w:sz w:val="18"/>
                <w:szCs w:val="18"/>
                <w:highlight w:val="none"/>
                <w:u w:val="none"/>
              </w:rPr>
              <w:t>在境内建立与发行单用途卡规模相适应的业务处理系统，</w:t>
            </w:r>
            <w:r>
              <w:rPr>
                <w:rFonts w:hint="default" w:ascii="Times New Roman" w:hAnsi="Times New Roman" w:eastAsia="仿宋" w:cs="Times New Roman"/>
                <w:i w:val="0"/>
                <w:iCs w:val="0"/>
                <w:color w:val="auto"/>
                <w:sz w:val="18"/>
                <w:szCs w:val="18"/>
                <w:highlight w:val="none"/>
                <w:u w:val="none"/>
                <w:lang w:val="en-US" w:eastAsia="zh-CN"/>
              </w:rPr>
              <w:t>造成较为重大损失，</w:t>
            </w:r>
            <w:r>
              <w:rPr>
                <w:rFonts w:hint="default" w:ascii="Times New Roman" w:hAnsi="Times New Roman" w:eastAsia="仿宋" w:cs="Times New Roman"/>
                <w:i w:val="0"/>
                <w:iCs w:val="0"/>
                <w:color w:val="auto"/>
                <w:sz w:val="18"/>
                <w:szCs w:val="18"/>
                <w:highlight w:val="none"/>
                <w:u w:val="none"/>
              </w:rPr>
              <w:t>发生技术故障时立即向备案机关</w:t>
            </w:r>
            <w:r>
              <w:rPr>
                <w:rFonts w:hint="default" w:ascii="Times New Roman" w:hAnsi="Times New Roman" w:eastAsia="仿宋" w:cs="Times New Roman"/>
                <w:i w:val="0"/>
                <w:iCs w:val="0"/>
                <w:color w:val="auto"/>
                <w:sz w:val="18"/>
                <w:szCs w:val="18"/>
                <w:highlight w:val="none"/>
                <w:u w:val="none"/>
                <w:lang w:val="en-US" w:eastAsia="zh-CN"/>
              </w:rPr>
              <w:t>进行</w:t>
            </w:r>
            <w:r>
              <w:rPr>
                <w:rFonts w:hint="default" w:ascii="Times New Roman" w:hAnsi="Times New Roman" w:eastAsia="仿宋" w:cs="Times New Roman"/>
                <w:i w:val="0"/>
                <w:iCs w:val="0"/>
                <w:color w:val="auto"/>
                <w:sz w:val="18"/>
                <w:szCs w:val="18"/>
                <w:highlight w:val="none"/>
                <w:u w:val="none"/>
              </w:rPr>
              <w:t>报告</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271B65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处1万元以上1.6万元以下罚款。</w:t>
            </w:r>
          </w:p>
        </w:tc>
        <w:tc>
          <w:tcPr>
            <w:tcW w:w="311" w:type="pct"/>
            <w:noWrap/>
            <w:vAlign w:val="center"/>
          </w:tcPr>
          <w:p w14:paraId="0BF10E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081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87" w:type="pct"/>
            <w:vMerge w:val="continue"/>
            <w:noWrap w:val="0"/>
            <w:vAlign w:val="center"/>
          </w:tcPr>
          <w:p w14:paraId="130A803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B9C319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23DCA0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EA214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D57BE1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FEAE66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处1.6万元以上2.4万元以下罚款。</w:t>
            </w:r>
          </w:p>
        </w:tc>
        <w:tc>
          <w:tcPr>
            <w:tcW w:w="311" w:type="pct"/>
            <w:noWrap/>
            <w:vAlign w:val="center"/>
          </w:tcPr>
          <w:p w14:paraId="5A80A58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F20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5FC5C5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40B3E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2E6BD1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E85A6F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08ABE32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发卡企业</w:t>
            </w:r>
            <w:r>
              <w:rPr>
                <w:rFonts w:hint="default" w:ascii="Times New Roman" w:hAnsi="Times New Roman" w:eastAsia="仿宋" w:cs="Times New Roman"/>
                <w:i w:val="0"/>
                <w:iCs w:val="0"/>
                <w:color w:val="auto"/>
                <w:sz w:val="18"/>
                <w:szCs w:val="18"/>
                <w:highlight w:val="none"/>
                <w:u w:val="none"/>
                <w:lang w:val="en-US" w:eastAsia="zh-CN"/>
              </w:rPr>
              <w:t>未</w:t>
            </w:r>
            <w:r>
              <w:rPr>
                <w:rFonts w:hint="default" w:ascii="Times New Roman" w:hAnsi="Times New Roman" w:eastAsia="仿宋" w:cs="Times New Roman"/>
                <w:i w:val="0"/>
                <w:iCs w:val="0"/>
                <w:color w:val="auto"/>
                <w:sz w:val="18"/>
                <w:szCs w:val="18"/>
                <w:highlight w:val="none"/>
                <w:u w:val="none"/>
              </w:rPr>
              <w:t>在境内建立与发行单用途卡规模相适应的业务处理系统，发生技术故障时</w:t>
            </w:r>
            <w:r>
              <w:rPr>
                <w:rFonts w:hint="default" w:ascii="Times New Roman" w:hAnsi="Times New Roman" w:eastAsia="仿宋" w:cs="Times New Roman"/>
                <w:i w:val="0"/>
                <w:iCs w:val="0"/>
                <w:color w:val="auto"/>
                <w:sz w:val="18"/>
                <w:szCs w:val="18"/>
                <w:highlight w:val="none"/>
                <w:u w:val="none"/>
                <w:lang w:val="en-US" w:eastAsia="zh-CN"/>
              </w:rPr>
              <w:t>未能</w:t>
            </w:r>
            <w:r>
              <w:rPr>
                <w:rFonts w:hint="default" w:ascii="Times New Roman" w:hAnsi="Times New Roman" w:eastAsia="仿宋" w:cs="Times New Roman"/>
                <w:i w:val="0"/>
                <w:iCs w:val="0"/>
                <w:color w:val="auto"/>
                <w:sz w:val="18"/>
                <w:szCs w:val="18"/>
                <w:highlight w:val="none"/>
                <w:u w:val="none"/>
              </w:rPr>
              <w:t>立即向备案机关</w:t>
            </w:r>
            <w:r>
              <w:rPr>
                <w:rFonts w:hint="default" w:ascii="Times New Roman" w:hAnsi="Times New Roman" w:eastAsia="仿宋" w:cs="Times New Roman"/>
                <w:i w:val="0"/>
                <w:iCs w:val="0"/>
                <w:color w:val="auto"/>
                <w:sz w:val="18"/>
                <w:szCs w:val="18"/>
                <w:highlight w:val="none"/>
                <w:u w:val="none"/>
                <w:lang w:val="en-US" w:eastAsia="zh-CN"/>
              </w:rPr>
              <w:t>进行</w:t>
            </w:r>
            <w:r>
              <w:rPr>
                <w:rFonts w:hint="default" w:ascii="Times New Roman" w:hAnsi="Times New Roman" w:eastAsia="仿宋" w:cs="Times New Roman"/>
                <w:i w:val="0"/>
                <w:iCs w:val="0"/>
                <w:color w:val="auto"/>
                <w:sz w:val="18"/>
                <w:szCs w:val="18"/>
                <w:highlight w:val="none"/>
                <w:u w:val="none"/>
              </w:rPr>
              <w:t>报告</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造成特别重大损失、严重后果的。</w:t>
            </w:r>
          </w:p>
        </w:tc>
        <w:tc>
          <w:tcPr>
            <w:tcW w:w="708" w:type="pct"/>
            <w:shd w:val="clear" w:color="auto" w:fill="auto"/>
            <w:noWrap w:val="0"/>
            <w:vAlign w:val="center"/>
          </w:tcPr>
          <w:p w14:paraId="20E741E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处2.4万元以上3万元以下罚款。</w:t>
            </w:r>
          </w:p>
        </w:tc>
        <w:tc>
          <w:tcPr>
            <w:tcW w:w="311" w:type="pct"/>
            <w:noWrap/>
            <w:vAlign w:val="center"/>
          </w:tcPr>
          <w:p w14:paraId="56194FC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D1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000" w:type="pct"/>
            <w:gridSpan w:val="7"/>
            <w:shd w:val="clear" w:color="auto" w:fill="auto"/>
            <w:noWrap w:val="0"/>
            <w:vAlign w:val="center"/>
          </w:tcPr>
          <w:p w14:paraId="4A2A8E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十一、家电维修及家庭服务业</w:t>
            </w:r>
          </w:p>
        </w:tc>
      </w:tr>
      <w:tr w14:paraId="7470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restart"/>
            <w:noWrap w:val="0"/>
            <w:vAlign w:val="center"/>
          </w:tcPr>
          <w:p w14:paraId="0687DB0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52</w:t>
            </w:r>
          </w:p>
        </w:tc>
        <w:tc>
          <w:tcPr>
            <w:tcW w:w="598" w:type="pct"/>
            <w:vMerge w:val="restart"/>
            <w:noWrap w:val="0"/>
            <w:vAlign w:val="center"/>
          </w:tcPr>
          <w:p w14:paraId="2BBFCA6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对违反《家电维修服务业管理办法》相关规定的行政处罚（2627）</w:t>
            </w:r>
          </w:p>
        </w:tc>
        <w:tc>
          <w:tcPr>
            <w:tcW w:w="1412" w:type="pct"/>
            <w:vMerge w:val="restart"/>
            <w:noWrap w:val="0"/>
            <w:vAlign w:val="center"/>
          </w:tcPr>
          <w:p w14:paraId="226C1C9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《家电维修服务业管理办法》（商务部令2012年第7号）第十四条 各级商务主管部门对于违反本办法的家电维修经营者可以予以警告，责令限期改正;拒不改正的，可以向社会公告;违反本办法第九条规定，情节严重的，可处三万元以下罚款;对依据有关法律、法规应予以处罚的，各级商务主管部门应提请有关部门依法处罚。</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第九条 家电维修经营者和从业人员应恪守职业道德，不得有下列行为：（一）虚列、夸大、伪造维修服务项目或内容；（二）隐瞒、掩饰因维修服务导致用户产品损毁的事实；（三）虚报故障部件，故意替换性能正常的部件；（四）冒用家电生产者商标或特约维修标识。</w:t>
            </w:r>
          </w:p>
        </w:tc>
        <w:tc>
          <w:tcPr>
            <w:tcW w:w="200" w:type="pct"/>
            <w:noWrap w:val="0"/>
            <w:vAlign w:val="center"/>
          </w:tcPr>
          <w:p w14:paraId="38C51FA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B948A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存在《家电维修服务业管理办法》第九条规定的任一项违法行为，且情节严重的。</w:t>
            </w:r>
          </w:p>
        </w:tc>
        <w:tc>
          <w:tcPr>
            <w:tcW w:w="708" w:type="pct"/>
            <w:shd w:val="clear" w:color="auto" w:fill="auto"/>
            <w:noWrap w:val="0"/>
            <w:vAlign w:val="center"/>
          </w:tcPr>
          <w:p w14:paraId="5E13F25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处一万元以下罚款。</w:t>
            </w:r>
          </w:p>
        </w:tc>
        <w:tc>
          <w:tcPr>
            <w:tcW w:w="311" w:type="pct"/>
            <w:noWrap/>
            <w:vAlign w:val="center"/>
          </w:tcPr>
          <w:p w14:paraId="006D032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4A9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0B82B9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4CB374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AD6D95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7437E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09BA723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存在《家电维修服务业管理办法》第九条规定的两项违法行为，且情节严重的。</w:t>
            </w:r>
          </w:p>
        </w:tc>
        <w:tc>
          <w:tcPr>
            <w:tcW w:w="708" w:type="pct"/>
            <w:shd w:val="clear" w:color="auto" w:fill="auto"/>
            <w:noWrap w:val="0"/>
            <w:vAlign w:val="center"/>
          </w:tcPr>
          <w:p w14:paraId="33BFA2C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处一万元以上一万八千元以下罚款。</w:t>
            </w:r>
          </w:p>
        </w:tc>
        <w:tc>
          <w:tcPr>
            <w:tcW w:w="311" w:type="pct"/>
            <w:noWrap/>
            <w:vAlign w:val="center"/>
          </w:tcPr>
          <w:p w14:paraId="7E37817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D2E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87" w:type="pct"/>
            <w:vMerge w:val="continue"/>
            <w:noWrap w:val="0"/>
            <w:vAlign w:val="center"/>
          </w:tcPr>
          <w:p w14:paraId="4E59405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28B01D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83AE1C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DB0B78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C28BAE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存在《家电维修服务业管理办法》第九条规定的三项及以上违法行为，且情节严重的。</w:t>
            </w:r>
          </w:p>
        </w:tc>
        <w:tc>
          <w:tcPr>
            <w:tcW w:w="708" w:type="pct"/>
            <w:shd w:val="clear" w:color="auto" w:fill="auto"/>
            <w:noWrap w:val="0"/>
            <w:vAlign w:val="center"/>
          </w:tcPr>
          <w:p w14:paraId="0AE912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处一万八千元以上三万元以下罚款。</w:t>
            </w:r>
          </w:p>
        </w:tc>
        <w:tc>
          <w:tcPr>
            <w:tcW w:w="311" w:type="pct"/>
            <w:noWrap/>
            <w:vAlign w:val="center"/>
          </w:tcPr>
          <w:p w14:paraId="003AF89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354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5E51D6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53</w:t>
            </w:r>
          </w:p>
        </w:tc>
        <w:tc>
          <w:tcPr>
            <w:tcW w:w="598" w:type="pct"/>
            <w:vMerge w:val="restart"/>
            <w:noWrap w:val="0"/>
            <w:vAlign w:val="center"/>
          </w:tcPr>
          <w:p w14:paraId="13C11E7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对家庭服务机构违反经营规范的行政处罚（2628）</w:t>
            </w:r>
          </w:p>
        </w:tc>
        <w:tc>
          <w:tcPr>
            <w:tcW w:w="1412" w:type="pct"/>
            <w:vMerge w:val="restart"/>
            <w:noWrap w:val="0"/>
            <w:vAlign w:val="center"/>
          </w:tcPr>
          <w:p w14:paraId="5E96EDF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家庭服务业管理暂行办法》（商务部令2012年第11号）第十二条 家庭服务机构在家庭服务活动中不得有下列行为：（一）以低于成本价格或抬高价格等手段进行不正当竞争；（二）不按服务合同约定提供服务；（三）唆使家庭服务员哄抬价格或有意违约骗取服务费用</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四）发布虚假广告或隐瞒真实信息误导消费者；（五）利用家庭服务之便强行向消费者推销商品；（六）扣押、拖欠家庭服务员工资或收取高额管理费，以及其他损害家庭服务员合法权益的行为；（七）扣押家庭服务员身份、学历、资格证明等证件原件。（八）法律、法规禁止的其他行为。</w:t>
            </w:r>
          </w:p>
          <w:p w14:paraId="09C3D3F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第三十五条 家庭服务机构有本办法第十二条规定行为的，由商务主管部门或有关主管部门责令改正；拒不改正的，属于商务主管部门职责的，可处3万元以下罚款，属于其他部门职责的，由商务主管部门提请有关主管部门处理</w:t>
            </w:r>
            <w:r>
              <w:rPr>
                <w:rFonts w:hint="default" w:ascii="Times New Roman" w:hAnsi="Times New Roman" w:eastAsia="仿宋" w:cs="Times New Roman"/>
                <w:i w:val="0"/>
                <w:iCs w:val="0"/>
                <w:color w:val="auto"/>
                <w:sz w:val="18"/>
                <w:szCs w:val="18"/>
                <w:highlight w:val="none"/>
                <w:u w:val="none"/>
                <w:lang w:eastAsia="zh-CN"/>
              </w:rPr>
              <w:t>。</w:t>
            </w:r>
          </w:p>
        </w:tc>
        <w:tc>
          <w:tcPr>
            <w:tcW w:w="200" w:type="pct"/>
            <w:noWrap w:val="0"/>
            <w:vAlign w:val="center"/>
          </w:tcPr>
          <w:p w14:paraId="043624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11E6F16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未给消费者及家庭服务员造成损失的，改正态度较好，能现场或立即改正的。</w:t>
            </w:r>
          </w:p>
        </w:tc>
        <w:tc>
          <w:tcPr>
            <w:tcW w:w="708" w:type="pct"/>
            <w:noWrap w:val="0"/>
            <w:vAlign w:val="center"/>
          </w:tcPr>
          <w:p w14:paraId="5E1780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2F9BBB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8DD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343013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F7097D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E68817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B8E661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D1B67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属初次违法，未给消费者及家庭服务员造成损失的，改正态度较好，能在限期内改正。</w:t>
            </w:r>
          </w:p>
        </w:tc>
        <w:tc>
          <w:tcPr>
            <w:tcW w:w="708" w:type="pct"/>
            <w:noWrap w:val="0"/>
            <w:vAlign w:val="center"/>
          </w:tcPr>
          <w:p w14:paraId="587FFD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9F146A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191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1BA584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478E2D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E4A1F3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280C5D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B5981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经责令改正后仍不改正，逾期15日以下的</w:t>
            </w:r>
            <w:r>
              <w:rPr>
                <w:rFonts w:hint="default" w:ascii="Times New Roman" w:hAnsi="Times New Roman" w:eastAsia="仿宋" w:cs="Times New Roman"/>
                <w:i w:val="0"/>
                <w:iCs w:val="0"/>
                <w:color w:val="auto"/>
                <w:sz w:val="18"/>
                <w:szCs w:val="18"/>
                <w:highlight w:val="none"/>
                <w:u w:val="none"/>
              </w:rPr>
              <w:t>；</w:t>
            </w:r>
          </w:p>
          <w:p w14:paraId="7267E9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9D827C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4FEEA78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属于商务主管部门职责的，</w:t>
            </w:r>
            <w:r>
              <w:rPr>
                <w:rFonts w:hint="default" w:ascii="Times New Roman" w:hAnsi="Times New Roman" w:eastAsia="仿宋" w:cs="Times New Roman"/>
                <w:i w:val="0"/>
                <w:iCs w:val="0"/>
                <w:color w:val="auto"/>
                <w:sz w:val="18"/>
                <w:szCs w:val="18"/>
                <w:highlight w:val="none"/>
                <w:u w:val="none"/>
                <w:lang w:val="en-US" w:eastAsia="zh-CN"/>
              </w:rPr>
              <w:t>处1万元以下罚款。</w:t>
            </w:r>
          </w:p>
        </w:tc>
        <w:tc>
          <w:tcPr>
            <w:tcW w:w="311" w:type="pct"/>
            <w:noWrap/>
            <w:vAlign w:val="center"/>
          </w:tcPr>
          <w:p w14:paraId="7696EEA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814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2EF778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BD9807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0F27B4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05CE6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4ADB87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经责令改正后仍不改正，逾期15日以上30日以下的。</w:t>
            </w:r>
          </w:p>
        </w:tc>
        <w:tc>
          <w:tcPr>
            <w:tcW w:w="708" w:type="pct"/>
            <w:shd w:val="clear" w:color="auto" w:fill="auto"/>
            <w:noWrap w:val="0"/>
            <w:vAlign w:val="center"/>
          </w:tcPr>
          <w:p w14:paraId="0E3D6B4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属于商务主管部门职责的，</w:t>
            </w:r>
            <w:r>
              <w:rPr>
                <w:rFonts w:hint="default" w:ascii="Times New Roman" w:hAnsi="Times New Roman" w:eastAsia="仿宋" w:cs="Times New Roman"/>
                <w:i w:val="0"/>
                <w:iCs w:val="0"/>
                <w:color w:val="auto"/>
                <w:sz w:val="18"/>
                <w:szCs w:val="18"/>
                <w:highlight w:val="none"/>
                <w:u w:val="none"/>
                <w:lang w:val="en-US" w:eastAsia="zh-CN"/>
              </w:rPr>
              <w:t>处1万元以上1.8万元以下罚款。</w:t>
            </w:r>
          </w:p>
        </w:tc>
        <w:tc>
          <w:tcPr>
            <w:tcW w:w="311" w:type="pct"/>
            <w:noWrap/>
            <w:vAlign w:val="center"/>
          </w:tcPr>
          <w:p w14:paraId="4E0C566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5F2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E07DF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F9E7A8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DB9F0F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62CAFD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147EA48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经责令整改后仍不改正，逾期30日以上的。</w:t>
            </w:r>
          </w:p>
        </w:tc>
        <w:tc>
          <w:tcPr>
            <w:tcW w:w="708" w:type="pct"/>
            <w:shd w:val="clear" w:color="auto" w:fill="auto"/>
            <w:noWrap w:val="0"/>
            <w:vAlign w:val="center"/>
          </w:tcPr>
          <w:p w14:paraId="08228A9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属于商务主管部门职责的，</w:t>
            </w:r>
            <w:r>
              <w:rPr>
                <w:rFonts w:hint="default" w:ascii="Times New Roman" w:hAnsi="Times New Roman" w:eastAsia="仿宋" w:cs="Times New Roman"/>
                <w:i w:val="0"/>
                <w:iCs w:val="0"/>
                <w:color w:val="auto"/>
                <w:sz w:val="18"/>
                <w:szCs w:val="18"/>
                <w:highlight w:val="none"/>
                <w:u w:val="none"/>
                <w:lang w:val="en-US" w:eastAsia="zh-CN"/>
              </w:rPr>
              <w:t>处1.8万元以上3万元以下罚款。</w:t>
            </w:r>
          </w:p>
        </w:tc>
        <w:tc>
          <w:tcPr>
            <w:tcW w:w="311" w:type="pct"/>
            <w:noWrap/>
            <w:vAlign w:val="center"/>
          </w:tcPr>
          <w:p w14:paraId="638BDB8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557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314B1AE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54</w:t>
            </w:r>
          </w:p>
        </w:tc>
        <w:tc>
          <w:tcPr>
            <w:tcW w:w="598" w:type="pct"/>
            <w:vMerge w:val="restart"/>
            <w:noWrap w:val="0"/>
            <w:vAlign w:val="center"/>
          </w:tcPr>
          <w:p w14:paraId="65A19B6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对家庭服务机构未按要求订立家庭服务合同、拒绝家庭服务员获取家庭服务合同的行政处罚（2629）</w:t>
            </w:r>
          </w:p>
        </w:tc>
        <w:tc>
          <w:tcPr>
            <w:tcW w:w="1412" w:type="pct"/>
            <w:vMerge w:val="restart"/>
            <w:noWrap w:val="0"/>
            <w:vAlign w:val="center"/>
          </w:tcPr>
          <w:p w14:paraId="00D9536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《家庭服务业管理暂行办法》（商务部令2012年第11号）第十三条 从事家庭服务活动，家庭服务机构或家庭服务员应当与消费者以书面形式签订家庭服务合同。</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第十四条 家庭服务合同应至少包括以下内容：（一）家庭服务机构的名称、地址、负责人、联系方式和家庭服务员的姓名、身份证号码、健康状况、技能培训情况、联系方式等信息；消费者的姓名、身份证号码、住所、联系方式等信息；（二）服务地点、内容、方式和期限等；（三）服务费用及其支付形式；（四）各方权利与义务、违约责任与争议解决方式等。</w:t>
            </w:r>
          </w:p>
          <w:p w14:paraId="77D3CF8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第十五条 家庭服务机构应当明确告知涉及家庭服务员利益的服务合同内容，应允许家庭服务员查阅、复印家庭服务合同，保护其合法权益。</w:t>
            </w:r>
          </w:p>
          <w:p w14:paraId="3E89739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第</w:t>
            </w:r>
            <w:r>
              <w:rPr>
                <w:rFonts w:hint="default" w:ascii="Times New Roman" w:hAnsi="Times New Roman" w:eastAsia="仿宋" w:cs="Times New Roman"/>
                <w:i w:val="0"/>
                <w:iCs w:val="0"/>
                <w:color w:val="auto"/>
                <w:sz w:val="18"/>
                <w:szCs w:val="18"/>
                <w:highlight w:val="none"/>
                <w:u w:val="none"/>
              </w:rPr>
              <w:t>三十六条 家庭服务机构违反本办法第十三条、第十四条、第十五条规定，未按要求订立家庭服务合同的，拒绝家庭服务员获取家庭服务合同的，由商务主管部门或有关部门责令改正；拒不改正的，可处3万元以下罚款。</w:t>
            </w:r>
          </w:p>
        </w:tc>
        <w:tc>
          <w:tcPr>
            <w:tcW w:w="200" w:type="pct"/>
            <w:noWrap w:val="0"/>
            <w:vAlign w:val="center"/>
          </w:tcPr>
          <w:p w14:paraId="3523953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3F914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未给消费者或家庭服务员造成损失的，改正态度较好，能现场或立即改正的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2A71B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29570F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9BC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326294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15D323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B06E50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E6D7F9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C427A6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属初次违法，未给消费者及家庭服务员造成损失，改正态度较好，能在限期内改正。</w:t>
            </w:r>
          </w:p>
        </w:tc>
        <w:tc>
          <w:tcPr>
            <w:tcW w:w="708" w:type="pct"/>
            <w:noWrap w:val="0"/>
            <w:vAlign w:val="center"/>
          </w:tcPr>
          <w:p w14:paraId="27413F5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AF9B21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30F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9A2592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34200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9A1E6A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82A14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001AE1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经责令改正后仍不改正，逾期15日以下的</w:t>
            </w:r>
            <w:r>
              <w:rPr>
                <w:rFonts w:hint="default" w:ascii="Times New Roman" w:hAnsi="Times New Roman" w:eastAsia="仿宋" w:cs="Times New Roman"/>
                <w:i w:val="0"/>
                <w:iCs w:val="0"/>
                <w:color w:val="auto"/>
                <w:sz w:val="18"/>
                <w:szCs w:val="18"/>
                <w:highlight w:val="none"/>
                <w:u w:val="none"/>
              </w:rPr>
              <w:t>；</w:t>
            </w:r>
          </w:p>
          <w:p w14:paraId="077BDB5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5F7039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3A39744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处1万元以下罚款。</w:t>
            </w:r>
          </w:p>
        </w:tc>
        <w:tc>
          <w:tcPr>
            <w:tcW w:w="311" w:type="pct"/>
            <w:noWrap/>
            <w:vAlign w:val="center"/>
          </w:tcPr>
          <w:p w14:paraId="09D973A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E55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9E205E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CF78E6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CAE1A9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1C46C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7866780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经责令改正后仍不改正，逾期15日以上30日以下的。</w:t>
            </w:r>
          </w:p>
        </w:tc>
        <w:tc>
          <w:tcPr>
            <w:tcW w:w="708" w:type="pct"/>
            <w:shd w:val="clear" w:color="auto" w:fill="auto"/>
            <w:noWrap w:val="0"/>
            <w:vAlign w:val="center"/>
          </w:tcPr>
          <w:p w14:paraId="5F1EB60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处1万元以上1.8万元以下罚款。</w:t>
            </w:r>
          </w:p>
        </w:tc>
        <w:tc>
          <w:tcPr>
            <w:tcW w:w="311" w:type="pct"/>
            <w:noWrap/>
            <w:vAlign w:val="center"/>
          </w:tcPr>
          <w:p w14:paraId="5D4676C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ED7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A42C63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30048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B85CCF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086A4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2D3835F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经责令整改后仍不改正，逾期30日以上的。</w:t>
            </w:r>
          </w:p>
        </w:tc>
        <w:tc>
          <w:tcPr>
            <w:tcW w:w="708" w:type="pct"/>
            <w:shd w:val="clear" w:color="auto" w:fill="auto"/>
            <w:noWrap w:val="0"/>
            <w:vAlign w:val="center"/>
          </w:tcPr>
          <w:p w14:paraId="081564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处1.8万元以上3万元以下罚款。</w:t>
            </w:r>
          </w:p>
        </w:tc>
        <w:tc>
          <w:tcPr>
            <w:tcW w:w="311" w:type="pct"/>
            <w:noWrap/>
            <w:vAlign w:val="center"/>
          </w:tcPr>
          <w:p w14:paraId="347E059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7D8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87" w:type="pct"/>
            <w:vMerge w:val="restart"/>
            <w:noWrap w:val="0"/>
            <w:vAlign w:val="center"/>
          </w:tcPr>
          <w:p w14:paraId="179077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55</w:t>
            </w:r>
          </w:p>
        </w:tc>
        <w:tc>
          <w:tcPr>
            <w:tcW w:w="598" w:type="pct"/>
            <w:vMerge w:val="restart"/>
            <w:noWrap w:val="0"/>
            <w:vAlign w:val="center"/>
          </w:tcPr>
          <w:p w14:paraId="5410D48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对家庭服务机构未按要求建立工作档案、跟踪管理制度的行政处罚（2630）</w:t>
            </w:r>
          </w:p>
        </w:tc>
        <w:tc>
          <w:tcPr>
            <w:tcW w:w="1412" w:type="pct"/>
            <w:vMerge w:val="restart"/>
            <w:noWrap w:val="0"/>
            <w:vAlign w:val="center"/>
          </w:tcPr>
          <w:p w14:paraId="01E0657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《家庭服务业管理暂行办法》（商务部令2012年第11号）第十条 家庭服务机构须建立家庭服务员工作档案，接受并协调消费者和家庭服务员投诉，建立家庭服务员服务质量跟踪管理制度。</w:t>
            </w:r>
          </w:p>
          <w:p w14:paraId="5969B20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第三十三条 家庭服务机构违反本办法第十条规定，未按要求建立工作档案、跟踪管理制度，对消费者和家庭服务员之间的投诉不予妥善处理的，由商务主管部门责令改正；拒不改正的，可处2万元以下罚款。</w:t>
            </w:r>
          </w:p>
        </w:tc>
        <w:tc>
          <w:tcPr>
            <w:tcW w:w="200" w:type="pct"/>
            <w:noWrap w:val="0"/>
            <w:vAlign w:val="center"/>
          </w:tcPr>
          <w:p w14:paraId="4B3CC36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1C4780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未给消费者及家庭服务员造成损失的，改正态度较好，能现场或立即改正的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C464A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2D7F8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C6A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87" w:type="pct"/>
            <w:vMerge w:val="continue"/>
            <w:noWrap w:val="0"/>
            <w:vAlign w:val="center"/>
          </w:tcPr>
          <w:p w14:paraId="5EE0A55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A7D80A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83A3A8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E19121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925BEF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属初次违法，未给消费者及家庭服务员造成损失，改正态度较好，能在限期内改正。</w:t>
            </w:r>
          </w:p>
        </w:tc>
        <w:tc>
          <w:tcPr>
            <w:tcW w:w="708" w:type="pct"/>
            <w:noWrap w:val="0"/>
            <w:vAlign w:val="center"/>
          </w:tcPr>
          <w:p w14:paraId="386462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06CC8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0AF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1495F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8D5C03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EDF31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9DCC8E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6837BE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经责令改正后仍不改正，逾期15日以下的</w:t>
            </w:r>
            <w:r>
              <w:rPr>
                <w:rFonts w:hint="default" w:ascii="Times New Roman" w:hAnsi="Times New Roman" w:eastAsia="仿宋" w:cs="Times New Roman"/>
                <w:i w:val="0"/>
                <w:iCs w:val="0"/>
                <w:color w:val="auto"/>
                <w:sz w:val="18"/>
                <w:szCs w:val="18"/>
                <w:highlight w:val="none"/>
                <w:u w:val="none"/>
              </w:rPr>
              <w:t>；</w:t>
            </w:r>
          </w:p>
          <w:p w14:paraId="6EE5DEE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A9995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30B3E91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处6000元以下罚款。</w:t>
            </w:r>
          </w:p>
        </w:tc>
        <w:tc>
          <w:tcPr>
            <w:tcW w:w="311" w:type="pct"/>
            <w:noWrap/>
            <w:vAlign w:val="center"/>
          </w:tcPr>
          <w:p w14:paraId="1E51C49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D8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A565A6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BC1E19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41F44D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800C77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243B8B2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经责令改正后仍不改正，逾期15日以上30日以下的。</w:t>
            </w:r>
          </w:p>
        </w:tc>
        <w:tc>
          <w:tcPr>
            <w:tcW w:w="708" w:type="pct"/>
            <w:shd w:val="clear" w:color="auto" w:fill="auto"/>
            <w:noWrap w:val="0"/>
            <w:vAlign w:val="center"/>
          </w:tcPr>
          <w:p w14:paraId="1EBCE7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处6000元以上1.2万元以下罚款。</w:t>
            </w:r>
          </w:p>
        </w:tc>
        <w:tc>
          <w:tcPr>
            <w:tcW w:w="311" w:type="pct"/>
            <w:noWrap/>
            <w:vAlign w:val="center"/>
          </w:tcPr>
          <w:p w14:paraId="76C44D7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6BE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0477E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BBB5FE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7C163F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651EB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4E268F3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经责令整改后仍不改正，逾期30日以上的。</w:t>
            </w:r>
          </w:p>
        </w:tc>
        <w:tc>
          <w:tcPr>
            <w:tcW w:w="708" w:type="pct"/>
            <w:shd w:val="clear" w:color="auto" w:fill="auto"/>
            <w:noWrap w:val="0"/>
            <w:vAlign w:val="center"/>
          </w:tcPr>
          <w:p w14:paraId="6721468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处1.2万元以上2万元以下罚款。</w:t>
            </w:r>
          </w:p>
        </w:tc>
        <w:tc>
          <w:tcPr>
            <w:tcW w:w="311" w:type="pct"/>
            <w:noWrap/>
            <w:vAlign w:val="center"/>
          </w:tcPr>
          <w:p w14:paraId="5BD87D4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1E36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C98566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56</w:t>
            </w:r>
          </w:p>
        </w:tc>
        <w:tc>
          <w:tcPr>
            <w:tcW w:w="598" w:type="pct"/>
            <w:vMerge w:val="restart"/>
            <w:noWrap w:val="0"/>
            <w:vAlign w:val="center"/>
          </w:tcPr>
          <w:p w14:paraId="2B09BFB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对家庭服务机构未按要求提供信息的行政处罚（2631）</w:t>
            </w:r>
          </w:p>
        </w:tc>
        <w:tc>
          <w:tcPr>
            <w:tcW w:w="1412" w:type="pct"/>
            <w:vMerge w:val="restart"/>
            <w:noWrap w:val="0"/>
            <w:vAlign w:val="center"/>
          </w:tcPr>
          <w:p w14:paraId="7BCDCBA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《家庭服务业管理暂行办法》（商务部令2012年第11号）第十一条 家庭服务机构应按照县级以上商务主管部门要求及时准确地提供经营档案信息。</w:t>
            </w:r>
          </w:p>
          <w:p w14:paraId="12E50C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第二十六条 商务部建立家庭服务业信息报送系统。家庭服务机构应按要求及时报送经营情况信息，具体报送内容由商务部另行规定。</w:t>
            </w:r>
          </w:p>
          <w:p w14:paraId="2D65FA8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第三十四条 家庭服务机构违反本办法第十一条、第二十六条规定，未按要求提供信息的，由商务主管部门责令改正；拒不改正的，可处1万元以下罚款。</w:t>
            </w:r>
          </w:p>
        </w:tc>
        <w:tc>
          <w:tcPr>
            <w:tcW w:w="200" w:type="pct"/>
            <w:noWrap w:val="0"/>
            <w:vAlign w:val="center"/>
          </w:tcPr>
          <w:p w14:paraId="548D205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795ACE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未给消费者及家庭服务员造成损失的，改正态度较好，能现场或立即改正的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05B645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497D0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A5C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F40223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FFD78A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750949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213B05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13820E8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属初次违法，未给消费者及家庭服务员造成损失，改正态度较好，能在限期内改正。</w:t>
            </w:r>
          </w:p>
        </w:tc>
        <w:tc>
          <w:tcPr>
            <w:tcW w:w="708" w:type="pct"/>
            <w:noWrap w:val="0"/>
            <w:vAlign w:val="center"/>
          </w:tcPr>
          <w:p w14:paraId="4BFF1A4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85F936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4F9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1A748B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B899E5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60A4B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E7F2B1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341F79B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经责令改正后仍不改正，逾期15日以下的</w:t>
            </w:r>
            <w:r>
              <w:rPr>
                <w:rFonts w:hint="default" w:ascii="Times New Roman" w:hAnsi="Times New Roman" w:eastAsia="仿宋" w:cs="Times New Roman"/>
                <w:i w:val="0"/>
                <w:iCs w:val="0"/>
                <w:color w:val="auto"/>
                <w:sz w:val="18"/>
                <w:szCs w:val="18"/>
                <w:highlight w:val="none"/>
                <w:u w:val="none"/>
              </w:rPr>
              <w:t>；</w:t>
            </w:r>
          </w:p>
          <w:p w14:paraId="20A234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DE60C1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5D3E4FB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处3000元以下罚款。</w:t>
            </w:r>
          </w:p>
        </w:tc>
        <w:tc>
          <w:tcPr>
            <w:tcW w:w="311" w:type="pct"/>
            <w:noWrap/>
            <w:vAlign w:val="center"/>
          </w:tcPr>
          <w:p w14:paraId="514CDA5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F79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E64D62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13C821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1AF000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E23C3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1C6AD0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经责令改正后仍不改正，逾期15日以上30日以下的。</w:t>
            </w:r>
          </w:p>
        </w:tc>
        <w:tc>
          <w:tcPr>
            <w:tcW w:w="708" w:type="pct"/>
            <w:shd w:val="clear" w:color="auto" w:fill="auto"/>
            <w:noWrap w:val="0"/>
            <w:vAlign w:val="center"/>
          </w:tcPr>
          <w:p w14:paraId="50D3E0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处3000元以上6000元以下罚款。</w:t>
            </w:r>
          </w:p>
        </w:tc>
        <w:tc>
          <w:tcPr>
            <w:tcW w:w="311" w:type="pct"/>
            <w:noWrap/>
            <w:vAlign w:val="center"/>
          </w:tcPr>
          <w:p w14:paraId="3279961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FB0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12BC6C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9EE95E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6B0C7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32260B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791EB1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经责令整改后仍不改正，逾期30日以上的。</w:t>
            </w:r>
          </w:p>
        </w:tc>
        <w:tc>
          <w:tcPr>
            <w:tcW w:w="708" w:type="pct"/>
            <w:shd w:val="clear" w:color="auto" w:fill="auto"/>
            <w:noWrap w:val="0"/>
            <w:vAlign w:val="center"/>
          </w:tcPr>
          <w:p w14:paraId="769E82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处6000元以上1万元以下罚款。</w:t>
            </w:r>
          </w:p>
        </w:tc>
        <w:tc>
          <w:tcPr>
            <w:tcW w:w="311" w:type="pct"/>
            <w:noWrap/>
            <w:vAlign w:val="center"/>
          </w:tcPr>
          <w:p w14:paraId="515A72B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352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09CDDAB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57</w:t>
            </w:r>
          </w:p>
        </w:tc>
        <w:tc>
          <w:tcPr>
            <w:tcW w:w="598" w:type="pct"/>
            <w:vMerge w:val="restart"/>
            <w:noWrap w:val="0"/>
            <w:vAlign w:val="center"/>
          </w:tcPr>
          <w:p w14:paraId="6D547CD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对家庭服务机构未公开服务项目、收费标准和投诉监督电话的行政处罚（2632）</w:t>
            </w:r>
          </w:p>
        </w:tc>
        <w:tc>
          <w:tcPr>
            <w:tcW w:w="1412" w:type="pct"/>
            <w:vMerge w:val="restart"/>
            <w:noWrap w:val="0"/>
            <w:vAlign w:val="center"/>
          </w:tcPr>
          <w:p w14:paraId="01BAE16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《家庭服务业管理暂行办法》（商务部令2012年第11号）第九条 家庭服务机构应在经营场所醒目位置悬挂有关证照，公开服务项目、收费标准和投诉监督电话。</w:t>
            </w:r>
          </w:p>
          <w:p w14:paraId="4E7DCCD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第三十二条 家庭服务机构违反本办法第九条规定，未公开服务项目、收费标准和投诉监督电话的，由商务主管部门责令改正；拒不改正的，可处5000元以下罚款。</w:t>
            </w:r>
          </w:p>
        </w:tc>
        <w:tc>
          <w:tcPr>
            <w:tcW w:w="200" w:type="pct"/>
            <w:shd w:val="clear" w:color="auto" w:fill="auto"/>
            <w:noWrap w:val="0"/>
            <w:vAlign w:val="center"/>
          </w:tcPr>
          <w:p w14:paraId="69B7F3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553062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未给消费者及家庭服务员造成损失的，改正态度较好，能现场或立即改正的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01435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FCF8DD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0E2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981D50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9282DE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E8C26D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BB673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shd w:val="clear" w:color="auto" w:fill="auto"/>
            <w:noWrap w:val="0"/>
            <w:vAlign w:val="center"/>
          </w:tcPr>
          <w:p w14:paraId="382538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属初次违法，未给消费者及家庭服务员造成损失，改正态度较好，能在限期内改正。</w:t>
            </w:r>
          </w:p>
        </w:tc>
        <w:tc>
          <w:tcPr>
            <w:tcW w:w="708" w:type="pct"/>
            <w:noWrap w:val="0"/>
            <w:vAlign w:val="center"/>
          </w:tcPr>
          <w:p w14:paraId="3C99FE9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9A53F6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095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1BA340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FB854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BED482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52C93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200FB01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经责令改正后仍不改正，逾期15日以下的</w:t>
            </w:r>
            <w:r>
              <w:rPr>
                <w:rFonts w:hint="default" w:ascii="Times New Roman" w:hAnsi="Times New Roman" w:eastAsia="仿宋" w:cs="Times New Roman"/>
                <w:i w:val="0"/>
                <w:iCs w:val="0"/>
                <w:color w:val="auto"/>
                <w:sz w:val="18"/>
                <w:szCs w:val="18"/>
                <w:highlight w:val="none"/>
                <w:u w:val="none"/>
              </w:rPr>
              <w:t>；</w:t>
            </w:r>
          </w:p>
          <w:p w14:paraId="121DB1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D11AAE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67E9D0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处1500元以下罚款。</w:t>
            </w:r>
          </w:p>
        </w:tc>
        <w:tc>
          <w:tcPr>
            <w:tcW w:w="311" w:type="pct"/>
            <w:noWrap/>
            <w:vAlign w:val="center"/>
          </w:tcPr>
          <w:p w14:paraId="7B1BC82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9DA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F88B9B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1F5498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5344CD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5EEDF8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5E0218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经责令改正后仍不改正，逾期15日以上30日以下的。</w:t>
            </w:r>
          </w:p>
        </w:tc>
        <w:tc>
          <w:tcPr>
            <w:tcW w:w="708" w:type="pct"/>
            <w:shd w:val="clear" w:color="auto" w:fill="auto"/>
            <w:noWrap w:val="0"/>
            <w:vAlign w:val="center"/>
          </w:tcPr>
          <w:p w14:paraId="59531F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处1500元以上3000元以下罚款。</w:t>
            </w:r>
          </w:p>
        </w:tc>
        <w:tc>
          <w:tcPr>
            <w:tcW w:w="311" w:type="pct"/>
            <w:noWrap/>
            <w:vAlign w:val="center"/>
          </w:tcPr>
          <w:p w14:paraId="7DFEF50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150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4492B5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6B1534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1C0CC4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81E7A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51A3BA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经责令整改后仍不改正，逾期30日以上的。</w:t>
            </w:r>
          </w:p>
        </w:tc>
        <w:tc>
          <w:tcPr>
            <w:tcW w:w="708" w:type="pct"/>
            <w:shd w:val="clear" w:color="auto" w:fill="auto"/>
            <w:noWrap w:val="0"/>
            <w:vAlign w:val="center"/>
          </w:tcPr>
          <w:p w14:paraId="40FCD00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处3000元以上5000元以下罚款。</w:t>
            </w:r>
          </w:p>
        </w:tc>
        <w:tc>
          <w:tcPr>
            <w:tcW w:w="311" w:type="pct"/>
            <w:noWrap/>
            <w:vAlign w:val="center"/>
          </w:tcPr>
          <w:p w14:paraId="57042C5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FA4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5000" w:type="pct"/>
            <w:gridSpan w:val="7"/>
            <w:shd w:val="clear" w:color="auto" w:fill="auto"/>
            <w:noWrap w:val="0"/>
            <w:vAlign w:val="center"/>
          </w:tcPr>
          <w:p w14:paraId="1674210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十二、旧电器电子产品</w:t>
            </w:r>
          </w:p>
        </w:tc>
      </w:tr>
      <w:tr w14:paraId="5331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34666BA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58</w:t>
            </w:r>
          </w:p>
        </w:tc>
        <w:tc>
          <w:tcPr>
            <w:tcW w:w="598" w:type="pct"/>
            <w:vMerge w:val="restart"/>
            <w:noWrap w:val="0"/>
            <w:vAlign w:val="center"/>
          </w:tcPr>
          <w:p w14:paraId="191301B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对经营者销售禁止流通的旧电器电子产品的行政处罚（2633）</w:t>
            </w:r>
          </w:p>
        </w:tc>
        <w:tc>
          <w:tcPr>
            <w:tcW w:w="1412" w:type="pct"/>
            <w:vMerge w:val="restart"/>
            <w:noWrap w:val="0"/>
            <w:vAlign w:val="center"/>
          </w:tcPr>
          <w:p w14:paraId="0DE090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《旧电器电子产品流通管理办法》第十四条  禁止经营者销售下列旧电器电子产品：（一）丧失全部使用功能或达到国家强制报废条件的；（二）不符合保障人体健康和人身、财产安全等强制性标准要求的；（三）其它法律、行政法规禁止销售的。</w:t>
            </w:r>
          </w:p>
          <w:p w14:paraId="12CE671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《旧电器电子产品流通管理办法》第二十一条 经营者违反第十四条规定的，由法律、行政法规规定的有关部门依法处理；法律法规未作规定的，由县级以上地方商务主管部门责令改正；逾期不改正的，可处一万元以上三万元以下罚款；构成犯罪的，依法追究刑事责任。  </w:t>
            </w:r>
          </w:p>
        </w:tc>
        <w:tc>
          <w:tcPr>
            <w:tcW w:w="200" w:type="pct"/>
            <w:noWrap w:val="0"/>
            <w:vAlign w:val="center"/>
          </w:tcPr>
          <w:p w14:paraId="056C25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46D0BF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经营者对已售出的属于禁止销售范围的旧电器电子产品，产品售出价值合计在一千元以内，并能及时主动召回，对购买人未造成经济损失，且取得购买人的谅解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414D2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6E779A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B43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F64110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AF2C5F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53F9CF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5F4ED0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DC83C4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属初次违法，经营者对已售出的属于禁止销售范围的旧电器电子产品，产品售出价值累计在一千元以内，并能及时主动召回，虽然对购买人造成了轻微的经济损失，但取得了购买人的谅解。</w:t>
            </w:r>
          </w:p>
        </w:tc>
        <w:tc>
          <w:tcPr>
            <w:tcW w:w="708" w:type="pct"/>
            <w:noWrap w:val="0"/>
            <w:vAlign w:val="center"/>
          </w:tcPr>
          <w:p w14:paraId="5C229A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4F7F49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66E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CD8CF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142256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5651F2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78256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334139D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1.产品售出价值累计在三千元以内，违法行为经查实后，能及时主动召回，未流入违法渠道；</w:t>
            </w:r>
          </w:p>
          <w:p w14:paraId="4BFEFA4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89D6F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处一万元以下罚款。</w:t>
            </w:r>
          </w:p>
        </w:tc>
        <w:tc>
          <w:tcPr>
            <w:tcW w:w="311" w:type="pct"/>
            <w:noWrap/>
            <w:vAlign w:val="center"/>
          </w:tcPr>
          <w:p w14:paraId="7FB08CC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134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0E5DC6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9EEA21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D088CA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36A834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24A799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1.经营者对已售出的属于禁止销售范围的旧电器电子产品，产品售出价值累计在一万元以内，违法行为经查实后不能全部召回已售出产品</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部分</w:t>
            </w:r>
            <w:r>
              <w:rPr>
                <w:rFonts w:hint="default" w:ascii="Times New Roman" w:hAnsi="Times New Roman" w:eastAsia="仿宋" w:cs="Times New Roman"/>
                <w:i w:val="0"/>
                <w:iCs w:val="0"/>
                <w:color w:val="auto"/>
                <w:sz w:val="18"/>
                <w:szCs w:val="18"/>
                <w:highlight w:val="none"/>
                <w:u w:val="none"/>
              </w:rPr>
              <w:t>流入违法渠道；</w:t>
            </w:r>
          </w:p>
          <w:p w14:paraId="6AF3A6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3F1C3E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15DEE7D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处一万元以上一万六千元以下罚款。</w:t>
            </w:r>
          </w:p>
        </w:tc>
        <w:tc>
          <w:tcPr>
            <w:tcW w:w="311" w:type="pct"/>
            <w:noWrap/>
            <w:vAlign w:val="center"/>
          </w:tcPr>
          <w:p w14:paraId="14B85E5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22B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A23FBD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1CAA64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458B1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2B63A4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00536A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7FF880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处一万六千元以上二万四千元以下罚款。</w:t>
            </w:r>
          </w:p>
        </w:tc>
        <w:tc>
          <w:tcPr>
            <w:tcW w:w="311" w:type="pct"/>
            <w:noWrap/>
            <w:vAlign w:val="center"/>
          </w:tcPr>
          <w:p w14:paraId="11252BB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BEB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shd w:val="clear" w:color="auto" w:fill="auto"/>
            <w:noWrap w:val="0"/>
            <w:vAlign w:val="center"/>
          </w:tcPr>
          <w:p w14:paraId="1DD331D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c>
          <w:tcPr>
            <w:tcW w:w="598" w:type="pct"/>
            <w:vMerge w:val="continue"/>
            <w:noWrap w:val="0"/>
            <w:vAlign w:val="center"/>
          </w:tcPr>
          <w:p w14:paraId="15937C4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BE1CB8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DE6B15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36773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经营者对已售出的属于禁止销售范围的旧电器电子产品，产品售出价值累计在一万元以上，违法行为经查实后，产品不能召回、且已流入违法渠道的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DF280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处二万四千元以上三万元以下罚款。</w:t>
            </w:r>
          </w:p>
        </w:tc>
        <w:tc>
          <w:tcPr>
            <w:tcW w:w="311" w:type="pct"/>
            <w:noWrap/>
            <w:vAlign w:val="center"/>
          </w:tcPr>
          <w:p w14:paraId="7089A24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48C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shd w:val="clear" w:color="auto" w:fill="auto"/>
            <w:noWrap w:val="0"/>
            <w:vAlign w:val="center"/>
          </w:tcPr>
          <w:p w14:paraId="083BB73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59</w:t>
            </w:r>
          </w:p>
        </w:tc>
        <w:tc>
          <w:tcPr>
            <w:tcW w:w="598" w:type="pct"/>
            <w:vMerge w:val="restart"/>
            <w:noWrap w:val="0"/>
            <w:vAlign w:val="center"/>
          </w:tcPr>
          <w:p w14:paraId="134DD75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对经营者收购禁止流通的旧电器电子产品的行政处罚（2634）</w:t>
            </w:r>
          </w:p>
        </w:tc>
        <w:tc>
          <w:tcPr>
            <w:tcW w:w="1412" w:type="pct"/>
            <w:vMerge w:val="restart"/>
            <w:noWrap w:val="0"/>
            <w:vAlign w:val="center"/>
          </w:tcPr>
          <w:p w14:paraId="6EF02F2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《旧电器电子产品流通管理办法》第十条  禁止经营者收购下列旧电器电子产品：（一）依法查封、扣押的；（二）明知是通过盗窃、抢劫、诈骗、走私或其它违法犯罪手段获得的；（三）不能说明合法来源的；（四）其它法律、行政法规禁止收购的。</w:t>
            </w:r>
          </w:p>
          <w:p w14:paraId="720D435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《旧电器电子产品流通管理办法》第二十一条 经营者违反第十条规定的，由法律、行政法规规定的有关部门依法处理；法律法规未作规定的，由县级以上地方商务主管部门责令改正；逾期不改正的，可处一万元以上三万元以下罚款；构成犯罪的，依法追究刑事责任。  </w:t>
            </w:r>
          </w:p>
        </w:tc>
        <w:tc>
          <w:tcPr>
            <w:tcW w:w="200" w:type="pct"/>
            <w:shd w:val="clear" w:color="auto" w:fill="auto"/>
            <w:noWrap w:val="0"/>
            <w:vAlign w:val="center"/>
          </w:tcPr>
          <w:p w14:paraId="6FAB35A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779F4E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经营者对收购的属于禁止收购范围的旧电器电子产品，产品收购金额累计在一千元以内，未进行销售，能主动承认错误并供述收购来源及线索</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338170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BEA548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1C8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shd w:val="clear" w:color="auto" w:fill="auto"/>
            <w:noWrap w:val="0"/>
            <w:vAlign w:val="center"/>
          </w:tcPr>
          <w:p w14:paraId="263C2D8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kern w:val="2"/>
                <w:sz w:val="18"/>
                <w:szCs w:val="18"/>
                <w:highlight w:val="none"/>
                <w:u w:val="none"/>
                <w:lang w:val="en-US" w:eastAsia="zh-CN" w:bidi="ar-SA"/>
              </w:rPr>
            </w:pPr>
          </w:p>
        </w:tc>
        <w:tc>
          <w:tcPr>
            <w:tcW w:w="598" w:type="pct"/>
            <w:vMerge w:val="continue"/>
            <w:noWrap w:val="0"/>
            <w:vAlign w:val="center"/>
          </w:tcPr>
          <w:p w14:paraId="07DEF76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39F34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D07444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2EE2A7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属初次违法，经营者对收购的属于禁止收购范围的旧电器电子产品，产品收购金额累计在一千元以内，已部分销售但能全部追回，能主动承认错误并供述收购来源及线索。</w:t>
            </w:r>
          </w:p>
        </w:tc>
        <w:tc>
          <w:tcPr>
            <w:tcW w:w="708" w:type="pct"/>
            <w:noWrap w:val="0"/>
            <w:vAlign w:val="center"/>
          </w:tcPr>
          <w:p w14:paraId="187896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8B4A1F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995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80B0B1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20A44B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261BBC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886DAA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7BA5951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1.产品收购金额累计在三千元以内，已销售但能全部追回；</w:t>
            </w:r>
          </w:p>
          <w:p w14:paraId="678D9C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4F906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处一万元以下罚款。</w:t>
            </w:r>
          </w:p>
        </w:tc>
        <w:tc>
          <w:tcPr>
            <w:tcW w:w="311" w:type="pct"/>
            <w:noWrap/>
            <w:vAlign w:val="center"/>
          </w:tcPr>
          <w:p w14:paraId="1ADC832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B3F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0A8224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F5045F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8F62FD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12FBC8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95082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1.经营者对收购的属于禁止收购范围的旧电器电子产品，产品收购金额累计在一万元以内，已销售但50%以上能追回；</w:t>
            </w:r>
          </w:p>
          <w:p w14:paraId="6BAE83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2.受他人胁迫或者诱骗实施违法行为的；</w:t>
            </w:r>
          </w:p>
          <w:p w14:paraId="3C5BCD5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3.主动供述行政机关尚未掌握的违法行为的。</w:t>
            </w:r>
          </w:p>
        </w:tc>
        <w:tc>
          <w:tcPr>
            <w:tcW w:w="708" w:type="pct"/>
            <w:shd w:val="clear" w:color="auto" w:fill="auto"/>
            <w:noWrap w:val="0"/>
            <w:vAlign w:val="center"/>
          </w:tcPr>
          <w:p w14:paraId="55F678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处一万元以上一万六千元以下罚款。</w:t>
            </w:r>
          </w:p>
        </w:tc>
        <w:tc>
          <w:tcPr>
            <w:tcW w:w="311" w:type="pct"/>
            <w:noWrap/>
            <w:vAlign w:val="center"/>
          </w:tcPr>
          <w:p w14:paraId="1E9C7E8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684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1063C3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E012DB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26CC26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E28432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10210F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46F6684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处一万六千元以上二万四千元以下罚款。</w:t>
            </w:r>
          </w:p>
        </w:tc>
        <w:tc>
          <w:tcPr>
            <w:tcW w:w="311" w:type="pct"/>
            <w:noWrap/>
            <w:vAlign w:val="center"/>
          </w:tcPr>
          <w:p w14:paraId="1974C40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DD7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677CE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AC53D5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6CCB7C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C5D1E3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4E9714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经营者对已售出的属于禁止销售范围的旧电器电子产品，产品售出价值累计在一万元以上，已销售且50%以上不能追回的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EC6DB8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处二万四千元以上三万元以下罚款。</w:t>
            </w:r>
          </w:p>
        </w:tc>
        <w:tc>
          <w:tcPr>
            <w:tcW w:w="311" w:type="pct"/>
            <w:noWrap/>
            <w:vAlign w:val="center"/>
          </w:tcPr>
          <w:p w14:paraId="525455C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6F9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CCAD55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60</w:t>
            </w:r>
          </w:p>
        </w:tc>
        <w:tc>
          <w:tcPr>
            <w:tcW w:w="598" w:type="pct"/>
            <w:vMerge w:val="restart"/>
            <w:noWrap w:val="0"/>
            <w:vAlign w:val="center"/>
          </w:tcPr>
          <w:p w14:paraId="3136EF0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对经营者和旧电器电子产品市场不配合商务主管部门监督检查的行政处罚(2635)</w:t>
            </w:r>
          </w:p>
        </w:tc>
        <w:tc>
          <w:tcPr>
            <w:tcW w:w="1412" w:type="pct"/>
            <w:vMerge w:val="restart"/>
            <w:noWrap w:val="0"/>
            <w:vAlign w:val="center"/>
          </w:tcPr>
          <w:p w14:paraId="35C65F8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《旧电器电子产品流通管理办法》第十八条   县级以上商务主管部门应当根据本地实际，建立定期检查及不定期抽查制度，及时发现和处理有关问题。经营者和旧电器电子产品市场应配合商务主管部门的监督检查，如实提供信息和材料。</w:t>
            </w:r>
          </w:p>
          <w:p w14:paraId="0E4A35F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县级以上地方商务主管部门应当组织本行政区域内的行业统计工作，经营者应按照商务主管部门要求及时报送相关信息和数据。</w:t>
            </w:r>
          </w:p>
          <w:p w14:paraId="2D9A86F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《旧电器电子产品流通管理办法》第二十条 经营者违反本办法第十八条规定的，由法律、行政法规规定的有关部门依法处理；法律法规未作规定的，由县级以上地方商务主管部门责令改正；逾期不改正的，可处二千元以上一万元以下罚款；构成犯罪的，依法追究刑事责任。  </w:t>
            </w:r>
          </w:p>
        </w:tc>
        <w:tc>
          <w:tcPr>
            <w:tcW w:w="200" w:type="pct"/>
            <w:shd w:val="clear" w:color="auto" w:fill="auto"/>
            <w:noWrap w:val="0"/>
            <w:vAlign w:val="center"/>
          </w:tcPr>
          <w:p w14:paraId="11F0628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F3B696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经营者按时限要求如实补充提供了监督检查所需的信息和材料，提供的材料中未发现存在其他违法行为，对监督检查工作未造成影响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B8703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098471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849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3E8D4D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FFB828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90DEC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AFCEFD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1066ED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属初次违法，经营者按时限要求及时如实补充提供了监督检查所需的信息和材料，提供的材料中未发现存在其他违法行为，对监督检查工作造成的影响较小。</w:t>
            </w:r>
          </w:p>
        </w:tc>
        <w:tc>
          <w:tcPr>
            <w:tcW w:w="708" w:type="pct"/>
            <w:noWrap w:val="0"/>
            <w:vAlign w:val="center"/>
          </w:tcPr>
          <w:p w14:paraId="28E2E74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31A559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833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D3A5E4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56D88A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481A90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DDC704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710D37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1.经营者按要求如实补充提供了监督检查所需的信息和材料，材料完整度达到80%以上，但逾期1个工作日以内；</w:t>
            </w:r>
          </w:p>
          <w:p w14:paraId="4675336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425A4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处二千元以下罚款。</w:t>
            </w:r>
          </w:p>
        </w:tc>
        <w:tc>
          <w:tcPr>
            <w:tcW w:w="311" w:type="pct"/>
            <w:noWrap/>
            <w:vAlign w:val="center"/>
          </w:tcPr>
          <w:p w14:paraId="007CF2D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A8E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151524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F8FF82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90EDC9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704E95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43974B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1.经营者按要求如实补充提供了监督检查所需的信息和材料，材料完整度达到70%以上，但逾期3个工作日以内；</w:t>
            </w:r>
          </w:p>
          <w:p w14:paraId="0B4FB7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2.受他人胁迫或者诱骗实施违法行为；</w:t>
            </w:r>
          </w:p>
          <w:p w14:paraId="347487E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3.主动供述行政机关尚未掌握的违法行为。</w:t>
            </w:r>
          </w:p>
        </w:tc>
        <w:tc>
          <w:tcPr>
            <w:tcW w:w="708" w:type="pct"/>
            <w:shd w:val="clear" w:color="auto" w:fill="auto"/>
            <w:noWrap w:val="0"/>
            <w:vAlign w:val="center"/>
          </w:tcPr>
          <w:p w14:paraId="3F71B4E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处二千元以上四千元以下罚款。</w:t>
            </w:r>
          </w:p>
        </w:tc>
        <w:tc>
          <w:tcPr>
            <w:tcW w:w="311" w:type="pct"/>
            <w:noWrap/>
            <w:vAlign w:val="center"/>
          </w:tcPr>
          <w:p w14:paraId="4D874FC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81B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596C27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B30C3C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822325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9286A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E4846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D1DEDE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处四千元以上六千元以下罚款。</w:t>
            </w:r>
          </w:p>
        </w:tc>
        <w:tc>
          <w:tcPr>
            <w:tcW w:w="311" w:type="pct"/>
            <w:noWrap/>
            <w:vAlign w:val="center"/>
          </w:tcPr>
          <w:p w14:paraId="16CEEFD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0EC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0170AD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8DF09E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F07EAA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6091D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98039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经营者按要求如实补充提供了监督检查所需的信息和材料，材料完整度低于30%，提交时间超过要求时限3个工作日以上</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6DD82E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处六千元以上一万元以下罚款。</w:t>
            </w:r>
          </w:p>
        </w:tc>
        <w:tc>
          <w:tcPr>
            <w:tcW w:w="311" w:type="pct"/>
            <w:noWrap/>
            <w:vAlign w:val="center"/>
          </w:tcPr>
          <w:p w14:paraId="3BEAC90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B66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C8BDA7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61</w:t>
            </w:r>
          </w:p>
        </w:tc>
        <w:tc>
          <w:tcPr>
            <w:tcW w:w="598" w:type="pct"/>
            <w:vMerge w:val="restart"/>
            <w:noWrap w:val="0"/>
            <w:vAlign w:val="center"/>
          </w:tcPr>
          <w:p w14:paraId="387111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对经营者未设立销售台账，对销售情况进行如实、准确记录的行政处罚(2636)</w:t>
            </w:r>
          </w:p>
        </w:tc>
        <w:tc>
          <w:tcPr>
            <w:tcW w:w="1412" w:type="pct"/>
            <w:vMerge w:val="restart"/>
            <w:noWrap w:val="0"/>
            <w:vAlign w:val="center"/>
          </w:tcPr>
          <w:p w14:paraId="185BF09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《旧电器电子产品流通管理办法》第十三条 经营者应当向购买者出具销售凭证或发票，并应当提供不少于3个月的免费包修服务，交易双方另有约定的除外。旧电器电子产品仍在三包有效期内的，经营者应依法履行三包责任。</w:t>
            </w:r>
          </w:p>
          <w:p w14:paraId="629C49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  经营者应当设立销售台账，对销售情况进行如实、准确记录。</w:t>
            </w:r>
          </w:p>
          <w:p w14:paraId="6E9CA00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第二十条 经营者违反本办法第十三条规定的，由法律、行政法规规定的有关部门依法处理；法律法规未作规定的，由县级以上地方商务主管部门责令改正；逾期不改正的，可处二千元以上一万元以下罚款；构成犯罪的，依法追究刑事责任。  </w:t>
            </w:r>
          </w:p>
        </w:tc>
        <w:tc>
          <w:tcPr>
            <w:tcW w:w="200" w:type="pct"/>
            <w:shd w:val="clear" w:color="auto" w:fill="auto"/>
            <w:noWrap w:val="0"/>
            <w:vAlign w:val="center"/>
          </w:tcPr>
          <w:p w14:paraId="4B5C8DE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4C79DC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经营者及时补充设立了销售台账，如实、准确补录了所有销售情况，且销售台账中记录的商品未发现流入非法交易渠道的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ADE29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701A1D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0F0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7EFF38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D508B0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58E10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387EA7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1156B52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属初次违法，经营者及时补充设立了销售台账，如实、准确补录了所有销售情况，销售台账中记录的商品，只有5%以下的商品流入非法交易渠道且能追回的。</w:t>
            </w:r>
          </w:p>
        </w:tc>
        <w:tc>
          <w:tcPr>
            <w:tcW w:w="708" w:type="pct"/>
            <w:noWrap w:val="0"/>
            <w:vAlign w:val="center"/>
          </w:tcPr>
          <w:p w14:paraId="592F089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243562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974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FF981A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F9409E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913A32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893B6F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030C58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1.及时补充了销售台账，如实、准确补录了全部销售情况；</w:t>
            </w:r>
          </w:p>
          <w:p w14:paraId="0F4ACC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C30325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处二千元以下罚款。</w:t>
            </w:r>
          </w:p>
        </w:tc>
        <w:tc>
          <w:tcPr>
            <w:tcW w:w="311" w:type="pct"/>
            <w:noWrap/>
            <w:vAlign w:val="center"/>
          </w:tcPr>
          <w:p w14:paraId="6D1F380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8F4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0D33D6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81F0AF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37C00D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6422E3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32BF6C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1.经营者未设立销售台账但及时补充了销售台账，如实、准确补录了60%以上的销售情况；</w:t>
            </w:r>
          </w:p>
          <w:p w14:paraId="505E308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D9FF3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056D417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处二千元以上四千元以下罚款。</w:t>
            </w:r>
          </w:p>
        </w:tc>
        <w:tc>
          <w:tcPr>
            <w:tcW w:w="311" w:type="pct"/>
            <w:noWrap/>
            <w:vAlign w:val="center"/>
          </w:tcPr>
          <w:p w14:paraId="5F502ED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646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230B58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35E34E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FB72FB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AA05F1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42F36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222D76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处四千元以上六千元以下罚款。</w:t>
            </w:r>
          </w:p>
        </w:tc>
        <w:tc>
          <w:tcPr>
            <w:tcW w:w="311" w:type="pct"/>
            <w:noWrap/>
            <w:vAlign w:val="center"/>
          </w:tcPr>
          <w:p w14:paraId="1B2FBEB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FD3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D3FD8D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41B903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422C6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4B0EE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4BA177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经营者对未设立销售台账有主观过错，补充的销售台账仅如实、准确补录了30%以内的销售情况</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2E0B1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处六千元以上一万元以下罚款。</w:t>
            </w:r>
          </w:p>
        </w:tc>
        <w:tc>
          <w:tcPr>
            <w:tcW w:w="311" w:type="pct"/>
            <w:noWrap/>
            <w:vAlign w:val="center"/>
          </w:tcPr>
          <w:p w14:paraId="7A524FE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8B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3920D63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62</w:t>
            </w:r>
          </w:p>
        </w:tc>
        <w:tc>
          <w:tcPr>
            <w:tcW w:w="598" w:type="pct"/>
            <w:vMerge w:val="restart"/>
            <w:noWrap w:val="0"/>
            <w:vAlign w:val="center"/>
          </w:tcPr>
          <w:p w14:paraId="24E04E3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对经营者销售旧电器电子产品时，未向购买者明示产品质量性能状况、主要部件维修、翻新等有关情况的行政处罚(2637)</w:t>
            </w:r>
          </w:p>
        </w:tc>
        <w:tc>
          <w:tcPr>
            <w:tcW w:w="1412" w:type="pct"/>
            <w:vMerge w:val="restart"/>
            <w:noWrap w:val="0"/>
            <w:vAlign w:val="center"/>
          </w:tcPr>
          <w:p w14:paraId="2D64F27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《旧电器电子产品流通管理办法》第十二条  经营者销售旧电器电子产品时，应当向购买者明示产品质量性能状况、主要部件维修、翻新等有关情况。严禁经营者以翻新产品冒充新产品出售。</w:t>
            </w:r>
          </w:p>
          <w:p w14:paraId="692C852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《旧电器电子产品流通管理办法》第二十条 经营者违反本办法第十二条规定的，由法律、行政法规规定的有关部门依法处理；法律法规未作规定的，由县级以上地方商务主管部门责令改正；逾期不改正的，可处二千元以上一万元以下罚款；构成犯罪的，依法追究刑事责任。 </w:t>
            </w:r>
          </w:p>
        </w:tc>
        <w:tc>
          <w:tcPr>
            <w:tcW w:w="200" w:type="pct"/>
            <w:shd w:val="clear" w:color="auto" w:fill="auto"/>
            <w:noWrap w:val="0"/>
            <w:vAlign w:val="center"/>
          </w:tcPr>
          <w:p w14:paraId="709853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8D23C6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经营者对违法行为没有主观故意，事后及时向购买者补充说明了产品质量性能状况、主要部件维修、翻新等有关情况，未对购买者造成相关经济损失，并取得了购买者的谅解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E41A1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124D2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090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665699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1C148C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564D21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21DA3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E5031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属初次违法，事后及时向购买者补充说明了产品质量性能状况、主要部件维修、翻新等有关情况，愿意承担对购买者造成的相关经济损失，并取得了购买者的谅解。</w:t>
            </w:r>
          </w:p>
        </w:tc>
        <w:tc>
          <w:tcPr>
            <w:tcW w:w="708" w:type="pct"/>
            <w:noWrap w:val="0"/>
            <w:vAlign w:val="center"/>
          </w:tcPr>
          <w:p w14:paraId="5275A0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39323B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77E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4C63BE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F1D2B6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1EC3A6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73358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1AEE927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1.能主动向所有购买者补充说明产品质量性能状况、主要部件维修、翻新等有关情况，主动承担购买者相关经济损失；</w:t>
            </w:r>
          </w:p>
          <w:p w14:paraId="4D16DAE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7D6744E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处二千元以下罚款。</w:t>
            </w:r>
          </w:p>
        </w:tc>
        <w:tc>
          <w:tcPr>
            <w:tcW w:w="311" w:type="pct"/>
            <w:noWrap/>
            <w:vAlign w:val="center"/>
          </w:tcPr>
          <w:p w14:paraId="45F3EE4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CB5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745F99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672032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447D42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CACCC1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B6F7E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1.经营者能主动向所有购买者补充说明产品质量性能状况、主要部件维修、翻新等有关情况，主动承担50%以上购买者产生的相关经济损失；</w:t>
            </w:r>
          </w:p>
          <w:p w14:paraId="0ECB4A3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95D87C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E604B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处二千元以上四千元以下罚款。</w:t>
            </w:r>
          </w:p>
        </w:tc>
        <w:tc>
          <w:tcPr>
            <w:tcW w:w="311" w:type="pct"/>
            <w:noWrap/>
            <w:vAlign w:val="center"/>
          </w:tcPr>
          <w:p w14:paraId="732297D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4E0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0EEDA4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93EE27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2F6D59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A8C916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66E92E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9ABBE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处四千元以上六千元以下罚款。</w:t>
            </w:r>
          </w:p>
        </w:tc>
        <w:tc>
          <w:tcPr>
            <w:tcW w:w="311" w:type="pct"/>
            <w:noWrap/>
            <w:vAlign w:val="center"/>
          </w:tcPr>
          <w:p w14:paraId="2133E3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BBD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FCFD7D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C0A292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AC7B7C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4ED77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B6BB2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经营者对违法行为有主观过错，且对购买者造成的经济损失拒不承担赔偿</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1140B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处六千元以上一万元以下罚款。</w:t>
            </w:r>
          </w:p>
        </w:tc>
        <w:tc>
          <w:tcPr>
            <w:tcW w:w="311" w:type="pct"/>
            <w:noWrap/>
            <w:vAlign w:val="center"/>
          </w:tcPr>
          <w:p w14:paraId="6A47344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DCF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225FCFD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63</w:t>
            </w:r>
          </w:p>
        </w:tc>
        <w:tc>
          <w:tcPr>
            <w:tcW w:w="598" w:type="pct"/>
            <w:vMerge w:val="restart"/>
            <w:noWrap w:val="0"/>
            <w:vAlign w:val="center"/>
          </w:tcPr>
          <w:p w14:paraId="6C01F0F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对待售的旧电器电子产品未在显著位置标识为旧货的行政处罚（2638）</w:t>
            </w:r>
          </w:p>
        </w:tc>
        <w:tc>
          <w:tcPr>
            <w:tcW w:w="1412" w:type="pct"/>
            <w:vMerge w:val="restart"/>
            <w:noWrap w:val="0"/>
            <w:vAlign w:val="center"/>
          </w:tcPr>
          <w:p w14:paraId="6433D32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《旧电器电子产品流通管理办法》第十一条  待售的旧电器电子产品应在显著位置标识为旧货。</w:t>
            </w:r>
          </w:p>
          <w:p w14:paraId="16B2632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《旧电器电子产品流通管理办法》第二十条 经营者违反本办法第十一条规定的，由法律、行政法规规定的有关部门依法处理；法律法规未作规定的，由县级以上地方商务主管部门责令改正；逾期不改正的，可处二千元以上一万元以下罚款；构成犯罪的，依法追究刑事责任。 </w:t>
            </w:r>
          </w:p>
        </w:tc>
        <w:tc>
          <w:tcPr>
            <w:tcW w:w="200" w:type="pct"/>
            <w:shd w:val="clear" w:color="auto" w:fill="auto"/>
            <w:noWrap w:val="0"/>
            <w:vAlign w:val="center"/>
          </w:tcPr>
          <w:p w14:paraId="0A58455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BFEED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经营者未在显著位置标识待售的旧电器电子产品为旧货，且未发生实质性销售</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DAF8A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284E88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80A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C56EC5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6D8176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BB9D6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915D5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22ACA46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属初次违法，经营者未在显著位置标识待售的旧电器电子产品为旧货，对已销售的产品能及时主动与购买者协商，并取得了购买者的谅解。</w:t>
            </w:r>
          </w:p>
        </w:tc>
        <w:tc>
          <w:tcPr>
            <w:tcW w:w="708" w:type="pct"/>
            <w:noWrap w:val="0"/>
            <w:vAlign w:val="center"/>
          </w:tcPr>
          <w:p w14:paraId="2CB0EF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176BFA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F4C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A1E759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5AF3D2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C65340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655229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7A66A4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对已销售的产品能及时主动与购买者协商，主动承担购买者造相关经济损失；</w:t>
            </w:r>
          </w:p>
          <w:p w14:paraId="7D0E43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527717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处二千元以下罚款。</w:t>
            </w:r>
          </w:p>
        </w:tc>
        <w:tc>
          <w:tcPr>
            <w:tcW w:w="311" w:type="pct"/>
            <w:noWrap/>
            <w:vAlign w:val="center"/>
          </w:tcPr>
          <w:p w14:paraId="275E959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B6C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3C9039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0BBAE4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EEEF1C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AEE087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A5E036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就</w:t>
            </w:r>
            <w:r>
              <w:rPr>
                <w:rFonts w:hint="default" w:ascii="Times New Roman" w:hAnsi="Times New Roman" w:eastAsia="仿宋" w:cs="Times New Roman"/>
                <w:i w:val="0"/>
                <w:iCs w:val="0"/>
                <w:color w:val="auto"/>
                <w:sz w:val="18"/>
                <w:szCs w:val="18"/>
                <w:highlight w:val="none"/>
                <w:u w:val="none"/>
              </w:rPr>
              <w:t>已销售的产品与购买者协商承担</w:t>
            </w:r>
            <w:r>
              <w:rPr>
                <w:rFonts w:hint="default" w:ascii="Times New Roman" w:hAnsi="Times New Roman" w:eastAsia="仿宋" w:cs="Times New Roman"/>
                <w:i w:val="0"/>
                <w:iCs w:val="0"/>
                <w:color w:val="auto"/>
                <w:sz w:val="18"/>
                <w:szCs w:val="18"/>
                <w:highlight w:val="none"/>
                <w:u w:val="none"/>
                <w:lang w:val="en-US" w:eastAsia="zh-CN"/>
              </w:rPr>
              <w:t>对</w:t>
            </w:r>
            <w:r>
              <w:rPr>
                <w:rFonts w:hint="default" w:ascii="Times New Roman" w:hAnsi="Times New Roman" w:eastAsia="仿宋" w:cs="Times New Roman"/>
                <w:i w:val="0"/>
                <w:iCs w:val="0"/>
                <w:color w:val="auto"/>
                <w:sz w:val="18"/>
                <w:szCs w:val="18"/>
                <w:highlight w:val="none"/>
                <w:u w:val="none"/>
              </w:rPr>
              <w:t>购买者造成的相关经济损失；</w:t>
            </w:r>
          </w:p>
          <w:p w14:paraId="5B8B91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F30B46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5106EA6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处二千元以上四千元以下罚款。</w:t>
            </w:r>
          </w:p>
        </w:tc>
        <w:tc>
          <w:tcPr>
            <w:tcW w:w="311" w:type="pct"/>
            <w:noWrap/>
            <w:vAlign w:val="center"/>
          </w:tcPr>
          <w:p w14:paraId="579ABA1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314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C2AB86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90BE1F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46188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7A8CD7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39E5412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59842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处四千元以上六千元以下罚款。</w:t>
            </w:r>
          </w:p>
        </w:tc>
        <w:tc>
          <w:tcPr>
            <w:tcW w:w="311" w:type="pct"/>
            <w:noWrap/>
            <w:vAlign w:val="center"/>
          </w:tcPr>
          <w:p w14:paraId="3930700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F40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7ECE8F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44E18F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E8020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18C7B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04561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经营者对违法行为有主观过错，且对购买者造成的经济损失拒不承担赔偿</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03817F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处六千元以上一万元以下罚款。</w:t>
            </w:r>
          </w:p>
        </w:tc>
        <w:tc>
          <w:tcPr>
            <w:tcW w:w="311" w:type="pct"/>
            <w:noWrap/>
            <w:vAlign w:val="center"/>
          </w:tcPr>
          <w:p w14:paraId="2367E62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1C9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00D08E2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64</w:t>
            </w:r>
          </w:p>
        </w:tc>
        <w:tc>
          <w:tcPr>
            <w:tcW w:w="598" w:type="pct"/>
            <w:vMerge w:val="restart"/>
            <w:noWrap w:val="0"/>
            <w:vAlign w:val="center"/>
          </w:tcPr>
          <w:p w14:paraId="1D36E8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对经营者将在流通过程中获得的机关、企（事）业单位及个人信息用于与旧电器电子产品流通活动无关的领域的行政处罚（2639）</w:t>
            </w:r>
          </w:p>
        </w:tc>
        <w:tc>
          <w:tcPr>
            <w:tcW w:w="1412" w:type="pct"/>
            <w:vMerge w:val="restart"/>
            <w:noWrap w:val="0"/>
            <w:vAlign w:val="center"/>
          </w:tcPr>
          <w:p w14:paraId="5AD1909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《旧电器电子产品流通管理办法》第九条  经营者不得将在流通过程中获得的机关、企（事）业单位及个人信息用于与旧电器电子产品流通活动无关的领域。</w:t>
            </w:r>
          </w:p>
          <w:p w14:paraId="56CCA23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退出使用的涉密旧电器电子产品的流通活动应当符合《保守国家秘密法》和国家有关保密规定。</w:t>
            </w:r>
          </w:p>
          <w:p w14:paraId="71CC65A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《旧电器电子产品流通管理办法》第二十条 经营者违反本办法第九条规定的，由法律、行政法规规定的有关部门依法处理；法律法规未作规定的，由县级以上地方商务主管部门责令改正；逾期不改正的，可处二千元以上一万元以下罚款；构成犯罪的，依法追究刑事责任。  </w:t>
            </w:r>
          </w:p>
        </w:tc>
        <w:tc>
          <w:tcPr>
            <w:tcW w:w="200" w:type="pct"/>
            <w:shd w:val="clear" w:color="auto" w:fill="auto"/>
            <w:noWrap w:val="0"/>
            <w:vAlign w:val="center"/>
          </w:tcPr>
          <w:p w14:paraId="611615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2E7E177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将在流通过程中获得的机关、企（事）业单位及个人信息用于与旧电器电子产品流通活动无关的领域，流通的信息非涉密信息，未对相关单位和个人造成不良影响，且能及时向相关单位和个人说明情况并取得谅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5B2382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01361C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8DC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51C954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15A325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207BA6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B7CC21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0DAA8A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将在流通过程中获得的机关、企（事）业单位及个人信息用于与旧电器电子产品流通活动无关的领域，流通的信息非涉密信息，虽然对相关单位和个人造成了轻微的不良影响，但能及时向单位和个人说明情况并取得谅解。</w:t>
            </w:r>
          </w:p>
        </w:tc>
        <w:tc>
          <w:tcPr>
            <w:tcW w:w="708" w:type="pct"/>
            <w:noWrap w:val="0"/>
            <w:vAlign w:val="center"/>
          </w:tcPr>
          <w:p w14:paraId="7B53BB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B552D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64B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10B68A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545E8D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20E7E9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72D46C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7F8ED14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1.流通的信息非涉密信息，虽然对相关单位和个人造成了轻微的不良影响，但能及时向单位和个人说明情况并取得谅解；</w:t>
            </w:r>
          </w:p>
          <w:p w14:paraId="5B2E19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061F5C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处二千元以下罚款。</w:t>
            </w:r>
          </w:p>
        </w:tc>
        <w:tc>
          <w:tcPr>
            <w:tcW w:w="311" w:type="pct"/>
            <w:noWrap/>
            <w:vAlign w:val="center"/>
          </w:tcPr>
          <w:p w14:paraId="63B37B6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18A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F8C95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4276D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CE4325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07A4A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D5BB20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将在流通过程中获得的机关、企（事）业单位及个人信息用于与旧电器电子产品流通活动无关的领域，流通信息非涉密信息，信息流通在100人次以内，对有关单位和个人造成了一定影响，通过及时说明情况取得了60%以上人员的谅解；</w:t>
            </w:r>
          </w:p>
          <w:p w14:paraId="205C8C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1D9BC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4F7AB2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处二千元以上四千元以下罚款。</w:t>
            </w:r>
          </w:p>
        </w:tc>
        <w:tc>
          <w:tcPr>
            <w:tcW w:w="311" w:type="pct"/>
            <w:noWrap/>
            <w:vAlign w:val="center"/>
          </w:tcPr>
          <w:p w14:paraId="2A61523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E10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2C598C9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067B20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F4C1C3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3B0EFA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746BBC7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FA9630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处四千元以上六千元以下罚款。</w:t>
            </w:r>
          </w:p>
        </w:tc>
        <w:tc>
          <w:tcPr>
            <w:tcW w:w="311" w:type="pct"/>
            <w:noWrap/>
            <w:vAlign w:val="center"/>
          </w:tcPr>
          <w:p w14:paraId="46B162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C2A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26D400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D9D95E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67D32E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4ED36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2C87A3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经营者将在流通过程中获得的机关、企（事）业单位及个人信息用于与旧电器电子产品流通活动无关的领域，流通信息涉及涉密信息，此信息流通超过100人次</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3BC51DA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处六千元以上一万元以下罚款。</w:t>
            </w:r>
          </w:p>
        </w:tc>
        <w:tc>
          <w:tcPr>
            <w:tcW w:w="311" w:type="pct"/>
            <w:noWrap/>
            <w:vAlign w:val="center"/>
          </w:tcPr>
          <w:p w14:paraId="2C2CEBC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B2B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3F9BE9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65</w:t>
            </w:r>
          </w:p>
        </w:tc>
        <w:tc>
          <w:tcPr>
            <w:tcW w:w="598" w:type="pct"/>
            <w:vMerge w:val="restart"/>
            <w:noWrap w:val="0"/>
            <w:vAlign w:val="center"/>
          </w:tcPr>
          <w:p w14:paraId="5B0FEB5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对旧电器电子产品市场未建立旧电器电子经营者档案的行政处罚（2640）</w:t>
            </w:r>
          </w:p>
        </w:tc>
        <w:tc>
          <w:tcPr>
            <w:tcW w:w="1412" w:type="pct"/>
            <w:vMerge w:val="restart"/>
            <w:noWrap w:val="0"/>
            <w:vAlign w:val="center"/>
          </w:tcPr>
          <w:p w14:paraId="115DC7C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《旧电器电子产品流通管理办法》第十五条  旧电器电子产品市场应当建立旧电器电子经营者档案，如实记录市场经营者身份信息和信用信息。</w:t>
            </w:r>
          </w:p>
          <w:p w14:paraId="6FC2EC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《旧电器电子产品流通管理办法》第十九条  经营者违反本办法第十五条规定的，由县级以上地方商务主管部门责令改正；逾期不改正的，可处二千元以上一万元以下罚款。  </w:t>
            </w:r>
          </w:p>
        </w:tc>
        <w:tc>
          <w:tcPr>
            <w:tcW w:w="200" w:type="pct"/>
            <w:shd w:val="clear" w:color="auto" w:fill="auto"/>
            <w:noWrap w:val="0"/>
            <w:vAlign w:val="center"/>
          </w:tcPr>
          <w:p w14:paraId="3782BE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279E66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经营者及时补充建立了档案，如实补录了市场内所有经营者的身份信息和信用信息，没有造成不良影响，也不存在明显的风险</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07A7A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6E7127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B44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130147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70A3CB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4B9FEB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C24885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632C6E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属初次违法，经营者及时补充建立了档案，如实补录了市场内所有经营者的身份信息和信用信息，违法行为造成的影响较小且不涉及经济损失。</w:t>
            </w:r>
          </w:p>
        </w:tc>
        <w:tc>
          <w:tcPr>
            <w:tcW w:w="708" w:type="pct"/>
            <w:noWrap w:val="0"/>
            <w:vAlign w:val="center"/>
          </w:tcPr>
          <w:p w14:paraId="07782CC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D32A43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E65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D752E7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A19E7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3D47FA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443682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12E3F5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1.经营者及时补充建立了档案，如实补录了市场内全部经营者的身份信息和信用信息；</w:t>
            </w:r>
          </w:p>
          <w:p w14:paraId="056D883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488CE5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处二千元以下罚款。</w:t>
            </w:r>
          </w:p>
        </w:tc>
        <w:tc>
          <w:tcPr>
            <w:tcW w:w="311" w:type="pct"/>
            <w:noWrap/>
            <w:vAlign w:val="center"/>
          </w:tcPr>
          <w:p w14:paraId="635F81B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DC1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7" w:type="pct"/>
            <w:vMerge w:val="continue"/>
            <w:noWrap w:val="0"/>
            <w:vAlign w:val="center"/>
          </w:tcPr>
          <w:p w14:paraId="66F8299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020481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A3E76D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D6554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CB4CE3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1.经营者及时补充建立了档案，如实补录了市场内60%以上经营者的身份信息和信用信息；</w:t>
            </w:r>
          </w:p>
          <w:p w14:paraId="45B5866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0102B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1938E2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处二千元以上四千元以下罚款。</w:t>
            </w:r>
          </w:p>
        </w:tc>
        <w:tc>
          <w:tcPr>
            <w:tcW w:w="311" w:type="pct"/>
            <w:noWrap/>
            <w:vAlign w:val="center"/>
          </w:tcPr>
          <w:p w14:paraId="3240055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BCE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87" w:type="pct"/>
            <w:vMerge w:val="continue"/>
            <w:noWrap w:val="0"/>
            <w:vAlign w:val="center"/>
          </w:tcPr>
          <w:p w14:paraId="7E51773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9C129B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C5F4A7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608DC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39D3A96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1D0176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处四千元以上六千元以下罚款。</w:t>
            </w:r>
          </w:p>
        </w:tc>
        <w:tc>
          <w:tcPr>
            <w:tcW w:w="311" w:type="pct"/>
            <w:noWrap/>
            <w:vAlign w:val="center"/>
          </w:tcPr>
          <w:p w14:paraId="0C7764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30D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39790E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19496F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2DBDEE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EE7536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2124918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旧电器电子产品市场对未设立销售台账有主观过错，如实补录的市场内经营者的身份信息和信用信息的比例低于50%</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03E000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处六千元以上一万元以下罚款。</w:t>
            </w:r>
          </w:p>
        </w:tc>
        <w:tc>
          <w:tcPr>
            <w:tcW w:w="311" w:type="pct"/>
            <w:noWrap/>
            <w:vAlign w:val="center"/>
          </w:tcPr>
          <w:p w14:paraId="13B200D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F45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2F38856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66</w:t>
            </w:r>
          </w:p>
        </w:tc>
        <w:tc>
          <w:tcPr>
            <w:tcW w:w="598" w:type="pct"/>
            <w:vMerge w:val="restart"/>
            <w:noWrap w:val="0"/>
            <w:vAlign w:val="center"/>
          </w:tcPr>
          <w:p w14:paraId="6BD33C5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对经营者未建立旧电器电子产品档案资料的行政处罚（2641）</w:t>
            </w:r>
          </w:p>
        </w:tc>
        <w:tc>
          <w:tcPr>
            <w:tcW w:w="1412" w:type="pct"/>
            <w:vMerge w:val="restart"/>
            <w:noWrap w:val="0"/>
            <w:vAlign w:val="center"/>
          </w:tcPr>
          <w:p w14:paraId="382508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《旧电器电子产品流通管理办法》第八条   经营者应当建立旧电器电子产品档案资料。档案资料应当包括产品的收购登记信息，质量性能状况、主要部件的维修、翻新情况和后配件的商标、生产者信息等情况。</w:t>
            </w:r>
          </w:p>
          <w:p w14:paraId="1F784C5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《旧电器电子产品流通管理办法》第十九条  经营者违反本办法第八条规定的，由县级以上地方商务主管部门责令改正；逾期不改正的，可处二千元以上一万元以下罚款。  </w:t>
            </w:r>
          </w:p>
        </w:tc>
        <w:tc>
          <w:tcPr>
            <w:tcW w:w="200" w:type="pct"/>
            <w:shd w:val="clear" w:color="auto" w:fill="auto"/>
            <w:noWrap w:val="0"/>
            <w:vAlign w:val="center"/>
          </w:tcPr>
          <w:p w14:paraId="397CC3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7778A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经营者及时建立了档案资料，档案资料信息补充如实且完整，档案内记录的产品不存在国家禁止收购和销售的产品，违法行为没有造成不良影响，也不存在明显的风险</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E15EC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5F1C51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E0E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57AE97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3FAC50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977A2D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C5698B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74D174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属初次违法，经营者及时建立了档案资料，档案资料信息补充如实且完整，档案内记录的产品不存在国家禁止收购和销售的产品，违法行为造成的影响较小且不涉及经济损失的。</w:t>
            </w:r>
          </w:p>
        </w:tc>
        <w:tc>
          <w:tcPr>
            <w:tcW w:w="708" w:type="pct"/>
            <w:noWrap w:val="0"/>
            <w:vAlign w:val="center"/>
          </w:tcPr>
          <w:p w14:paraId="77F174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722E5C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C5D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2A3B6E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95DDFC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F42F07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FBFB3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017A70B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1.经营者及时补充建立了档案资料，如实补录了全部信息资料；</w:t>
            </w:r>
          </w:p>
          <w:p w14:paraId="2863B94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63805AD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处二千元以下罚款。</w:t>
            </w:r>
          </w:p>
        </w:tc>
        <w:tc>
          <w:tcPr>
            <w:tcW w:w="311" w:type="pct"/>
            <w:noWrap/>
            <w:vAlign w:val="center"/>
          </w:tcPr>
          <w:p w14:paraId="43A9376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948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155E94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87494B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D7C958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B5366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29F6790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1.经营者及时补充建立了档案资料，如实补录了60%以上的信息资料；</w:t>
            </w:r>
          </w:p>
          <w:p w14:paraId="537F4B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C70B73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5AEB178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处二千元以上四千元以下罚款。</w:t>
            </w:r>
          </w:p>
        </w:tc>
        <w:tc>
          <w:tcPr>
            <w:tcW w:w="311" w:type="pct"/>
            <w:noWrap/>
            <w:vAlign w:val="center"/>
          </w:tcPr>
          <w:p w14:paraId="66B71B8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75C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87" w:type="pct"/>
            <w:vMerge w:val="continue"/>
            <w:noWrap w:val="0"/>
            <w:vAlign w:val="center"/>
          </w:tcPr>
          <w:p w14:paraId="3AA4F12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83821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A419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34A93A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5567472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DC75E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处四千元以上六千元以下罚款。</w:t>
            </w:r>
          </w:p>
        </w:tc>
        <w:tc>
          <w:tcPr>
            <w:tcW w:w="311" w:type="pct"/>
            <w:noWrap/>
            <w:vAlign w:val="center"/>
          </w:tcPr>
          <w:p w14:paraId="14D82CD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3E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B62A11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4384EB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850235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AE249F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582E85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经营者对未设立档案资料有主观过错，如实补录的信息资料比例低于50%</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2AF0202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处六千元以上一万元以下罚款。</w:t>
            </w:r>
          </w:p>
        </w:tc>
        <w:tc>
          <w:tcPr>
            <w:tcW w:w="311" w:type="pct"/>
            <w:noWrap/>
            <w:vAlign w:val="center"/>
          </w:tcPr>
          <w:p w14:paraId="1AD0206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482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51382E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67</w:t>
            </w:r>
          </w:p>
        </w:tc>
        <w:tc>
          <w:tcPr>
            <w:tcW w:w="598" w:type="pct"/>
            <w:vMerge w:val="restart"/>
            <w:noWrap w:val="0"/>
            <w:vAlign w:val="center"/>
          </w:tcPr>
          <w:p w14:paraId="34D6894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对经营者收购旧电器电子产品未对收购产品进行登记的行政处罚（2642）</w:t>
            </w:r>
          </w:p>
        </w:tc>
        <w:tc>
          <w:tcPr>
            <w:tcW w:w="1412" w:type="pct"/>
            <w:vMerge w:val="restart"/>
            <w:noWrap w:val="0"/>
            <w:vAlign w:val="center"/>
          </w:tcPr>
          <w:p w14:paraId="054AADC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《旧电器电子产品流通管理办法》第七条   经营者收购旧电器电子产品时应当对收购产品进行登记。登记信息应包括旧电器电子产品的品名、商标、型号、出售人原始购买凭证或者出售人身份信息等。</w:t>
            </w:r>
          </w:p>
          <w:p w14:paraId="05AC4E8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《旧电器电子产品流通管理办法》第十九条  经营者违反本办法第七条规定的，由县级以上地方商务主管部门责令改正；逾期不改正的，可处二千元以上一万元以下罚款。  </w:t>
            </w:r>
          </w:p>
        </w:tc>
        <w:tc>
          <w:tcPr>
            <w:tcW w:w="200" w:type="pct"/>
            <w:shd w:val="clear" w:color="auto" w:fill="auto"/>
            <w:noWrap w:val="0"/>
            <w:vAlign w:val="center"/>
          </w:tcPr>
          <w:p w14:paraId="4BC9A2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176C89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经营者及时如实、完整的补录了登记信息，登记信息中未发现国家禁止收购的产品，违法行为没有造成不良影响，也不存在明显的风险</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8BA514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C464E4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BE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7C2E4F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4B5BCF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39E241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8CAD7E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ED51C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属初次违法，经营者及时如实、完整的补录了登记信息，登记信息中未发现国家禁止收购的产品，违法行为造成的影响较小且不涉及经济损失。</w:t>
            </w:r>
          </w:p>
        </w:tc>
        <w:tc>
          <w:tcPr>
            <w:tcW w:w="708" w:type="pct"/>
            <w:noWrap w:val="0"/>
            <w:vAlign w:val="center"/>
          </w:tcPr>
          <w:p w14:paraId="528F66B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8BBDE1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0C8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81427D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ED4510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396B92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5E949C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61B995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1.经营者主动及时如实补录了全部登记信息；</w:t>
            </w:r>
          </w:p>
          <w:p w14:paraId="2548E0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3CB42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处二千元以下罚款。</w:t>
            </w:r>
          </w:p>
        </w:tc>
        <w:tc>
          <w:tcPr>
            <w:tcW w:w="311" w:type="pct"/>
            <w:noWrap/>
            <w:vAlign w:val="center"/>
          </w:tcPr>
          <w:p w14:paraId="4C11FB6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CB8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0ABE95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EA421D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1460EA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84278C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29AF9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1.经营者及时如实补录了登记信息，完整度达到60%以上的；</w:t>
            </w:r>
          </w:p>
          <w:p w14:paraId="2F37E0D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2DACB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3BAE0E5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处二千元以上四千元以下罚款。</w:t>
            </w:r>
          </w:p>
        </w:tc>
        <w:tc>
          <w:tcPr>
            <w:tcW w:w="311" w:type="pct"/>
            <w:noWrap/>
            <w:vAlign w:val="center"/>
          </w:tcPr>
          <w:p w14:paraId="105BFAC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E52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80E9F5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2EAC7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3399F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4FCC6D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3274C56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36CDB4A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处四千元以上六千元以下罚款。</w:t>
            </w:r>
          </w:p>
        </w:tc>
        <w:tc>
          <w:tcPr>
            <w:tcW w:w="311" w:type="pct"/>
            <w:noWrap/>
            <w:vAlign w:val="center"/>
          </w:tcPr>
          <w:p w14:paraId="181674C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E31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45C251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ED5283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0BB94A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38FB0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862639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经营者对未</w:t>
            </w:r>
            <w:r>
              <w:rPr>
                <w:rFonts w:hint="default" w:ascii="Times New Roman" w:hAnsi="Times New Roman" w:eastAsia="仿宋" w:cs="Times New Roman"/>
                <w:i w:val="0"/>
                <w:iCs w:val="0"/>
                <w:color w:val="auto"/>
                <w:sz w:val="18"/>
                <w:szCs w:val="18"/>
                <w:highlight w:val="none"/>
                <w:u w:val="none"/>
                <w:lang w:val="en-US" w:eastAsia="zh-CN"/>
              </w:rPr>
              <w:t>登记</w:t>
            </w:r>
            <w:r>
              <w:rPr>
                <w:rFonts w:hint="default" w:ascii="Times New Roman" w:hAnsi="Times New Roman" w:eastAsia="仿宋" w:cs="Times New Roman"/>
                <w:i w:val="0"/>
                <w:iCs w:val="0"/>
                <w:color w:val="auto"/>
                <w:sz w:val="18"/>
                <w:szCs w:val="18"/>
                <w:highlight w:val="none"/>
                <w:u w:val="none"/>
              </w:rPr>
              <w:t>有主观过错，如实补录的信息资料比例低于50%的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2DA64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处六千元以上一万元以下罚款。</w:t>
            </w:r>
          </w:p>
        </w:tc>
        <w:tc>
          <w:tcPr>
            <w:tcW w:w="311" w:type="pct"/>
            <w:noWrap/>
            <w:vAlign w:val="center"/>
          </w:tcPr>
          <w:p w14:paraId="4110DC8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CCC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000" w:type="pct"/>
            <w:gridSpan w:val="7"/>
            <w:shd w:val="clear" w:color="auto" w:fill="auto"/>
            <w:noWrap w:val="0"/>
            <w:vAlign w:val="center"/>
          </w:tcPr>
          <w:p w14:paraId="66731A9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十三、对外劳务合作</w:t>
            </w:r>
          </w:p>
        </w:tc>
      </w:tr>
      <w:tr w14:paraId="602B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16064B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68</w:t>
            </w:r>
          </w:p>
        </w:tc>
        <w:tc>
          <w:tcPr>
            <w:tcW w:w="598" w:type="pct"/>
            <w:vMerge w:val="restart"/>
            <w:noWrap w:val="0"/>
            <w:vAlign w:val="center"/>
          </w:tcPr>
          <w:p w14:paraId="2BEE9F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color w:val="auto"/>
                <w:sz w:val="18"/>
                <w:szCs w:val="18"/>
                <w:highlight w:val="none"/>
                <w:u w:val="none"/>
              </w:rPr>
              <w:t>对对外劳务合作经营企业不按规定缴纳或者补足备用金的行政处罚</w:t>
            </w:r>
            <w:r>
              <w:rPr>
                <w:rFonts w:hint="default" w:ascii="Times New Roman" w:hAnsi="Times New Roman" w:eastAsia="仿宋" w:cs="Times New Roman"/>
                <w:color w:val="auto"/>
                <w:sz w:val="18"/>
                <w:szCs w:val="18"/>
                <w:highlight w:val="none"/>
                <w:u w:val="none"/>
                <w:lang w:eastAsia="zh-CN"/>
              </w:rPr>
              <w:t>（</w:t>
            </w:r>
            <w:r>
              <w:rPr>
                <w:rFonts w:hint="default" w:ascii="Times New Roman" w:hAnsi="Times New Roman" w:eastAsia="仿宋" w:cs="Times New Roman"/>
                <w:color w:val="auto"/>
                <w:sz w:val="18"/>
                <w:szCs w:val="18"/>
                <w:highlight w:val="none"/>
                <w:u w:val="none"/>
                <w:lang w:val="en-US" w:eastAsia="zh-CN"/>
              </w:rPr>
              <w:t>2620</w:t>
            </w:r>
            <w:r>
              <w:rPr>
                <w:rFonts w:hint="default" w:ascii="Times New Roman" w:hAnsi="Times New Roman" w:eastAsia="仿宋" w:cs="Times New Roman"/>
                <w:color w:val="auto"/>
                <w:sz w:val="18"/>
                <w:szCs w:val="18"/>
                <w:highlight w:val="none"/>
                <w:u w:val="none"/>
                <w:lang w:eastAsia="zh-CN"/>
              </w:rPr>
              <w:t>）</w:t>
            </w:r>
          </w:p>
        </w:tc>
        <w:tc>
          <w:tcPr>
            <w:tcW w:w="1412" w:type="pct"/>
            <w:vMerge w:val="restart"/>
            <w:noWrap w:val="0"/>
            <w:vAlign w:val="center"/>
          </w:tcPr>
          <w:p w14:paraId="4AB302A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《对外劳务合作管理条例》第四十一条：对外劳务合作企业未依照本条例规定缴存或者补足备用金的，由商务主管部门责令改正；拒不改正的，吊销其对外劳务合作经营资格证书。</w:t>
            </w:r>
          </w:p>
          <w:p w14:paraId="175C7A0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《对外劳务合作风险处置备用金管理办法(试行)》(2017修订) 第二十一条：对外劳务合作企业未依据《对外劳务合作管理条例》和本办法规定缴存或者补足备用金的，商务主管部门责令其在备用金应缴存或补足之日起一个月内改正；拒不改正的，吊销其对外劳务合作经营资格证书。</w:t>
            </w:r>
          </w:p>
        </w:tc>
        <w:tc>
          <w:tcPr>
            <w:tcW w:w="200" w:type="pct"/>
            <w:noWrap w:val="0"/>
            <w:vAlign w:val="center"/>
          </w:tcPr>
          <w:p w14:paraId="55BBA43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2BC794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未缴纳或者补足备用金比例低于5%，责令整改后未及时改正有正当理由，且未造成危害后果；</w:t>
            </w:r>
          </w:p>
        </w:tc>
        <w:tc>
          <w:tcPr>
            <w:tcW w:w="708" w:type="pct"/>
            <w:noWrap w:val="0"/>
            <w:vAlign w:val="center"/>
          </w:tcPr>
          <w:p w14:paraId="14B391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EB4F8C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970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A8B2D4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70DEA8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FA7887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4551FA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CF0B36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属初次违法，未缴纳或者补足备用金比例低于10%，责令整改后未及时改正有正当理由，且未达到《对外劳务合作管理条例》第十条规定的备用金支付条件。</w:t>
            </w:r>
          </w:p>
        </w:tc>
        <w:tc>
          <w:tcPr>
            <w:tcW w:w="708" w:type="pct"/>
            <w:noWrap w:val="0"/>
            <w:vAlign w:val="center"/>
          </w:tcPr>
          <w:p w14:paraId="76CBE73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44C606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76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446EA05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69</w:t>
            </w:r>
          </w:p>
        </w:tc>
        <w:tc>
          <w:tcPr>
            <w:tcW w:w="598" w:type="pct"/>
            <w:vMerge w:val="restart"/>
            <w:noWrap w:val="0"/>
            <w:vAlign w:val="center"/>
          </w:tcPr>
          <w:p w14:paraId="75B6D7E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对以商务、旅游、留学等名义组织劳务人员赴国外工作、允许其他单位或者个人以本企业的名义组织劳务人员赴国外工作、组织劳务人员赴国外从事与赌博、色情活动相关的行政处罚（2643）</w:t>
            </w:r>
          </w:p>
        </w:tc>
        <w:tc>
          <w:tcPr>
            <w:tcW w:w="1412" w:type="pct"/>
            <w:vMerge w:val="restart"/>
            <w:noWrap w:val="0"/>
            <w:vAlign w:val="center"/>
          </w:tcPr>
          <w:p w14:paraId="2F0AEC8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《对外劳务合作管理条例》（国务院令第620号）第四十条 对外劳务合作企业有下列情形之一的，由商务主管部门吊销其对外劳务合作经营资格证书，有违法所得的予以没收：</w:t>
            </w:r>
          </w:p>
          <w:p w14:paraId="0CD9A02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（一）以商务、旅游、留学等名义组织劳务人员赴国外工作；</w:t>
            </w:r>
          </w:p>
          <w:p w14:paraId="6F5888C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（二）允许其他单位或者个人以本企业的名义组织劳务人员赴国外工作；</w:t>
            </w:r>
          </w:p>
          <w:p w14:paraId="098865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（三）组织劳务人员赴国外从事与赌博、色情活动相关的工作。</w:t>
            </w:r>
          </w:p>
        </w:tc>
        <w:tc>
          <w:tcPr>
            <w:tcW w:w="200" w:type="pct"/>
            <w:noWrap w:val="0"/>
            <w:vAlign w:val="center"/>
          </w:tcPr>
          <w:p w14:paraId="44F57B9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35506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未开展对外劳务合作经营，能够积极配合调查，立即停止违法行为，主动补办各类手续；</w:t>
            </w:r>
          </w:p>
        </w:tc>
        <w:tc>
          <w:tcPr>
            <w:tcW w:w="708" w:type="pct"/>
            <w:noWrap w:val="0"/>
            <w:vAlign w:val="center"/>
          </w:tcPr>
          <w:p w14:paraId="5CD73EF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FF4968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16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33AA1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A3C52A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A0D7A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8F8D8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2330BA6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属初次违法且</w:t>
            </w:r>
            <w:r>
              <w:rPr>
                <w:rFonts w:hint="default" w:ascii="Times New Roman" w:hAnsi="Times New Roman" w:eastAsia="仿宋" w:cs="Times New Roman"/>
                <w:color w:val="auto"/>
                <w:sz w:val="18"/>
                <w:szCs w:val="18"/>
                <w:highlight w:val="none"/>
                <w:u w:val="none"/>
                <w:lang w:val="en-US" w:eastAsia="zh-CN"/>
              </w:rPr>
              <w:t>危害后果轻微</w:t>
            </w:r>
            <w:r>
              <w:rPr>
                <w:rFonts w:hint="default" w:ascii="Times New Roman" w:hAnsi="Times New Roman" w:eastAsia="仿宋" w:cs="Times New Roman"/>
                <w:color w:val="auto"/>
                <w:sz w:val="18"/>
                <w:szCs w:val="18"/>
                <w:highlight w:val="none"/>
                <w:u w:val="none"/>
              </w:rPr>
              <w:t>，能够积极配合调查并主动进行纠正。</w:t>
            </w:r>
          </w:p>
        </w:tc>
        <w:tc>
          <w:tcPr>
            <w:tcW w:w="708" w:type="pct"/>
            <w:noWrap w:val="0"/>
            <w:vAlign w:val="center"/>
          </w:tcPr>
          <w:p w14:paraId="0F09562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C5246B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E71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7F835B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70</w:t>
            </w:r>
          </w:p>
        </w:tc>
        <w:tc>
          <w:tcPr>
            <w:tcW w:w="598" w:type="pct"/>
            <w:vMerge w:val="restart"/>
            <w:noWrap w:val="0"/>
            <w:vAlign w:val="center"/>
          </w:tcPr>
          <w:p w14:paraId="64C6EFD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对未安排劳务人员接受培训，组织劳务人员赴国外工作、未按规定为劳务人员购买在国外工作期间的人身意外伤害保险、未按规定安排随行管理人员的行政处罚（2644 ）</w:t>
            </w:r>
          </w:p>
        </w:tc>
        <w:tc>
          <w:tcPr>
            <w:tcW w:w="1412" w:type="pct"/>
            <w:vMerge w:val="restart"/>
            <w:noWrap w:val="0"/>
            <w:vAlign w:val="center"/>
          </w:tcPr>
          <w:p w14:paraId="1A3640D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《对外劳务合作管理条例》（国务院令第620号）第四十二条 对外劳务合作企业有下列情形之一的，由商务主管部门责令改正；拒不改正的，处5万元以上10万元以下的罚款，并对其主要负责人处1万元以上3万元以下的罚款：</w:t>
            </w:r>
          </w:p>
          <w:p w14:paraId="1788C35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（一）未安排劳务人员接受培训，组织劳务人员赴国外工作；</w:t>
            </w:r>
          </w:p>
          <w:p w14:paraId="54AFBEA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（二）未依照本条例规定为劳务人员购买在国外工作期间的人身意外伤害保险；</w:t>
            </w:r>
          </w:p>
          <w:p w14:paraId="3E39DCE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（三）未依照本条例规定安排随行管理人员。</w:t>
            </w:r>
          </w:p>
        </w:tc>
        <w:tc>
          <w:tcPr>
            <w:tcW w:w="200" w:type="pct"/>
            <w:noWrap w:val="0"/>
            <w:vAlign w:val="center"/>
          </w:tcPr>
          <w:p w14:paraId="17E674C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A66CDF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违法行为轻微，能够积极配合调查并主动完善措施，未造成损失</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FF279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73DE85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6C5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4E914AD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26C7D7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187CE1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F7AB20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05F7E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color w:val="auto"/>
                <w:sz w:val="18"/>
                <w:szCs w:val="18"/>
                <w:highlight w:val="none"/>
                <w:u w:val="none"/>
              </w:rPr>
              <w:t>且</w:t>
            </w:r>
            <w:r>
              <w:rPr>
                <w:rFonts w:hint="default" w:ascii="Times New Roman" w:hAnsi="Times New Roman" w:eastAsia="仿宋" w:cs="Times New Roman"/>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，能够积极配合调查并主动进行纠正。</w:t>
            </w:r>
          </w:p>
        </w:tc>
        <w:tc>
          <w:tcPr>
            <w:tcW w:w="708" w:type="pct"/>
            <w:noWrap w:val="0"/>
            <w:vAlign w:val="center"/>
          </w:tcPr>
          <w:p w14:paraId="3A69748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210A54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C42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87" w:type="pct"/>
            <w:vMerge w:val="continue"/>
            <w:noWrap w:val="0"/>
            <w:vAlign w:val="center"/>
          </w:tcPr>
          <w:p w14:paraId="70E25BB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09D36A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5C364A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AEABB7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3E3F281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1.能够及时纠正存在的问题，造成的社会影响较小，对外派劳务人员造成的损失较小，主动消除相关不良影响或弥补受害人损失；</w:t>
            </w:r>
          </w:p>
          <w:p w14:paraId="79BF94D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83163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处5万元以下的罚款，并对其主要负责人处1万元以下的罚款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F9051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C1F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4B4E03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CA1FB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2D053A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D51DE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7A04ED8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1.能够主动降低不良影响，在限期内减轻劳务人员损失；</w:t>
            </w:r>
          </w:p>
          <w:p w14:paraId="67FEA3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2.</w:t>
            </w:r>
            <w:r>
              <w:rPr>
                <w:rFonts w:hint="default" w:ascii="Times New Roman" w:hAnsi="Times New Roman" w:eastAsia="仿宋" w:cs="Times New Roman"/>
                <w:i w:val="0"/>
                <w:iCs w:val="0"/>
                <w:color w:val="auto"/>
                <w:sz w:val="18"/>
                <w:szCs w:val="18"/>
                <w:highlight w:val="none"/>
                <w:u w:val="none"/>
                <w:lang w:val="en-US" w:eastAsia="zh-CN"/>
              </w:rPr>
              <w:t>涉及劳务人员10人以下的；</w:t>
            </w:r>
          </w:p>
          <w:p w14:paraId="3087321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积极配合商务部门调查并主动提供证据材料；</w:t>
            </w:r>
          </w:p>
          <w:p w14:paraId="64FF15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4</w:t>
            </w:r>
            <w:r>
              <w:rPr>
                <w:rFonts w:hint="default" w:ascii="Times New Roman" w:hAnsi="Times New Roman" w:eastAsia="仿宋" w:cs="Times New Roman"/>
                <w:i w:val="0"/>
                <w:iCs w:val="0"/>
                <w:color w:val="auto"/>
                <w:sz w:val="18"/>
                <w:szCs w:val="18"/>
                <w:highlight w:val="none"/>
                <w:u w:val="none"/>
              </w:rPr>
              <w:t>.在共同违法行为中起次要或者辅助作用。</w:t>
            </w:r>
          </w:p>
        </w:tc>
        <w:tc>
          <w:tcPr>
            <w:tcW w:w="708" w:type="pct"/>
            <w:noWrap w:val="0"/>
            <w:vAlign w:val="center"/>
          </w:tcPr>
          <w:p w14:paraId="2C7BB6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处5万元以上6.5万元以下，并对主要负责人处1万元以上1.6万元以下的罚款。</w:t>
            </w:r>
          </w:p>
        </w:tc>
        <w:tc>
          <w:tcPr>
            <w:tcW w:w="311" w:type="pct"/>
            <w:noWrap/>
            <w:vAlign w:val="center"/>
          </w:tcPr>
          <w:p w14:paraId="331981E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D45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06EBB7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CA4EB0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F71CEE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4549EF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543E581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30DFD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处6.5万元以上8.5万元以下，并对主要负责人处1.6万元以上2.4万元以下的罚款。</w:t>
            </w:r>
          </w:p>
        </w:tc>
        <w:tc>
          <w:tcPr>
            <w:tcW w:w="311" w:type="pct"/>
            <w:noWrap/>
            <w:vAlign w:val="center"/>
          </w:tcPr>
          <w:p w14:paraId="18F3251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DAC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04E8AE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340521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CAB184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22C729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DA30A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1.涉及劳务人员50人以上的；</w:t>
            </w:r>
          </w:p>
          <w:p w14:paraId="48CC6E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多次违法，由商务主管部门责令改正，拒不改正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E7274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处8.5万元以上10万元以下，并对主要负责人处2.4万元以3万元以下的罚款。</w:t>
            </w:r>
          </w:p>
        </w:tc>
        <w:tc>
          <w:tcPr>
            <w:tcW w:w="311" w:type="pct"/>
            <w:noWrap/>
            <w:vAlign w:val="center"/>
          </w:tcPr>
          <w:p w14:paraId="13E50E0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8A0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0F4E60D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71</w:t>
            </w:r>
          </w:p>
        </w:tc>
        <w:tc>
          <w:tcPr>
            <w:tcW w:w="598" w:type="pct"/>
            <w:vMerge w:val="restart"/>
            <w:noWrap w:val="0"/>
            <w:vAlign w:val="center"/>
          </w:tcPr>
          <w:p w14:paraId="0D8CC12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对未依法订立劳务合作合同，组织劳务人员赴国外工作及在国外发生突发事件时不及时处理、停止开展对外劳务合作，未对其派出的尚在国外工作的劳务人员作出安排的行政处罚（2645）</w:t>
            </w:r>
          </w:p>
        </w:tc>
        <w:tc>
          <w:tcPr>
            <w:tcW w:w="1412" w:type="pct"/>
            <w:vMerge w:val="restart"/>
            <w:noWrap w:val="0"/>
            <w:vAlign w:val="center"/>
          </w:tcPr>
          <w:p w14:paraId="3F81BC0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《对外劳务合作管理条例》（国务院令第620号） 第四十三条 对外劳务合作企业有下列情形之一的，由商务主管部门责令改正，处10万元以上20万元以下的罚款，并对其主要负责人处2万元以上5万元以下的罚款；在国外引起重大劳务纠纷、突发事件或者造成其他严重后果的，吊销其对外劳务合作经营资格证书：</w:t>
            </w:r>
          </w:p>
          <w:p w14:paraId="0215F7C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（一）未与国外雇主订立劳务合作合同，组织劳务人员赴国外工作；</w:t>
            </w:r>
          </w:p>
          <w:p w14:paraId="58452C7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（二）未依照本条例规定与劳务人员订立服务合同或者劳动合同，组织劳务人员赴国外工作；</w:t>
            </w:r>
          </w:p>
          <w:p w14:paraId="757F883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（三）违反本条例规定，与未经批准的国外雇主或者与国外的个人订立劳务合作合同，组织劳务人员赴国外工作；</w:t>
            </w:r>
          </w:p>
          <w:p w14:paraId="4E5C3C9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（四）与劳务人员订立服务合同或者劳动合同，隐瞒有关信息或者提供虚假信息；</w:t>
            </w:r>
          </w:p>
          <w:p w14:paraId="08F34BA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（五）在国外发生突发事件时不及时处理；</w:t>
            </w:r>
          </w:p>
          <w:p w14:paraId="5E35C4F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（六）停止开展对外劳务合作，未对其派出的尚在国外工作的劳务人员作出安排。</w:t>
            </w:r>
          </w:p>
          <w:p w14:paraId="453809A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有前款第四项规定情形，构成犯罪的，依法追究刑事责任。</w:t>
            </w:r>
          </w:p>
        </w:tc>
        <w:tc>
          <w:tcPr>
            <w:tcW w:w="200" w:type="pct"/>
            <w:shd w:val="clear" w:color="auto" w:fill="auto"/>
            <w:noWrap w:val="0"/>
            <w:vAlign w:val="center"/>
          </w:tcPr>
          <w:p w14:paraId="1AF746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1D0F52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违法行为轻微，未产生危害后果，能够积极配合调查</w:t>
            </w:r>
            <w:r>
              <w:rPr>
                <w:rFonts w:hint="default" w:ascii="Times New Roman" w:hAnsi="Times New Roman" w:eastAsia="仿宋" w:cs="Times New Roman"/>
                <w:i w:val="0"/>
                <w:iCs w:val="0"/>
                <w:color w:val="auto"/>
                <w:sz w:val="18"/>
                <w:szCs w:val="18"/>
                <w:highlight w:val="none"/>
                <w:u w:val="none"/>
                <w:lang w:val="en-US" w:eastAsia="zh-CN"/>
              </w:rPr>
              <w:t>并</w:t>
            </w:r>
            <w:r>
              <w:rPr>
                <w:rFonts w:hint="default" w:ascii="Times New Roman" w:hAnsi="Times New Roman" w:eastAsia="仿宋" w:cs="Times New Roman"/>
                <w:i w:val="0"/>
                <w:iCs w:val="0"/>
                <w:color w:val="auto"/>
                <w:sz w:val="18"/>
                <w:szCs w:val="18"/>
                <w:highlight w:val="none"/>
                <w:u w:val="none"/>
              </w:rPr>
              <w:t>主动给予纠正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357A9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ECC2ED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1A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4D799B4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63583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E1AE79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D9D47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2A5E4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color w:val="auto"/>
                <w:sz w:val="18"/>
                <w:szCs w:val="18"/>
                <w:highlight w:val="none"/>
                <w:u w:val="none"/>
              </w:rPr>
              <w:t>且</w:t>
            </w:r>
            <w:r>
              <w:rPr>
                <w:rFonts w:hint="default" w:ascii="Times New Roman" w:hAnsi="Times New Roman" w:eastAsia="仿宋" w:cs="Times New Roman"/>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，能够积极配合调查并主动进行纠正。</w:t>
            </w:r>
          </w:p>
        </w:tc>
        <w:tc>
          <w:tcPr>
            <w:tcW w:w="708" w:type="pct"/>
            <w:noWrap w:val="0"/>
            <w:vAlign w:val="center"/>
          </w:tcPr>
          <w:p w14:paraId="24DE54E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6266DE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C397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9904D8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96EC51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433781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98E716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00240E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1.能够及时纠正存在的问题，造成的社会影响较小，对外派劳务人员造成的损失较小，主动消除相关不良影响或弥补受害人损失；</w:t>
            </w:r>
          </w:p>
          <w:p w14:paraId="14A1A51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3882778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处10万元以下的罚款，并对其主要负责人处2万元以下的罚款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88308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98D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187" w:type="pct"/>
            <w:vMerge w:val="continue"/>
            <w:noWrap w:val="0"/>
            <w:vAlign w:val="center"/>
          </w:tcPr>
          <w:p w14:paraId="6642DCE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95A3B4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B45491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8A06D8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3E58A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1.能够主动降低不良影响，在限期内减轻劳务人员损失；</w:t>
            </w:r>
          </w:p>
          <w:p w14:paraId="1F2C66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4F2642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0CBBFDD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处10万元以上13万元以下，并对主要负责人处2万元以上3万元以下的罚款。</w:t>
            </w:r>
          </w:p>
        </w:tc>
        <w:tc>
          <w:tcPr>
            <w:tcW w:w="311" w:type="pct"/>
            <w:noWrap/>
            <w:vAlign w:val="center"/>
          </w:tcPr>
          <w:p w14:paraId="58F74AC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A15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B459B3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A64ED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E13EF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5573D2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3CE9F1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8725A5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处13万元以上16万元以下，并对主要负责人处3万元以上4万元以下的罚款。</w:t>
            </w:r>
          </w:p>
        </w:tc>
        <w:tc>
          <w:tcPr>
            <w:tcW w:w="311" w:type="pct"/>
            <w:noWrap/>
            <w:vAlign w:val="center"/>
          </w:tcPr>
          <w:p w14:paraId="28CDF36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860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0AF2BC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759D93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F24FF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CD328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2461505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多次违法，或在国外引起重大劳务纠纷、突发事</w:t>
            </w:r>
          </w:p>
          <w:p w14:paraId="2AEAB2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件或者造成其他严重后果的。</w:t>
            </w:r>
          </w:p>
        </w:tc>
        <w:tc>
          <w:tcPr>
            <w:tcW w:w="708" w:type="pct"/>
            <w:noWrap w:val="0"/>
            <w:vAlign w:val="center"/>
          </w:tcPr>
          <w:p w14:paraId="27FF379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处16万元以上20万元以下，并对主要负责人处4万元以上5万元以下的罚款。在国外引起重大劳务纠纷、突发事件或者造成其他严重后果的，吊销其对外劳务合作经营资格证书。</w:t>
            </w:r>
          </w:p>
        </w:tc>
        <w:tc>
          <w:tcPr>
            <w:tcW w:w="311" w:type="pct"/>
            <w:noWrap/>
            <w:vAlign w:val="center"/>
          </w:tcPr>
          <w:p w14:paraId="2642A97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F95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58D1F85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72</w:t>
            </w:r>
          </w:p>
        </w:tc>
        <w:tc>
          <w:tcPr>
            <w:tcW w:w="598" w:type="pct"/>
            <w:vMerge w:val="restart"/>
            <w:noWrap w:val="0"/>
            <w:vAlign w:val="center"/>
          </w:tcPr>
          <w:p w14:paraId="044E5AE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对对外劳务合作经营企业未依法履行备案义务的行政处罚（2646）</w:t>
            </w:r>
          </w:p>
        </w:tc>
        <w:tc>
          <w:tcPr>
            <w:tcW w:w="1412" w:type="pct"/>
            <w:vMerge w:val="restart"/>
            <w:noWrap w:val="0"/>
            <w:vAlign w:val="center"/>
          </w:tcPr>
          <w:p w14:paraId="50F7F2F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《对外劳务合作管理条例》（国务院令第620号） 第四十五条 对外劳务合作企业有下列情形之一的，由商务主管部门责令改正；拒不改正的，处1万元以上2万元以下的罚款，并对其主要负责人处2000元以上5000元以下的罚款：</w:t>
            </w:r>
          </w:p>
          <w:p w14:paraId="2C083D7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（一）未将服务合同或者劳动合同、劳务合作合同副本以及劳务人员名单报商务主管部门备案；</w:t>
            </w:r>
          </w:p>
          <w:p w14:paraId="0218703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（二）组织劳务人员出境后，未将有关情况向中国驻用工项目所在国使馆、领馆报告，或者未依照本条例规定将随行管理人员名单报负责审批的商务主管部门备案；</w:t>
            </w:r>
          </w:p>
          <w:p w14:paraId="1F24E5F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（三）未制定突发事件应急预案；</w:t>
            </w:r>
          </w:p>
          <w:p w14:paraId="6790094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（四）停止开展对外劳务合作，未将其对劳务人员的安排方案报商务主管部门备案。</w:t>
            </w:r>
          </w:p>
          <w:p w14:paraId="1B292AD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外劳务合作企业拒不将服务合同或者劳动合同、劳务合作合同副本报商务主管部门备案，且合同未载明本条例规定的必备事项，或者在合同备案后拒不按照商务主管部门的要求补正合同必备事项的，依照本条例第四十三条的规定处罚。</w:t>
            </w:r>
          </w:p>
        </w:tc>
        <w:tc>
          <w:tcPr>
            <w:tcW w:w="200" w:type="pct"/>
            <w:noWrap w:val="0"/>
            <w:vAlign w:val="center"/>
          </w:tcPr>
          <w:p w14:paraId="78AB2C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FAC6E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违法行为轻微，未产生危害后果，能够积极配合调查主动给予纠正，及时完善资料主动到商务主管部门备案</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F5276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D9BE32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F04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9C5001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80EE0C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00E3F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42B64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379BD5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w:t>
            </w:r>
            <w:r>
              <w:rPr>
                <w:rFonts w:hint="default" w:ascii="Times New Roman" w:hAnsi="Times New Roman" w:eastAsia="仿宋" w:cs="Times New Roman"/>
                <w:color w:val="auto"/>
                <w:sz w:val="18"/>
                <w:szCs w:val="18"/>
                <w:highlight w:val="none"/>
                <w:u w:val="none"/>
              </w:rPr>
              <w:t>且</w:t>
            </w:r>
            <w:r>
              <w:rPr>
                <w:rFonts w:hint="default" w:ascii="Times New Roman" w:hAnsi="Times New Roman" w:eastAsia="仿宋" w:cs="Times New Roman"/>
                <w:color w:val="auto"/>
                <w:sz w:val="18"/>
                <w:szCs w:val="18"/>
                <w:highlight w:val="none"/>
                <w:u w:val="none"/>
                <w:lang w:val="en-US" w:eastAsia="zh-CN"/>
              </w:rPr>
              <w:t>危害后果轻微</w:t>
            </w:r>
            <w:r>
              <w:rPr>
                <w:rFonts w:hint="default" w:ascii="Times New Roman" w:hAnsi="Times New Roman" w:eastAsia="仿宋" w:cs="Times New Roman"/>
                <w:i w:val="0"/>
                <w:iCs w:val="0"/>
                <w:color w:val="auto"/>
                <w:sz w:val="18"/>
                <w:szCs w:val="18"/>
                <w:highlight w:val="none"/>
                <w:u w:val="none"/>
              </w:rPr>
              <w:t>，能够积极配合调查并主动进行纠正。</w:t>
            </w:r>
          </w:p>
        </w:tc>
        <w:tc>
          <w:tcPr>
            <w:tcW w:w="708" w:type="pct"/>
            <w:noWrap w:val="0"/>
            <w:vAlign w:val="center"/>
          </w:tcPr>
          <w:p w14:paraId="1F0BB6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067298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C23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83F31E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B4B521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C33915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012A07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7FD7F7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1.能够及时纠正存在的问题，造成的社会影响较小，对外派劳务人员造成的损失较小，主动消除相关不良影响或弥补受害人损失；</w:t>
            </w:r>
          </w:p>
          <w:p w14:paraId="437C00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94428A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处1万元以下的罚款，并对其主要负责人处2000元以下的罚款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41D3DE7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111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8A2E0C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9FFA1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BE0F09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A41E4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5D12B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1.能够主动降低不良影响，在限期内减轻相关损失；</w:t>
            </w:r>
          </w:p>
          <w:p w14:paraId="0790850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31DAD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3372B6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处1万以上1.3万以下罚款，并对主要负责人处2000元以上3000元以下罚款。</w:t>
            </w:r>
          </w:p>
        </w:tc>
        <w:tc>
          <w:tcPr>
            <w:tcW w:w="311" w:type="pct"/>
            <w:noWrap/>
            <w:vAlign w:val="center"/>
          </w:tcPr>
          <w:p w14:paraId="38A8C8F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C88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A81242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E27D3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DF457A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6DA81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020DABA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84D8ED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处1.3万以上1.6万以下罚款，并对主要负责人处3000元以上4000元以下罚款。</w:t>
            </w:r>
          </w:p>
        </w:tc>
        <w:tc>
          <w:tcPr>
            <w:tcW w:w="311" w:type="pct"/>
            <w:noWrap/>
            <w:vAlign w:val="center"/>
          </w:tcPr>
          <w:p w14:paraId="0264499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226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D734D7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7CDE1F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29E24D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5DB5DA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15BD9DE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拒不改正，造成严重后果或社会影响，或对外派劳务人员造成严重损失。</w:t>
            </w:r>
          </w:p>
        </w:tc>
        <w:tc>
          <w:tcPr>
            <w:tcW w:w="708" w:type="pct"/>
            <w:noWrap w:val="0"/>
            <w:vAlign w:val="center"/>
          </w:tcPr>
          <w:p w14:paraId="3A3233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处1.6万以上2万以下罚款，并对主要负责人处4000元以上5000元以下罚款。</w:t>
            </w:r>
          </w:p>
        </w:tc>
        <w:tc>
          <w:tcPr>
            <w:tcW w:w="311" w:type="pct"/>
            <w:noWrap/>
            <w:vAlign w:val="center"/>
          </w:tcPr>
          <w:p w14:paraId="702311F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B68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000" w:type="pct"/>
            <w:gridSpan w:val="7"/>
            <w:shd w:val="clear" w:color="auto" w:fill="auto"/>
            <w:noWrap w:val="0"/>
            <w:vAlign w:val="center"/>
          </w:tcPr>
          <w:p w14:paraId="156FFE3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十四、餐饮业经营管理</w:t>
            </w:r>
          </w:p>
        </w:tc>
      </w:tr>
      <w:tr w14:paraId="7043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5870955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73</w:t>
            </w:r>
          </w:p>
        </w:tc>
        <w:tc>
          <w:tcPr>
            <w:tcW w:w="598" w:type="pct"/>
            <w:vMerge w:val="restart"/>
            <w:noWrap w:val="0"/>
            <w:vAlign w:val="center"/>
          </w:tcPr>
          <w:p w14:paraId="039AF0A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对违反《餐饮业经营管理办法（试行）》相关规定的行政处罚（2647）</w:t>
            </w:r>
          </w:p>
        </w:tc>
        <w:tc>
          <w:tcPr>
            <w:tcW w:w="1412" w:type="pct"/>
            <w:vMerge w:val="restart"/>
            <w:noWrap w:val="0"/>
            <w:vAlign w:val="center"/>
          </w:tcPr>
          <w:p w14:paraId="2F20908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《餐饮业经营管理办法（试行）》第二十一条第二款 对于餐饮经营者违反本办法的行为，法律法规及规章有规定的，商务主管部门可提请有关部门依法处罚</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没有规定的，由商务主管部门责令限期改正，其中有违法所得的，可处违法所得3倍以下罚款，但最高不超过3万元</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没有违法所得的，可处1万元以下罚款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对涉嫌犯罪的，依法移送司法机关处理。</w:t>
            </w:r>
          </w:p>
        </w:tc>
        <w:tc>
          <w:tcPr>
            <w:tcW w:w="200" w:type="pct"/>
            <w:shd w:val="clear" w:color="auto" w:fill="auto"/>
            <w:noWrap w:val="0"/>
            <w:vAlign w:val="center"/>
          </w:tcPr>
          <w:p w14:paraId="48686A3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C315A6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未给消费者造成损失且未造成其他不良影响，改正态度较好，能现场或立即改正的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E32FB9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2405AD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87E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870FC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32FD63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1EA915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89B8C5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4633EF0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属初次违法，未给消费者造成损失且未造成其他不良影响，改正态度较好，能在限期内改正。</w:t>
            </w:r>
          </w:p>
        </w:tc>
        <w:tc>
          <w:tcPr>
            <w:tcW w:w="708" w:type="pct"/>
            <w:noWrap w:val="0"/>
            <w:vAlign w:val="center"/>
          </w:tcPr>
          <w:p w14:paraId="308275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8FA3BE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F7C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6AA9F4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02968E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6522E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3BEBC7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7352ED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1.社会影响较小，给消费者造成较小损失，改正态度较好，能限期减轻消费者损失；</w:t>
            </w:r>
          </w:p>
          <w:p w14:paraId="675DAB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A80EE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127A6E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倍以下罚款，但最高不超过3万元；没有违法所得的，可处</w:t>
            </w:r>
            <w:r>
              <w:rPr>
                <w:rFonts w:hint="default" w:ascii="Times New Roman" w:hAnsi="Times New Roman" w:eastAsia="仿宋" w:cs="Times New Roman"/>
                <w:i w:val="0"/>
                <w:iCs w:val="0"/>
                <w:color w:val="auto"/>
                <w:sz w:val="18"/>
                <w:szCs w:val="18"/>
                <w:highlight w:val="none"/>
                <w:u w:val="none"/>
                <w:lang w:val="en-US" w:eastAsia="zh-CN"/>
              </w:rPr>
              <w:t>3000</w:t>
            </w:r>
            <w:r>
              <w:rPr>
                <w:rFonts w:hint="default" w:ascii="Times New Roman" w:hAnsi="Times New Roman" w:eastAsia="仿宋" w:cs="Times New Roman"/>
                <w:i w:val="0"/>
                <w:iCs w:val="0"/>
                <w:color w:val="auto"/>
                <w:sz w:val="18"/>
                <w:szCs w:val="18"/>
                <w:highlight w:val="none"/>
                <w:u w:val="none"/>
              </w:rPr>
              <w:t>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09D6BF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716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482F96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54DC2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B85C6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A0FC6F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EECF29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6AC8E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倍以</w:t>
            </w:r>
            <w:r>
              <w:rPr>
                <w:rFonts w:hint="default" w:ascii="Times New Roman" w:hAnsi="Times New Roman" w:eastAsia="仿宋" w:cs="Times New Roman"/>
                <w:i w:val="0"/>
                <w:iCs w:val="0"/>
                <w:color w:val="auto"/>
                <w:sz w:val="18"/>
                <w:szCs w:val="18"/>
                <w:highlight w:val="none"/>
                <w:u w:val="none"/>
                <w:lang w:val="en-US" w:eastAsia="zh-CN"/>
              </w:rPr>
              <w:t>上2倍以下</w:t>
            </w:r>
            <w:r>
              <w:rPr>
                <w:rFonts w:hint="default" w:ascii="Times New Roman" w:hAnsi="Times New Roman" w:eastAsia="仿宋" w:cs="Times New Roman"/>
                <w:i w:val="0"/>
                <w:iCs w:val="0"/>
                <w:color w:val="auto"/>
                <w:sz w:val="18"/>
                <w:szCs w:val="18"/>
                <w:highlight w:val="none"/>
                <w:u w:val="none"/>
              </w:rPr>
              <w:t>罚款，但最高不超过3万元；没有违法所得的，可处</w:t>
            </w:r>
            <w:r>
              <w:rPr>
                <w:rFonts w:hint="default" w:ascii="Times New Roman" w:hAnsi="Times New Roman" w:eastAsia="仿宋" w:cs="Times New Roman"/>
                <w:i w:val="0"/>
                <w:iCs w:val="0"/>
                <w:color w:val="auto"/>
                <w:sz w:val="18"/>
                <w:szCs w:val="18"/>
                <w:highlight w:val="none"/>
                <w:u w:val="none"/>
                <w:lang w:val="en-US" w:eastAsia="zh-CN"/>
              </w:rPr>
              <w:t>6000</w:t>
            </w:r>
            <w:r>
              <w:rPr>
                <w:rFonts w:hint="default" w:ascii="Times New Roman" w:hAnsi="Times New Roman" w:eastAsia="仿宋" w:cs="Times New Roman"/>
                <w:i w:val="0"/>
                <w:iCs w:val="0"/>
                <w:color w:val="auto"/>
                <w:sz w:val="18"/>
                <w:szCs w:val="18"/>
                <w:highlight w:val="none"/>
                <w:u w:val="none"/>
              </w:rPr>
              <w:t>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5CE752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FC5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56813A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5E5906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E55668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07E3D2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93085E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多次违法，给消费者造成较大损失，社会影响较大</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89B46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倍以</w:t>
            </w:r>
            <w:r>
              <w:rPr>
                <w:rFonts w:hint="default" w:ascii="Times New Roman" w:hAnsi="Times New Roman" w:eastAsia="仿宋" w:cs="Times New Roman"/>
                <w:i w:val="0"/>
                <w:iCs w:val="0"/>
                <w:color w:val="auto"/>
                <w:sz w:val="18"/>
                <w:szCs w:val="18"/>
                <w:highlight w:val="none"/>
                <w:u w:val="none"/>
                <w:lang w:val="en-US" w:eastAsia="zh-CN"/>
              </w:rPr>
              <w:t>上3倍以下</w:t>
            </w:r>
            <w:r>
              <w:rPr>
                <w:rFonts w:hint="default" w:ascii="Times New Roman" w:hAnsi="Times New Roman" w:eastAsia="仿宋" w:cs="Times New Roman"/>
                <w:i w:val="0"/>
                <w:iCs w:val="0"/>
                <w:color w:val="auto"/>
                <w:sz w:val="18"/>
                <w:szCs w:val="18"/>
                <w:highlight w:val="none"/>
                <w:u w:val="none"/>
              </w:rPr>
              <w:t>罚款，但最高不超过3万元；没有违法所得的，可处</w:t>
            </w:r>
            <w:r>
              <w:rPr>
                <w:rFonts w:hint="default" w:ascii="Times New Roman" w:hAnsi="Times New Roman" w:eastAsia="仿宋" w:cs="Times New Roman"/>
                <w:i w:val="0"/>
                <w:iCs w:val="0"/>
                <w:color w:val="auto"/>
                <w:sz w:val="18"/>
                <w:szCs w:val="18"/>
                <w:highlight w:val="none"/>
                <w:u w:val="none"/>
                <w:lang w:val="en-US" w:eastAsia="zh-CN"/>
              </w:rPr>
              <w:t>1万元</w:t>
            </w:r>
            <w:r>
              <w:rPr>
                <w:rFonts w:hint="default" w:ascii="Times New Roman" w:hAnsi="Times New Roman" w:eastAsia="仿宋" w:cs="Times New Roman"/>
                <w:i w:val="0"/>
                <w:iCs w:val="0"/>
                <w:color w:val="auto"/>
                <w:sz w:val="18"/>
                <w:szCs w:val="18"/>
                <w:highlight w:val="none"/>
                <w:u w:val="none"/>
              </w:rPr>
              <w:t>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454BC9C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0B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5000" w:type="pct"/>
            <w:gridSpan w:val="7"/>
            <w:shd w:val="clear" w:color="auto" w:fill="auto"/>
            <w:noWrap w:val="0"/>
            <w:vAlign w:val="center"/>
          </w:tcPr>
          <w:p w14:paraId="2E55A78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十五、零售商促销行为</w:t>
            </w:r>
          </w:p>
        </w:tc>
      </w:tr>
      <w:tr w14:paraId="6883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5E0B4DB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74</w:t>
            </w:r>
          </w:p>
        </w:tc>
        <w:tc>
          <w:tcPr>
            <w:tcW w:w="598" w:type="pct"/>
            <w:vMerge w:val="restart"/>
            <w:noWrap w:val="0"/>
            <w:vAlign w:val="center"/>
          </w:tcPr>
          <w:p w14:paraId="3A68F49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对零售商促销行为违反《零售商促销行为管理办法》相关规定的行政处罚（2648）</w:t>
            </w:r>
          </w:p>
        </w:tc>
        <w:tc>
          <w:tcPr>
            <w:tcW w:w="1412" w:type="pct"/>
            <w:vMerge w:val="restart"/>
            <w:noWrap w:val="0"/>
            <w:vAlign w:val="center"/>
          </w:tcPr>
          <w:p w14:paraId="4D771C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《零售商促销行为管理办法》第二十三条 零售商违反本办法规定，法律法规有规定的，从其规定；没有规定的，责令改正，有违法所得的，可处违法所得三倍以下罚款，但最高不超过三万元；没有违法所得的，可处一万元以下罚款；并可予以公告。</w:t>
            </w:r>
          </w:p>
        </w:tc>
        <w:tc>
          <w:tcPr>
            <w:tcW w:w="200" w:type="pct"/>
            <w:noWrap w:val="0"/>
            <w:vAlign w:val="center"/>
          </w:tcPr>
          <w:p w14:paraId="583F0E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2FCD1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未给消费者造成损失且未造成其他不良影响，逾期在2日以内不备案并已主动或经责令办理备案。</w:t>
            </w:r>
          </w:p>
        </w:tc>
        <w:tc>
          <w:tcPr>
            <w:tcW w:w="708" w:type="pct"/>
            <w:noWrap w:val="0"/>
            <w:vAlign w:val="center"/>
          </w:tcPr>
          <w:p w14:paraId="1E3F299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D7741A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950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711F2D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7DF084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8AC1AD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00507F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0BFFCC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属初次违法，未给消费者造成损失且未造成其他不良影响，逾期不备案在5日以内并已主动或经责令办理备案。</w:t>
            </w:r>
          </w:p>
        </w:tc>
        <w:tc>
          <w:tcPr>
            <w:tcW w:w="708" w:type="pct"/>
            <w:noWrap w:val="0"/>
            <w:vAlign w:val="center"/>
          </w:tcPr>
          <w:p w14:paraId="1A53D9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CECC0E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9D9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603D9D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D48D86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BAC60C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3F1842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2A529F5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1.逾期不备案不满15日，能在限期内办理备案，或者主动减轻消费者损失；</w:t>
            </w:r>
          </w:p>
          <w:p w14:paraId="473387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C93065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300F032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一</w:t>
            </w:r>
            <w:r>
              <w:rPr>
                <w:rFonts w:hint="default" w:ascii="Times New Roman" w:hAnsi="Times New Roman" w:eastAsia="仿宋" w:cs="Times New Roman"/>
                <w:i w:val="0"/>
                <w:iCs w:val="0"/>
                <w:color w:val="auto"/>
                <w:sz w:val="18"/>
                <w:szCs w:val="18"/>
                <w:highlight w:val="none"/>
                <w:u w:val="none"/>
              </w:rPr>
              <w:t>倍以下罚款，但最高不超过</w:t>
            </w:r>
            <w:r>
              <w:rPr>
                <w:rFonts w:hint="default" w:ascii="Times New Roman" w:hAnsi="Times New Roman" w:eastAsia="仿宋" w:cs="Times New Roman"/>
                <w:i w:val="0"/>
                <w:iCs w:val="0"/>
                <w:color w:val="auto"/>
                <w:sz w:val="18"/>
                <w:szCs w:val="18"/>
                <w:highlight w:val="none"/>
                <w:u w:val="none"/>
                <w:lang w:val="en-US" w:eastAsia="zh-CN"/>
              </w:rPr>
              <w:t>三</w:t>
            </w:r>
            <w:r>
              <w:rPr>
                <w:rFonts w:hint="default" w:ascii="Times New Roman" w:hAnsi="Times New Roman" w:eastAsia="仿宋" w:cs="Times New Roman"/>
                <w:i w:val="0"/>
                <w:iCs w:val="0"/>
                <w:color w:val="auto"/>
                <w:sz w:val="18"/>
                <w:szCs w:val="18"/>
                <w:highlight w:val="none"/>
                <w:u w:val="none"/>
              </w:rPr>
              <w:t>万元；没有违法所得的，可处</w:t>
            </w:r>
            <w:r>
              <w:rPr>
                <w:rFonts w:hint="default" w:ascii="Times New Roman" w:hAnsi="Times New Roman" w:eastAsia="仿宋" w:cs="Times New Roman"/>
                <w:i w:val="0"/>
                <w:iCs w:val="0"/>
                <w:color w:val="auto"/>
                <w:sz w:val="18"/>
                <w:szCs w:val="18"/>
                <w:highlight w:val="none"/>
                <w:u w:val="none"/>
                <w:lang w:val="en-US" w:eastAsia="zh-CN"/>
              </w:rPr>
              <w:t>三千</w:t>
            </w:r>
            <w:r>
              <w:rPr>
                <w:rFonts w:hint="default" w:ascii="Times New Roman" w:hAnsi="Times New Roman" w:eastAsia="仿宋" w:cs="Times New Roman"/>
                <w:i w:val="0"/>
                <w:iCs w:val="0"/>
                <w:color w:val="auto"/>
                <w:sz w:val="18"/>
                <w:szCs w:val="18"/>
                <w:highlight w:val="none"/>
                <w:u w:val="none"/>
              </w:rPr>
              <w:t>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508B673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438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E57F9B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9F9690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446011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B27A07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0F176CF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001EB6A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一</w:t>
            </w:r>
            <w:r>
              <w:rPr>
                <w:rFonts w:hint="default" w:ascii="Times New Roman" w:hAnsi="Times New Roman" w:eastAsia="仿宋" w:cs="Times New Roman"/>
                <w:i w:val="0"/>
                <w:iCs w:val="0"/>
                <w:color w:val="auto"/>
                <w:sz w:val="18"/>
                <w:szCs w:val="18"/>
                <w:highlight w:val="none"/>
                <w:u w:val="none"/>
              </w:rPr>
              <w:t>倍以</w:t>
            </w:r>
            <w:r>
              <w:rPr>
                <w:rFonts w:hint="default" w:ascii="Times New Roman" w:hAnsi="Times New Roman" w:eastAsia="仿宋" w:cs="Times New Roman"/>
                <w:i w:val="0"/>
                <w:iCs w:val="0"/>
                <w:color w:val="auto"/>
                <w:sz w:val="18"/>
                <w:szCs w:val="18"/>
                <w:highlight w:val="none"/>
                <w:u w:val="none"/>
                <w:lang w:val="en-US" w:eastAsia="zh-CN"/>
              </w:rPr>
              <w:t>上二倍以下</w:t>
            </w:r>
            <w:r>
              <w:rPr>
                <w:rFonts w:hint="default" w:ascii="Times New Roman" w:hAnsi="Times New Roman" w:eastAsia="仿宋" w:cs="Times New Roman"/>
                <w:i w:val="0"/>
                <w:iCs w:val="0"/>
                <w:color w:val="auto"/>
                <w:sz w:val="18"/>
                <w:szCs w:val="18"/>
                <w:highlight w:val="none"/>
                <w:u w:val="none"/>
              </w:rPr>
              <w:t>罚款，但最高不超过</w:t>
            </w:r>
            <w:r>
              <w:rPr>
                <w:rFonts w:hint="default" w:ascii="Times New Roman" w:hAnsi="Times New Roman" w:eastAsia="仿宋" w:cs="Times New Roman"/>
                <w:i w:val="0"/>
                <w:iCs w:val="0"/>
                <w:color w:val="auto"/>
                <w:sz w:val="18"/>
                <w:szCs w:val="18"/>
                <w:highlight w:val="none"/>
                <w:u w:val="none"/>
                <w:lang w:val="en-US" w:eastAsia="zh-CN"/>
              </w:rPr>
              <w:t>三</w:t>
            </w:r>
            <w:r>
              <w:rPr>
                <w:rFonts w:hint="default" w:ascii="Times New Roman" w:hAnsi="Times New Roman" w:eastAsia="仿宋" w:cs="Times New Roman"/>
                <w:i w:val="0"/>
                <w:iCs w:val="0"/>
                <w:color w:val="auto"/>
                <w:sz w:val="18"/>
                <w:szCs w:val="18"/>
                <w:highlight w:val="none"/>
                <w:u w:val="none"/>
              </w:rPr>
              <w:t>万元；没有违法所得的，可处</w:t>
            </w:r>
            <w:r>
              <w:rPr>
                <w:rFonts w:hint="default" w:ascii="Times New Roman" w:hAnsi="Times New Roman" w:eastAsia="仿宋" w:cs="Times New Roman"/>
                <w:i w:val="0"/>
                <w:iCs w:val="0"/>
                <w:color w:val="auto"/>
                <w:sz w:val="18"/>
                <w:szCs w:val="18"/>
                <w:highlight w:val="none"/>
                <w:u w:val="none"/>
                <w:lang w:val="en-US" w:eastAsia="zh-CN"/>
              </w:rPr>
              <w:t>六千</w:t>
            </w:r>
            <w:r>
              <w:rPr>
                <w:rFonts w:hint="default" w:ascii="Times New Roman" w:hAnsi="Times New Roman" w:eastAsia="仿宋" w:cs="Times New Roman"/>
                <w:i w:val="0"/>
                <w:iCs w:val="0"/>
                <w:color w:val="auto"/>
                <w:sz w:val="18"/>
                <w:szCs w:val="18"/>
                <w:highlight w:val="none"/>
                <w:u w:val="none"/>
              </w:rPr>
              <w:t>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52476B5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77F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E3BF4A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03338B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7097C7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BFFFA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1859A93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逾期不备案在15日以上，给消费者造成损失较大</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8D3144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有违法所得的，可处违法所得</w:t>
            </w:r>
            <w:r>
              <w:rPr>
                <w:rFonts w:hint="default" w:ascii="Times New Roman" w:hAnsi="Times New Roman" w:eastAsia="仿宋" w:cs="Times New Roman"/>
                <w:i w:val="0"/>
                <w:iCs w:val="0"/>
                <w:color w:val="auto"/>
                <w:sz w:val="18"/>
                <w:szCs w:val="18"/>
                <w:highlight w:val="none"/>
                <w:u w:val="none"/>
                <w:lang w:val="en-US" w:eastAsia="zh-CN"/>
              </w:rPr>
              <w:t>二</w:t>
            </w:r>
            <w:r>
              <w:rPr>
                <w:rFonts w:hint="default" w:ascii="Times New Roman" w:hAnsi="Times New Roman" w:eastAsia="仿宋" w:cs="Times New Roman"/>
                <w:i w:val="0"/>
                <w:iCs w:val="0"/>
                <w:color w:val="auto"/>
                <w:sz w:val="18"/>
                <w:szCs w:val="18"/>
                <w:highlight w:val="none"/>
                <w:u w:val="none"/>
              </w:rPr>
              <w:t>倍以</w:t>
            </w:r>
            <w:r>
              <w:rPr>
                <w:rFonts w:hint="default" w:ascii="Times New Roman" w:hAnsi="Times New Roman" w:eastAsia="仿宋" w:cs="Times New Roman"/>
                <w:i w:val="0"/>
                <w:iCs w:val="0"/>
                <w:color w:val="auto"/>
                <w:sz w:val="18"/>
                <w:szCs w:val="18"/>
                <w:highlight w:val="none"/>
                <w:u w:val="none"/>
                <w:lang w:val="en-US" w:eastAsia="zh-CN"/>
              </w:rPr>
              <w:t>上三倍以下</w:t>
            </w:r>
            <w:r>
              <w:rPr>
                <w:rFonts w:hint="default" w:ascii="Times New Roman" w:hAnsi="Times New Roman" w:eastAsia="仿宋" w:cs="Times New Roman"/>
                <w:i w:val="0"/>
                <w:iCs w:val="0"/>
                <w:color w:val="auto"/>
                <w:sz w:val="18"/>
                <w:szCs w:val="18"/>
                <w:highlight w:val="none"/>
                <w:u w:val="none"/>
              </w:rPr>
              <w:t>罚款，但最高不超过</w:t>
            </w:r>
            <w:r>
              <w:rPr>
                <w:rFonts w:hint="default" w:ascii="Times New Roman" w:hAnsi="Times New Roman" w:eastAsia="仿宋" w:cs="Times New Roman"/>
                <w:i w:val="0"/>
                <w:iCs w:val="0"/>
                <w:color w:val="auto"/>
                <w:sz w:val="18"/>
                <w:szCs w:val="18"/>
                <w:highlight w:val="none"/>
                <w:u w:val="none"/>
                <w:lang w:val="en-US" w:eastAsia="zh-CN"/>
              </w:rPr>
              <w:t>三</w:t>
            </w:r>
            <w:r>
              <w:rPr>
                <w:rFonts w:hint="default" w:ascii="Times New Roman" w:hAnsi="Times New Roman" w:eastAsia="仿宋" w:cs="Times New Roman"/>
                <w:i w:val="0"/>
                <w:iCs w:val="0"/>
                <w:color w:val="auto"/>
                <w:sz w:val="18"/>
                <w:szCs w:val="18"/>
                <w:highlight w:val="none"/>
                <w:u w:val="none"/>
              </w:rPr>
              <w:t>万元；没有违法所得的，可处</w:t>
            </w:r>
            <w:r>
              <w:rPr>
                <w:rFonts w:hint="default" w:ascii="Times New Roman" w:hAnsi="Times New Roman" w:eastAsia="仿宋" w:cs="Times New Roman"/>
                <w:i w:val="0"/>
                <w:iCs w:val="0"/>
                <w:color w:val="auto"/>
                <w:sz w:val="18"/>
                <w:szCs w:val="18"/>
                <w:highlight w:val="none"/>
                <w:u w:val="none"/>
                <w:lang w:val="en-US" w:eastAsia="zh-CN"/>
              </w:rPr>
              <w:t>一万元</w:t>
            </w:r>
            <w:r>
              <w:rPr>
                <w:rFonts w:hint="default" w:ascii="Times New Roman" w:hAnsi="Times New Roman" w:eastAsia="仿宋" w:cs="Times New Roman"/>
                <w:i w:val="0"/>
                <w:iCs w:val="0"/>
                <w:color w:val="auto"/>
                <w:sz w:val="18"/>
                <w:szCs w:val="18"/>
                <w:highlight w:val="none"/>
                <w:u w:val="none"/>
              </w:rPr>
              <w:t>以下罚款</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并予以公告。</w:t>
            </w:r>
          </w:p>
        </w:tc>
        <w:tc>
          <w:tcPr>
            <w:tcW w:w="311" w:type="pct"/>
            <w:noWrap/>
            <w:vAlign w:val="center"/>
          </w:tcPr>
          <w:p w14:paraId="189130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C90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000" w:type="pct"/>
            <w:gridSpan w:val="7"/>
            <w:shd w:val="clear" w:color="auto" w:fill="auto"/>
            <w:noWrap w:val="0"/>
            <w:vAlign w:val="center"/>
          </w:tcPr>
          <w:p w14:paraId="1BCFA84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十六、商品现货市场交易</w:t>
            </w:r>
          </w:p>
        </w:tc>
      </w:tr>
      <w:tr w14:paraId="318A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2C0A05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75</w:t>
            </w:r>
          </w:p>
        </w:tc>
        <w:tc>
          <w:tcPr>
            <w:tcW w:w="598" w:type="pct"/>
            <w:vMerge w:val="restart"/>
            <w:noWrap w:val="0"/>
            <w:vAlign w:val="center"/>
          </w:tcPr>
          <w:p w14:paraId="60FB5CA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对市场经营者违反《商品现货市场交易特别规定（试行）》相关规定的行政处罚(2649)</w:t>
            </w:r>
          </w:p>
        </w:tc>
        <w:tc>
          <w:tcPr>
            <w:tcW w:w="1412" w:type="pct"/>
            <w:vMerge w:val="restart"/>
            <w:noWrap w:val="0"/>
            <w:vAlign w:val="center"/>
          </w:tcPr>
          <w:p w14:paraId="5E11A53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《商品现货市场交易特别规定（试行）》</w:t>
            </w:r>
          </w:p>
          <w:p w14:paraId="47BF9F0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第二十三条 市场经营者违反第十一条、第十二条、第十三条、第十四条、第十七条、第十八条、第十九条、第二十一条规定，由县级以上商务主管部门会同有关部门责令改正。逾期不改的，处一万元以上三万元以下罚款。</w:t>
            </w:r>
          </w:p>
        </w:tc>
        <w:tc>
          <w:tcPr>
            <w:tcW w:w="200" w:type="pct"/>
            <w:noWrap w:val="0"/>
            <w:vAlign w:val="center"/>
          </w:tcPr>
          <w:p w14:paraId="55F632E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3F7F8A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违法行为轻微且</w:t>
            </w:r>
            <w:r>
              <w:rPr>
                <w:rFonts w:hint="default" w:ascii="Times New Roman" w:hAnsi="Times New Roman" w:eastAsia="仿宋" w:cs="Times New Roman"/>
                <w:i w:val="0"/>
                <w:iCs w:val="0"/>
                <w:color w:val="auto"/>
                <w:sz w:val="18"/>
                <w:szCs w:val="18"/>
                <w:highlight w:val="none"/>
                <w:u w:val="none"/>
              </w:rPr>
              <w:t>及时改正，未给交易者造成损失</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11A952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3FB88C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A93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B6D04C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90C663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7572CA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49187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1683949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属初次违法，给交易者造成轻微损失并已</w:t>
            </w:r>
            <w:r>
              <w:rPr>
                <w:rFonts w:hint="default" w:ascii="Times New Roman" w:hAnsi="Times New Roman" w:eastAsia="仿宋" w:cs="Times New Roman"/>
                <w:i w:val="0"/>
                <w:iCs w:val="0"/>
                <w:color w:val="auto"/>
                <w:sz w:val="18"/>
                <w:szCs w:val="18"/>
                <w:highlight w:val="none"/>
                <w:u w:val="none"/>
                <w:lang w:val="en-US" w:eastAsia="zh-CN"/>
              </w:rPr>
              <w:t>及时改正，</w:t>
            </w:r>
            <w:r>
              <w:rPr>
                <w:rFonts w:hint="default" w:ascii="Times New Roman" w:hAnsi="Times New Roman" w:eastAsia="仿宋" w:cs="Times New Roman"/>
                <w:i w:val="0"/>
                <w:iCs w:val="0"/>
                <w:color w:val="auto"/>
                <w:sz w:val="18"/>
                <w:szCs w:val="18"/>
                <w:highlight w:val="none"/>
                <w:u w:val="none"/>
              </w:rPr>
              <w:t>妥善解决。</w:t>
            </w:r>
          </w:p>
        </w:tc>
        <w:tc>
          <w:tcPr>
            <w:tcW w:w="708" w:type="pct"/>
            <w:noWrap w:val="0"/>
            <w:vAlign w:val="center"/>
          </w:tcPr>
          <w:p w14:paraId="2ED53F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F4DE26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0D6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2B204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46AF02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9BB48E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1D555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2534D0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及时</w:t>
            </w:r>
            <w:r>
              <w:rPr>
                <w:rFonts w:hint="default" w:ascii="Times New Roman" w:hAnsi="Times New Roman" w:eastAsia="仿宋" w:cs="Times New Roman"/>
                <w:i w:val="0"/>
                <w:iCs w:val="0"/>
                <w:color w:val="auto"/>
                <w:sz w:val="18"/>
                <w:szCs w:val="18"/>
                <w:highlight w:val="none"/>
                <w:u w:val="none"/>
                <w:lang w:val="en-US" w:eastAsia="zh-CN"/>
              </w:rPr>
              <w:t>纠正存在的问题，</w:t>
            </w:r>
            <w:r>
              <w:rPr>
                <w:rFonts w:hint="default" w:ascii="Times New Roman" w:hAnsi="Times New Roman" w:eastAsia="仿宋" w:cs="Times New Roman"/>
                <w:i w:val="0"/>
                <w:iCs w:val="0"/>
                <w:color w:val="auto"/>
                <w:sz w:val="18"/>
                <w:szCs w:val="18"/>
                <w:highlight w:val="none"/>
                <w:u w:val="none"/>
              </w:rPr>
              <w:t>给交易者造成较小损失并已</w:t>
            </w:r>
            <w:r>
              <w:rPr>
                <w:rFonts w:hint="default" w:ascii="Times New Roman" w:hAnsi="Times New Roman" w:eastAsia="仿宋" w:cs="Times New Roman"/>
                <w:i w:val="0"/>
                <w:iCs w:val="0"/>
                <w:color w:val="auto"/>
                <w:sz w:val="18"/>
                <w:szCs w:val="18"/>
                <w:highlight w:val="none"/>
                <w:u w:val="none"/>
                <w:lang w:val="en-US" w:eastAsia="zh-CN"/>
              </w:rPr>
              <w:t>主动消除不良影响，</w:t>
            </w:r>
            <w:r>
              <w:rPr>
                <w:rFonts w:hint="default" w:ascii="Times New Roman" w:hAnsi="Times New Roman" w:eastAsia="仿宋" w:cs="Times New Roman"/>
                <w:i w:val="0"/>
                <w:iCs w:val="0"/>
                <w:color w:val="auto"/>
                <w:sz w:val="18"/>
                <w:szCs w:val="18"/>
                <w:highlight w:val="none"/>
                <w:u w:val="none"/>
              </w:rPr>
              <w:t>妥善解决；</w:t>
            </w:r>
          </w:p>
          <w:p w14:paraId="5A82577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F7B70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处一万元以下罚款。</w:t>
            </w:r>
          </w:p>
        </w:tc>
        <w:tc>
          <w:tcPr>
            <w:tcW w:w="311" w:type="pct"/>
            <w:noWrap/>
            <w:vAlign w:val="center"/>
          </w:tcPr>
          <w:p w14:paraId="2042FE2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DC2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EAB7D6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CC6AA9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73B4FB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087404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4F99E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1.存在任一项违法行为，且危害后果较小；</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2.积极配合商务部门调查并主动提供证据材料；</w:t>
            </w:r>
          </w:p>
          <w:p w14:paraId="397BCC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3.在共同违法行为中起次要或者辅助作用。</w:t>
            </w:r>
          </w:p>
        </w:tc>
        <w:tc>
          <w:tcPr>
            <w:tcW w:w="708" w:type="pct"/>
            <w:shd w:val="clear" w:color="auto" w:fill="auto"/>
            <w:noWrap w:val="0"/>
            <w:vAlign w:val="center"/>
          </w:tcPr>
          <w:p w14:paraId="03B00B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处一万元以上一万六千元以下罚款。</w:t>
            </w:r>
          </w:p>
        </w:tc>
        <w:tc>
          <w:tcPr>
            <w:tcW w:w="311" w:type="pct"/>
            <w:noWrap/>
            <w:vAlign w:val="center"/>
          </w:tcPr>
          <w:p w14:paraId="5EA99AA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C69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F2C9C7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CA9391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04BC4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681AB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0AA3BE3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14DE358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处一万六千元以上二万四千元以下罚款。</w:t>
            </w:r>
          </w:p>
        </w:tc>
        <w:tc>
          <w:tcPr>
            <w:tcW w:w="311" w:type="pct"/>
            <w:noWrap/>
            <w:vAlign w:val="center"/>
          </w:tcPr>
          <w:p w14:paraId="6515343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19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75D48C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55E554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D3AB78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DC1B3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B3841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存在三项及以上违法行为并造成严重危害后果。</w:t>
            </w:r>
          </w:p>
        </w:tc>
        <w:tc>
          <w:tcPr>
            <w:tcW w:w="708" w:type="pct"/>
            <w:shd w:val="clear" w:color="auto" w:fill="auto"/>
            <w:noWrap w:val="0"/>
            <w:vAlign w:val="center"/>
          </w:tcPr>
          <w:p w14:paraId="5DFA0E6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处二万四千元以上三万元以下罚款。</w:t>
            </w:r>
          </w:p>
        </w:tc>
        <w:tc>
          <w:tcPr>
            <w:tcW w:w="311" w:type="pct"/>
            <w:noWrap/>
            <w:vAlign w:val="center"/>
          </w:tcPr>
          <w:p w14:paraId="1D096A9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719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5000" w:type="pct"/>
            <w:gridSpan w:val="7"/>
            <w:shd w:val="clear" w:color="auto" w:fill="auto"/>
            <w:noWrap w:val="0"/>
            <w:vAlign w:val="center"/>
          </w:tcPr>
          <w:p w14:paraId="5E0E619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十七、展会知识产权保护</w:t>
            </w:r>
          </w:p>
        </w:tc>
      </w:tr>
      <w:tr w14:paraId="1208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4579128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76</w:t>
            </w:r>
          </w:p>
        </w:tc>
        <w:tc>
          <w:tcPr>
            <w:tcW w:w="598" w:type="pct"/>
            <w:vMerge w:val="restart"/>
            <w:noWrap w:val="0"/>
            <w:vAlign w:val="center"/>
          </w:tcPr>
          <w:p w14:paraId="11ED4E5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对主办方展会期间知识产权保护不力的行政处罚（2651）</w:t>
            </w:r>
          </w:p>
        </w:tc>
        <w:tc>
          <w:tcPr>
            <w:tcW w:w="1412" w:type="pct"/>
            <w:vMerge w:val="restart"/>
            <w:noWrap w:val="0"/>
            <w:vAlign w:val="center"/>
          </w:tcPr>
          <w:p w14:paraId="296D6DF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《展会知识产权保护办法》（商务部、国家工商总局、国家版权局、国家知识产权局令2006年第1号）第三十二条 主办方对展会知识产权保护不力的</w:t>
            </w:r>
            <w:r>
              <w:rPr>
                <w:rFonts w:hint="default" w:ascii="Times New Roman" w:hAnsi="Times New Roman" w:eastAsia="仿宋" w:cs="Times New Roman"/>
                <w:color w:val="auto"/>
                <w:sz w:val="18"/>
                <w:szCs w:val="18"/>
                <w:highlight w:val="none"/>
                <w:u w:val="none"/>
                <w:lang w:eastAsia="zh-CN"/>
              </w:rPr>
              <w:t>，</w:t>
            </w:r>
            <w:r>
              <w:rPr>
                <w:rFonts w:hint="default" w:ascii="Times New Roman" w:hAnsi="Times New Roman" w:eastAsia="仿宋" w:cs="Times New Roman"/>
                <w:color w:val="auto"/>
                <w:sz w:val="18"/>
                <w:szCs w:val="18"/>
                <w:highlight w:val="none"/>
                <w:u w:val="none"/>
              </w:rPr>
              <w:t>展会管理部门应对主办方给予警告</w:t>
            </w:r>
            <w:r>
              <w:rPr>
                <w:rFonts w:hint="default" w:ascii="Times New Roman" w:hAnsi="Times New Roman" w:eastAsia="仿宋" w:cs="Times New Roman"/>
                <w:color w:val="auto"/>
                <w:sz w:val="18"/>
                <w:szCs w:val="18"/>
                <w:highlight w:val="none"/>
                <w:u w:val="none"/>
                <w:lang w:eastAsia="zh-CN"/>
              </w:rPr>
              <w:t>，</w:t>
            </w:r>
            <w:r>
              <w:rPr>
                <w:rFonts w:hint="default" w:ascii="Times New Roman" w:hAnsi="Times New Roman" w:eastAsia="仿宋" w:cs="Times New Roman"/>
                <w:color w:val="auto"/>
                <w:sz w:val="18"/>
                <w:szCs w:val="18"/>
                <w:highlight w:val="none"/>
                <w:u w:val="none"/>
              </w:rPr>
              <w:t>并视情节依法对其再次举办相关展会的申请不予批准。</w:t>
            </w:r>
          </w:p>
        </w:tc>
        <w:tc>
          <w:tcPr>
            <w:tcW w:w="200" w:type="pct"/>
            <w:noWrap w:val="0"/>
            <w:vAlign w:val="center"/>
          </w:tcPr>
          <w:p w14:paraId="0F47DB5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2D103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未给知识产权权利人造成损失并取得权利人谅解，改正态度较好，能现场或立即改正的。</w:t>
            </w:r>
          </w:p>
        </w:tc>
        <w:tc>
          <w:tcPr>
            <w:tcW w:w="708" w:type="pct"/>
            <w:shd w:val="clear" w:color="auto" w:fill="auto"/>
            <w:noWrap w:val="0"/>
            <w:vAlign w:val="center"/>
          </w:tcPr>
          <w:p w14:paraId="402FC7E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p>
        </w:tc>
        <w:tc>
          <w:tcPr>
            <w:tcW w:w="311" w:type="pct"/>
            <w:noWrap/>
            <w:vAlign w:val="center"/>
          </w:tcPr>
          <w:p w14:paraId="02D023E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BF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614C90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D16217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3A6047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849CB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8F890A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属初次违法，未给知识产权权利人造成损失并取得权利人谅解，改正态度较好，能在限期内改正。</w:t>
            </w:r>
          </w:p>
        </w:tc>
        <w:tc>
          <w:tcPr>
            <w:tcW w:w="708" w:type="pct"/>
            <w:shd w:val="clear" w:color="auto" w:fill="auto"/>
            <w:noWrap w:val="0"/>
            <w:vAlign w:val="center"/>
          </w:tcPr>
          <w:p w14:paraId="535AB7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p>
        </w:tc>
        <w:tc>
          <w:tcPr>
            <w:tcW w:w="311" w:type="pct"/>
            <w:noWrap/>
            <w:vAlign w:val="center"/>
          </w:tcPr>
          <w:p w14:paraId="15217AF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50D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5000" w:type="pct"/>
            <w:gridSpan w:val="7"/>
            <w:shd w:val="clear" w:color="auto" w:fill="auto"/>
            <w:noWrap w:val="0"/>
            <w:vAlign w:val="center"/>
          </w:tcPr>
          <w:p w14:paraId="40497C0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十八、汽车销售管理</w:t>
            </w:r>
          </w:p>
        </w:tc>
      </w:tr>
      <w:tr w14:paraId="6AB3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5052348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77</w:t>
            </w:r>
          </w:p>
        </w:tc>
        <w:tc>
          <w:tcPr>
            <w:tcW w:w="598" w:type="pct"/>
            <w:vMerge w:val="restart"/>
            <w:noWrap w:val="0"/>
            <w:vAlign w:val="center"/>
          </w:tcPr>
          <w:p w14:paraId="177C8B8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之一（违反《汽车销售管理办法》第十条）</w:t>
            </w:r>
          </w:p>
        </w:tc>
        <w:tc>
          <w:tcPr>
            <w:tcW w:w="1412" w:type="pct"/>
            <w:vMerge w:val="restart"/>
            <w:noWrap w:val="0"/>
            <w:vAlign w:val="center"/>
          </w:tcPr>
          <w:p w14:paraId="31461BB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《汽车销售管理办法》第十条 经销商应当在经营场所以适当形式明示销售汽车、配件及其他相关产品的价格和各项服务收费标准，不得在标价之外加价销售或收取额外费用。</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noWrap w:val="0"/>
            <w:vAlign w:val="center"/>
          </w:tcPr>
          <w:p w14:paraId="416BC8D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C23846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经销商在标价之外加价销售或收取额外费用,已主动或经责令改正后及时改正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加价销售或收取额外费用金额在2000元（不含）以下</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C7083C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73E650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016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C881E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825A15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39FE3E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34655C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B459FF4">
            <w:pPr>
              <w:keepNext w:val="0"/>
              <w:keepLines w:val="0"/>
              <w:pageBreakBefore w:val="0"/>
              <w:widowControl/>
              <w:suppressLineNumbers w:val="0"/>
              <w:tabs>
                <w:tab w:val="left" w:pos="1232"/>
              </w:tabs>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属初次违法，经销商在标价之外加价销售或收取额外费用,已主动或经责令改正后及时改正,加价销售或收取额外费用金额在5000元（不含）以下。</w:t>
            </w:r>
          </w:p>
        </w:tc>
        <w:tc>
          <w:tcPr>
            <w:tcW w:w="708" w:type="pct"/>
            <w:noWrap w:val="0"/>
            <w:vAlign w:val="center"/>
          </w:tcPr>
          <w:p w14:paraId="6EC066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583716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F80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E93B7C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4BE702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C2B40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2A449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747AE4A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经销商在标价之外加价销售或收取额外费用，责令限期改正及时改正</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加价销售或收取额外费用在5万元（含）以下</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A19DDA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1A4075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24E2A4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26C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3E80C7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A52301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A4D606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A16AEC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03890B3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noWrap w:val="0"/>
            <w:vAlign w:val="center"/>
          </w:tcPr>
          <w:p w14:paraId="0F805F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70D7677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85B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F10965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0ACA27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C9006B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2CD21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1A50FA1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经销商在标价之外加价销售或收取额外费用,责令限期改正拒不改正，或加价销售或收取额外费用金额在10万元（含）以上</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21FED8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19F7B4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867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C745B7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78</w:t>
            </w:r>
          </w:p>
        </w:tc>
        <w:tc>
          <w:tcPr>
            <w:tcW w:w="598" w:type="pct"/>
            <w:vMerge w:val="restart"/>
            <w:noWrap w:val="0"/>
            <w:vAlign w:val="center"/>
          </w:tcPr>
          <w:p w14:paraId="2843FCE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之二（违反《汽车销售管理办法》第十二条）</w:t>
            </w:r>
          </w:p>
        </w:tc>
        <w:tc>
          <w:tcPr>
            <w:tcW w:w="1412" w:type="pct"/>
            <w:vMerge w:val="restart"/>
            <w:noWrap w:val="0"/>
            <w:vAlign w:val="center"/>
          </w:tcPr>
          <w:p w14:paraId="1A55460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《汽车销售管理办法》第十二条 经销商出售未经供应商授权销售的汽车，或者未经境外汽车生产企业授权销售的进口汽车，应当以书面形式向消费者作出提醒和说明，并书面告知向消费者承担相关责任的主体。</w:t>
            </w:r>
          </w:p>
          <w:p w14:paraId="678885A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未经供应商授权或者授权终止的，经销商不得以供应商授权销售汽车的名义从事经营活动。</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shd w:val="clear" w:color="auto" w:fill="auto"/>
            <w:noWrap w:val="0"/>
            <w:vAlign w:val="center"/>
          </w:tcPr>
          <w:p w14:paraId="10409A2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EC6AE5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CAB16C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6B894A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3B8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E4CD4F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8B67EB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95937F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EDE46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5DE6C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属初次违法，违反第十二条第一款的规定，对消费者造成轻微损失，已主动或经责令改正后及时改正；属初次违法，违反第十二条第二款的规定,未经供应商授权或者授权终止的，经销商以供应商授权销售汽车的名义从事经营活动，涉案金额在3万元（不含）以下、已主动或经责令改正后及时改正。</w:t>
            </w:r>
          </w:p>
        </w:tc>
        <w:tc>
          <w:tcPr>
            <w:tcW w:w="708" w:type="pct"/>
            <w:noWrap w:val="0"/>
            <w:vAlign w:val="center"/>
          </w:tcPr>
          <w:p w14:paraId="5EEB597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4C5FD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F44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33BC4C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B3AE6D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C4339A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EECB7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4E6AEA5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lang w:eastAsia="zh-CN"/>
              </w:rPr>
              <w:t>违反第十二条第一款的规定，对消费者造成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lang w:eastAsia="zh-CN"/>
              </w:rPr>
              <w:t>损失，责令限期改正及时改正的；违反第十二条第二款的规定，未经供应商授权或者授权终止的，经销商以供应商授权销售汽车的名义从事经营活动，责令限期改正及时改正，涉案金额20万元（不含）以下；</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969A7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09877BD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21CEB00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F74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CF6567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F1515E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357B63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0F7CDF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49E17D7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278F07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2576F99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EDE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DB314F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F91BA3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BBE14E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183B18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053E26A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违反第十二条第一款的规定</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责令限期改正拒不改正，对消费者造成严重损失或社会影响恶劣</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违反第十二条第二款的规定,未经供应商授权或者授权终止的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经销商以供应商授权销售汽车的名义从事经营活动，责令限期改正拒不改正，或涉案金额在30万元（含）以上</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4BD0D21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08AAE4C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D57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56A6E2E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79</w:t>
            </w:r>
          </w:p>
        </w:tc>
        <w:tc>
          <w:tcPr>
            <w:tcW w:w="598" w:type="pct"/>
            <w:vMerge w:val="restart"/>
            <w:noWrap w:val="0"/>
            <w:vAlign w:val="center"/>
          </w:tcPr>
          <w:p w14:paraId="6F4305E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之三（违反《汽车销售管理办法》第十四条）</w:t>
            </w:r>
          </w:p>
        </w:tc>
        <w:tc>
          <w:tcPr>
            <w:tcW w:w="1412" w:type="pct"/>
            <w:vMerge w:val="restart"/>
            <w:noWrap w:val="0"/>
            <w:vAlign w:val="center"/>
          </w:tcPr>
          <w:p w14:paraId="1E05116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《汽车销售管理办法》第十四条 供应商、经销商不得限定消费者户籍所在地，不得对消费者限定汽车配件、用品、金融、保险、救援等产品的提供商和售后服务商，但家用汽车产品“三包”服务、召回等由供应商承担费用时使用的配件和服务除外。</w:t>
            </w:r>
          </w:p>
          <w:p w14:paraId="77EEDD7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经销商销售汽车时不得强制消费者购买保险或者强制为其提供代办车辆注册登记等服务。</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shd w:val="clear" w:color="auto" w:fill="auto"/>
            <w:noWrap w:val="0"/>
            <w:vAlign w:val="center"/>
          </w:tcPr>
          <w:p w14:paraId="2BF93D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08305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违反第十四条第一款的规定，已主动或经责令改正后及时改正，没有造成危害后果；</w:t>
            </w:r>
            <w:r>
              <w:rPr>
                <w:rFonts w:hint="default" w:ascii="Times New Roman" w:hAnsi="Times New Roman" w:eastAsia="仿宋" w:cs="Times New Roman"/>
                <w:i w:val="0"/>
                <w:iCs w:val="0"/>
                <w:color w:val="auto"/>
                <w:sz w:val="18"/>
                <w:szCs w:val="18"/>
                <w:highlight w:val="none"/>
                <w:u w:val="none"/>
              </w:rPr>
              <w:t>违反第十四条第二款</w:t>
            </w:r>
            <w:r>
              <w:rPr>
                <w:rFonts w:hint="default" w:ascii="Times New Roman" w:hAnsi="Times New Roman" w:eastAsia="仿宋" w:cs="Times New Roman"/>
                <w:i w:val="0"/>
                <w:iCs w:val="0"/>
                <w:color w:val="auto"/>
                <w:sz w:val="18"/>
                <w:szCs w:val="18"/>
                <w:highlight w:val="none"/>
                <w:u w:val="none"/>
                <w:lang w:val="en-US" w:eastAsia="zh-CN"/>
              </w:rPr>
              <w:t>的规定，及时改正且没有造成危害后果；</w:t>
            </w:r>
          </w:p>
        </w:tc>
        <w:tc>
          <w:tcPr>
            <w:tcW w:w="708" w:type="pct"/>
            <w:noWrap w:val="0"/>
            <w:vAlign w:val="center"/>
          </w:tcPr>
          <w:p w14:paraId="4B307AF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0BC722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9D3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8922D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572CBE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34A13F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11400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244879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属初次违法，违反第十四条第一款的规定，对消费者造成轻微损失，已主动或经责令改正后及时改正；属初次违法，违反第十四条第二款</w:t>
            </w:r>
            <w:r>
              <w:rPr>
                <w:rFonts w:hint="default" w:ascii="Times New Roman" w:hAnsi="Times New Roman" w:eastAsia="仿宋" w:cs="Times New Roman"/>
                <w:i w:val="0"/>
                <w:iCs w:val="0"/>
                <w:color w:val="auto"/>
                <w:sz w:val="18"/>
                <w:szCs w:val="18"/>
                <w:highlight w:val="none"/>
                <w:u w:val="none"/>
                <w:lang w:val="en-US" w:eastAsia="zh-CN"/>
              </w:rPr>
              <w:t>的规定</w:t>
            </w:r>
            <w:r>
              <w:rPr>
                <w:rFonts w:hint="default" w:ascii="Times New Roman" w:hAnsi="Times New Roman" w:eastAsia="仿宋" w:cs="Times New Roman"/>
                <w:i w:val="0"/>
                <w:iCs w:val="0"/>
                <w:color w:val="auto"/>
                <w:sz w:val="18"/>
                <w:szCs w:val="18"/>
                <w:highlight w:val="none"/>
                <w:u w:val="none"/>
              </w:rPr>
              <w:t>，</w:t>
            </w:r>
            <w:r>
              <w:rPr>
                <w:rFonts w:hint="default" w:ascii="Times New Roman" w:hAnsi="Times New Roman" w:eastAsia="仿宋" w:cs="Times New Roman"/>
                <w:i w:val="0"/>
                <w:iCs w:val="0"/>
                <w:color w:val="auto"/>
                <w:sz w:val="18"/>
                <w:szCs w:val="18"/>
                <w:highlight w:val="none"/>
                <w:u w:val="none"/>
                <w:lang w:val="en-US" w:eastAsia="zh-CN"/>
              </w:rPr>
              <w:t>经</w:t>
            </w:r>
            <w:r>
              <w:rPr>
                <w:rFonts w:hint="default" w:ascii="Times New Roman" w:hAnsi="Times New Roman" w:eastAsia="仿宋" w:cs="Times New Roman"/>
                <w:i w:val="0"/>
                <w:iCs w:val="0"/>
                <w:color w:val="auto"/>
                <w:sz w:val="18"/>
                <w:szCs w:val="18"/>
                <w:highlight w:val="none"/>
                <w:u w:val="none"/>
              </w:rPr>
              <w:t>责令限期改正及时改正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E45230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066841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D30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F07345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0EEF36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406FC6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31145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2F005A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违反第十四条第一款的规定</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对消费者造成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损失，责令限期改正及时改正的；违反第十四条第二款的规定</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责令限期改正及时改正，有关强制行为在20次（不含）以下</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B2C1C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35E0743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3A1F9DC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F8D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4C2743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15467C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2C6093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C42032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7875BCF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1A1263D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2532031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5DB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21FE7C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7C60E1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780AE1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D50974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BE078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违反第十四条第一款的规定,责令限期改正拒不改正，或对消费者造成严重损失或社会影响恶劣</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违反第十四条第二款的规定，责令限期改正拒不改正，或有关强制行为达到30次（含）以上</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375C2B2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792290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280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C4D9BF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80</w:t>
            </w:r>
          </w:p>
        </w:tc>
        <w:tc>
          <w:tcPr>
            <w:tcW w:w="598" w:type="pct"/>
            <w:vMerge w:val="restart"/>
            <w:noWrap w:val="0"/>
            <w:vAlign w:val="center"/>
          </w:tcPr>
          <w:p w14:paraId="4E137C7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之四（违反《汽车销售管理办法》第十七条第一款）</w:t>
            </w:r>
          </w:p>
        </w:tc>
        <w:tc>
          <w:tcPr>
            <w:tcW w:w="1412" w:type="pct"/>
            <w:vMerge w:val="restart"/>
            <w:noWrap w:val="0"/>
            <w:vAlign w:val="center"/>
          </w:tcPr>
          <w:p w14:paraId="62276AA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《汽车销售管理办法》第十七条</w:t>
            </w:r>
            <w:r>
              <w:rPr>
                <w:rFonts w:hint="default" w:ascii="Times New Roman" w:hAnsi="Times New Roman" w:eastAsia="仿宋" w:cs="Times New Roman"/>
                <w:i w:val="0"/>
                <w:iCs w:val="0"/>
                <w:color w:val="auto"/>
                <w:sz w:val="18"/>
                <w:szCs w:val="18"/>
                <w:highlight w:val="none"/>
                <w:u w:val="none"/>
                <w:lang w:val="en-US" w:eastAsia="zh-CN"/>
              </w:rPr>
              <w:t xml:space="preserve">第一款 </w:t>
            </w:r>
            <w:r>
              <w:rPr>
                <w:rFonts w:hint="default" w:ascii="Times New Roman" w:hAnsi="Times New Roman" w:eastAsia="仿宋" w:cs="Times New Roman"/>
                <w:i w:val="0"/>
                <w:iCs w:val="0"/>
                <w:color w:val="auto"/>
                <w:sz w:val="18"/>
                <w:szCs w:val="18"/>
                <w:highlight w:val="none"/>
                <w:u w:val="none"/>
              </w:rPr>
              <w:t xml:space="preserve"> 经销商、售后服务商销售或者提供配件应当如实标明原厂配件、质量相当配件、再制造件、回用件等，明示生产商（进口产品为进口商）、生产日期、适配车型等信息，向消费者销售或者提供原厂配件以外的其他配件时，应当予以提醒和说明。</w:t>
            </w:r>
          </w:p>
          <w:p w14:paraId="7854201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shd w:val="clear" w:color="auto" w:fill="auto"/>
            <w:noWrap w:val="0"/>
            <w:vAlign w:val="center"/>
          </w:tcPr>
          <w:p w14:paraId="62A7C6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A32C0C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AD23F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4A936B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F7B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8E495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60FA7D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6F2CE5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FA952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9CD26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属初次违法，对消费者造成轻微损失，已主动或经责令改正后及时改正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09D56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FF11D0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2ED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99B849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3C379A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C8C3DA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8761A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7D748C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对消费者造成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7315A6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122BF5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5035175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955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EA8F08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05A635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8C0778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6294F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C33DE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2E1C50A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5AB37D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838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E8E18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758541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994C8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1B8E8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1ACD4E4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责令限期改正拒不改正，或对消费者造成严重损失或社会影响恶劣</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096AF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6B14AFB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D90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F60D3E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81</w:t>
            </w:r>
          </w:p>
        </w:tc>
        <w:tc>
          <w:tcPr>
            <w:tcW w:w="598" w:type="pct"/>
            <w:vMerge w:val="restart"/>
            <w:noWrap w:val="0"/>
            <w:vAlign w:val="center"/>
          </w:tcPr>
          <w:p w14:paraId="35967CC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之五（违反《汽车销售管理办法》第二十一条）</w:t>
            </w:r>
          </w:p>
        </w:tc>
        <w:tc>
          <w:tcPr>
            <w:tcW w:w="1412" w:type="pct"/>
            <w:vMerge w:val="restart"/>
            <w:noWrap w:val="0"/>
            <w:vAlign w:val="center"/>
          </w:tcPr>
          <w:p w14:paraId="4C29148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《汽车销售管理办法》第二十一条 供应商不得限制配件生产商（进口产品为进口商）的销售对象，不得限制经销商、售后服务商转售配件，有关法律法规规章及其配套的规范性文件另有规定的除外。</w:t>
            </w:r>
          </w:p>
          <w:p w14:paraId="196B78B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供应商应当及时向社会公布停产或者停止销售的车型，并保证其后至少10年的配件供应以及相应的售后服务。</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shd w:val="clear" w:color="auto" w:fill="auto"/>
            <w:noWrap w:val="0"/>
            <w:vAlign w:val="center"/>
          </w:tcPr>
          <w:p w14:paraId="60B8E63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6229663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7320EC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7FB7D5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BBA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D4C8BE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D792D6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3538D6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4F5D9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7F4104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属初次违法，违反第二十一条的规定，供应商因不了解或误解规定而轻微违反了不得限制配件生产商（进口产品为进口商）的销售对象，</w:t>
            </w:r>
            <w:r>
              <w:rPr>
                <w:rFonts w:hint="default" w:ascii="Times New Roman" w:hAnsi="Times New Roman" w:eastAsia="仿宋" w:cs="Times New Roman"/>
                <w:i w:val="0"/>
                <w:iCs w:val="0"/>
                <w:color w:val="auto"/>
                <w:sz w:val="18"/>
                <w:szCs w:val="18"/>
                <w:highlight w:val="none"/>
                <w:u w:val="none"/>
                <w:lang w:val="en-US" w:eastAsia="zh-CN"/>
              </w:rPr>
              <w:t>不得</w:t>
            </w:r>
            <w:r>
              <w:rPr>
                <w:rFonts w:hint="default" w:ascii="Times New Roman" w:hAnsi="Times New Roman" w:eastAsia="仿宋" w:cs="Times New Roman"/>
                <w:i w:val="0"/>
                <w:iCs w:val="0"/>
                <w:color w:val="auto"/>
                <w:sz w:val="18"/>
                <w:szCs w:val="18"/>
                <w:highlight w:val="none"/>
                <w:u w:val="none"/>
              </w:rPr>
              <w:t>限制经销商、售后服务商转售配件的</w:t>
            </w:r>
            <w:r>
              <w:rPr>
                <w:rFonts w:hint="default" w:ascii="Times New Roman" w:hAnsi="Times New Roman" w:eastAsia="仿宋" w:cs="Times New Roman"/>
                <w:i w:val="0"/>
                <w:iCs w:val="0"/>
                <w:color w:val="auto"/>
                <w:sz w:val="18"/>
                <w:szCs w:val="18"/>
                <w:highlight w:val="none"/>
                <w:u w:val="none"/>
                <w:lang w:val="en-US" w:eastAsia="zh-CN"/>
              </w:rPr>
              <w:t>规定</w:t>
            </w:r>
            <w:r>
              <w:rPr>
                <w:rFonts w:hint="default" w:ascii="Times New Roman" w:hAnsi="Times New Roman" w:eastAsia="仿宋" w:cs="Times New Roman"/>
                <w:i w:val="0"/>
                <w:iCs w:val="0"/>
                <w:color w:val="auto"/>
                <w:sz w:val="18"/>
                <w:szCs w:val="18"/>
                <w:highlight w:val="none"/>
                <w:u w:val="none"/>
              </w:rPr>
              <w:t>或者供应商未及时向社会公布停产或者停止销售的车型并保证其后至少10年的配件供应以及相应的售后服务的，对消费者造成轻微损失，已主动或经责令改正后及时改正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8B3EB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6C2988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447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3B3DBA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DA1562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2D947B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ED59A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7863ED3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对消费者造成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BCC50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4973622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259D25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CE2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8DA86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3BC37C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5F2408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26D27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20B19F1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2D75D0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16E16E9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B03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237A8C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C2A77A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D612C2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45D45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F27397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责令限期改正拒不改正，或造成严重损失或社会影响恶劣</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279915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4367FA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A31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5DB280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82</w:t>
            </w:r>
          </w:p>
        </w:tc>
        <w:tc>
          <w:tcPr>
            <w:tcW w:w="598" w:type="pct"/>
            <w:vMerge w:val="restart"/>
            <w:noWrap w:val="0"/>
            <w:vAlign w:val="center"/>
          </w:tcPr>
          <w:p w14:paraId="2A36DA0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之六（违反《汽车销售管理办法》第二十三条第二款）</w:t>
            </w:r>
          </w:p>
        </w:tc>
        <w:tc>
          <w:tcPr>
            <w:tcW w:w="1412" w:type="pct"/>
            <w:vMerge w:val="restart"/>
            <w:noWrap w:val="0"/>
            <w:vAlign w:val="center"/>
          </w:tcPr>
          <w:p w14:paraId="643F01B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w:t>
            </w:r>
            <w:r>
              <w:rPr>
                <w:rFonts w:hint="default" w:ascii="Times New Roman" w:hAnsi="Times New Roman" w:eastAsia="仿宋" w:cs="Times New Roman"/>
                <w:i w:val="0"/>
                <w:iCs w:val="0"/>
                <w:color w:val="auto"/>
                <w:sz w:val="18"/>
                <w:szCs w:val="18"/>
                <w:highlight w:val="none"/>
                <w:u w:val="none"/>
                <w:lang w:val="en-US" w:eastAsia="zh-CN"/>
              </w:rPr>
              <w:t>第二十三条第二款 经销商不再经营供应商产品的，应当将客户、车辆资料和维修历史记录在授权合同终止后30日内移交给供应商，不得实施有损于供应商品牌形象的行为；家用汽车产品经销商不再经营供应商产品时，应当及时通知消费者，在供应商的配合下变更承担“三包”责任的经销商。供应商、承担“三包”责任的经销商应当保证为消费者继续提供相应的售后服务。</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shd w:val="clear" w:color="auto" w:fill="auto"/>
            <w:noWrap w:val="0"/>
            <w:vAlign w:val="center"/>
          </w:tcPr>
          <w:p w14:paraId="2F464C8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8FEAD4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04188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A782B8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70C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14B17B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443763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60E3A2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89391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3D0861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属初次违法，违反第二十三条的规定，对消费者造成轻微损失，已主动或经责令改正后及时改正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09816C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72592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726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BFE763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A94F0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66B0E5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8F77D7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E3359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对消费者造成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879BC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E425C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6444A47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ED8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E67E4F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B2EF96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C5705F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8C3D0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73CC62D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4A36939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6916A04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72D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202CD8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90185B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611BCD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047BC0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5F55D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责令限期改正拒不改正，或造成严重损失或社会影响恶劣</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1AC97D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3922CC9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DBB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B3D9C8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83</w:t>
            </w:r>
          </w:p>
        </w:tc>
        <w:tc>
          <w:tcPr>
            <w:tcW w:w="598" w:type="pct"/>
            <w:vMerge w:val="restart"/>
            <w:noWrap w:val="0"/>
            <w:vAlign w:val="center"/>
          </w:tcPr>
          <w:p w14:paraId="3D582F0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之七（违反《汽车销售管理办法》第二十四条）</w:t>
            </w:r>
          </w:p>
        </w:tc>
        <w:tc>
          <w:tcPr>
            <w:tcW w:w="1412" w:type="pct"/>
            <w:vMerge w:val="restart"/>
            <w:noWrap w:val="0"/>
            <w:vAlign w:val="center"/>
          </w:tcPr>
          <w:p w14:paraId="3D441D5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《汽车销售管理办法》</w:t>
            </w:r>
            <w:r>
              <w:rPr>
                <w:rFonts w:hint="default" w:ascii="Times New Roman" w:hAnsi="Times New Roman" w:eastAsia="仿宋" w:cs="Times New Roman"/>
                <w:i w:val="0"/>
                <w:iCs w:val="0"/>
                <w:color w:val="auto"/>
                <w:sz w:val="18"/>
                <w:szCs w:val="18"/>
                <w:highlight w:val="none"/>
                <w:u w:val="none"/>
                <w:lang w:val="en-US" w:eastAsia="zh-CN"/>
              </w:rPr>
              <w:t>第二十四条 供应商可以要求经销商为本企业品牌汽车设立单独展区，满足经营需要和维护品牌形象的基本功能，但不得对经销商实施下列行为：（一）要求同时具备销售、售后服务等功能；（二）规定整车、配件库存品种或数量，或者规定汽车销售数量，但双方在签署授权合同或合同延期时就上述内容书面达成一致的除外；（三）限制经营其他供应商商品；（四）限制为其他供应商的汽车提供配件及其他售后服务；（五）要求承担以汽车供应商名义实施的广告、车展等宣传推广费用，或者限定广告宣传方式和媒体；（六）限定不合理的经营场地面积、建筑物结构以及有偿设计单位、建筑单位、建筑材料、通用设备以及办公设施的品牌或者供应商；（七）搭售未订购的汽车、配件及其他商品；（八）干涉经销商人力资源和财务管理以及其他属于经销商自主经营范围内的活动；（九）限制本企业汽车产品经销商之间相互转售。</w:t>
            </w:r>
          </w:p>
          <w:p w14:paraId="764EFD0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shd w:val="clear" w:color="auto" w:fill="auto"/>
            <w:noWrap w:val="0"/>
            <w:vAlign w:val="center"/>
          </w:tcPr>
          <w:p w14:paraId="749A6C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11253B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82EFEB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CF0C8C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E86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4C181F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7367C1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17B5C7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87DC3D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E45E96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属初次违法，违反第二十四条的规定，造成轻微损失，已主动或经责令改正后及时改正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6CFC8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0D649A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01F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6CECCE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843BEA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1E39C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3903F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327BF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C3AE01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28E57D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52F135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FC8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CB7D9A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0E23C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FA4AD9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09AD6C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2BC0349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178000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2BA28F6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E59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2FA40E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04A589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8E3403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9E7527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C94E99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责令限期改正拒不改正，或造成严重损失或社会影响恶劣</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1B9B8A5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71EC4A0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ED2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87" w:type="pct"/>
            <w:vMerge w:val="restart"/>
            <w:noWrap w:val="0"/>
            <w:vAlign w:val="center"/>
          </w:tcPr>
          <w:p w14:paraId="0675228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84</w:t>
            </w:r>
          </w:p>
        </w:tc>
        <w:tc>
          <w:tcPr>
            <w:tcW w:w="598" w:type="pct"/>
            <w:vMerge w:val="restart"/>
            <w:noWrap w:val="0"/>
            <w:vAlign w:val="center"/>
          </w:tcPr>
          <w:p w14:paraId="02217B8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之八（违反《汽车销售管理办法》第二十五条）</w:t>
            </w:r>
          </w:p>
        </w:tc>
        <w:tc>
          <w:tcPr>
            <w:tcW w:w="1412" w:type="pct"/>
            <w:vMerge w:val="restart"/>
            <w:noWrap w:val="0"/>
            <w:vAlign w:val="center"/>
          </w:tcPr>
          <w:p w14:paraId="54160D4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《汽车销售管理办法》第二十五条 供应商制定或实施营销奖励等商务政策应当遵循公平、公正、透明的原则。</w:t>
            </w:r>
          </w:p>
          <w:p w14:paraId="68B2088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供应商应当向经销商明确商务政策的主要内容，对于临时性商务政策，应当提前以双方约定的方式告知；对于被解除授权的经销商，应当维护经销商在授权期间应有的权益，不得拒绝或延迟支付销售返利。</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noWrap w:val="0"/>
            <w:vAlign w:val="center"/>
          </w:tcPr>
          <w:p w14:paraId="71FA312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7F9A1E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已主动或经责令改正后及时改正，对经销商没有造成危害后果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7F547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D89F1F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600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F6F7F0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4C42A4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0E23D0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342DE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4673782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属初次违法，违反第二十五条规定,对经销商造成轻微损失，已主动或经责令改正后及时改正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E2633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20511F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9DB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0C8D5B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30291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7CE2F6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448214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89D369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对经销商造成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A2A6B2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1ED7929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7EE3D15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6A4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87" w:type="pct"/>
            <w:vMerge w:val="continue"/>
            <w:noWrap w:val="0"/>
            <w:vAlign w:val="center"/>
          </w:tcPr>
          <w:p w14:paraId="3CCEEB2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2152C8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71B4BF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3C73B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3A5DAEC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512347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1C6B1A7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75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7" w:type="pct"/>
            <w:vMerge w:val="continue"/>
            <w:noWrap w:val="0"/>
            <w:vAlign w:val="center"/>
          </w:tcPr>
          <w:p w14:paraId="6BD8503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8B8BA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0020A9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812B2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092F4D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责令限期改正拒不改正，或对经销商造成严重损失或社会影响恶劣</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E326A7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776AF57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982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87" w:type="pct"/>
            <w:vMerge w:val="restart"/>
            <w:noWrap w:val="0"/>
            <w:vAlign w:val="center"/>
          </w:tcPr>
          <w:p w14:paraId="41FF2B9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85</w:t>
            </w:r>
          </w:p>
        </w:tc>
        <w:tc>
          <w:tcPr>
            <w:tcW w:w="598" w:type="pct"/>
            <w:vMerge w:val="restart"/>
            <w:noWrap w:val="0"/>
            <w:vAlign w:val="center"/>
          </w:tcPr>
          <w:p w14:paraId="4BFF22E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之九（违反《汽车销售管理办法》第二十六条）</w:t>
            </w:r>
          </w:p>
        </w:tc>
        <w:tc>
          <w:tcPr>
            <w:tcW w:w="1412" w:type="pct"/>
            <w:vMerge w:val="restart"/>
            <w:noWrap w:val="0"/>
            <w:vAlign w:val="center"/>
          </w:tcPr>
          <w:p w14:paraId="42DE6D8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《汽车销售管理办法》第二十六条　除双方合同另有约定外, 供应商在经销商获得授权销售区域内不得向消费者直接销售汽车。</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第三十二条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条、第十二条、第十四条、第十七条第一款、第二十一条、第二十三条第二款、第二十四条、第二十五条、第二十六条有关规定的，由县级以上地方商务主管部门责令改正，并可给予警告或3万元以下罚款。</w:t>
            </w:r>
          </w:p>
        </w:tc>
        <w:tc>
          <w:tcPr>
            <w:tcW w:w="200" w:type="pct"/>
            <w:shd w:val="clear" w:color="auto" w:fill="auto"/>
            <w:noWrap w:val="0"/>
            <w:vAlign w:val="center"/>
          </w:tcPr>
          <w:p w14:paraId="738CBC1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138A5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已主动或经责令改正后及时改正，对经销商没有造成危害后果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F7A4D8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1EE66D8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5AB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87" w:type="pct"/>
            <w:vMerge w:val="continue"/>
            <w:noWrap w:val="0"/>
            <w:vAlign w:val="center"/>
          </w:tcPr>
          <w:p w14:paraId="6DA1C27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DEF45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D5B95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70711F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4DF9E8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属初次违法，违反第二十六条的规定,对经销商造成轻微损失，已主动或经责令改正后及时改正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2DFFC4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6359D4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6CE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F3AF8D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9BE0D4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5CC155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E84A30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23FC83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对经销商造成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A6FAF0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31B2A29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40688A7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1F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87" w:type="pct"/>
            <w:vMerge w:val="continue"/>
            <w:noWrap w:val="0"/>
            <w:vAlign w:val="center"/>
          </w:tcPr>
          <w:p w14:paraId="54147C8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92579C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C43DFB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CC251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4C3CADC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2658561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可给予2万元以下罚款。</w:t>
            </w:r>
          </w:p>
        </w:tc>
        <w:tc>
          <w:tcPr>
            <w:tcW w:w="311" w:type="pct"/>
            <w:noWrap/>
            <w:vAlign w:val="center"/>
          </w:tcPr>
          <w:p w14:paraId="0B63899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656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87" w:type="pct"/>
            <w:vMerge w:val="continue"/>
            <w:noWrap w:val="0"/>
            <w:vAlign w:val="center"/>
          </w:tcPr>
          <w:p w14:paraId="34F186D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5A29CF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3079B1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68712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56F2560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责令限期改正拒不改正，或对经销商造成严重损失或社会影响恶劣</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42B3F8D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可给予2万元以上3万元以下罚款。</w:t>
            </w:r>
          </w:p>
        </w:tc>
        <w:tc>
          <w:tcPr>
            <w:tcW w:w="311" w:type="pct"/>
            <w:noWrap/>
            <w:vAlign w:val="center"/>
          </w:tcPr>
          <w:p w14:paraId="237196F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CFD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63CCA6D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86</w:t>
            </w:r>
          </w:p>
        </w:tc>
        <w:tc>
          <w:tcPr>
            <w:tcW w:w="598" w:type="pct"/>
            <w:vMerge w:val="restart"/>
            <w:noWrap w:val="0"/>
            <w:vAlign w:val="center"/>
          </w:tcPr>
          <w:p w14:paraId="40D10C5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之十（违反《汽车销售管理办法》第十一条）</w:t>
            </w:r>
          </w:p>
        </w:tc>
        <w:tc>
          <w:tcPr>
            <w:tcW w:w="1412" w:type="pct"/>
            <w:vMerge w:val="restart"/>
            <w:noWrap w:val="0"/>
            <w:vAlign w:val="center"/>
          </w:tcPr>
          <w:p w14:paraId="1303828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《汽车销售管理办法》第十一条 经销商应当在经营场所明示所出售的汽车产品质量保证、保修服务及消费者需知悉的其他售后服务政策，出售家用汽车产品的经销商还应当在经营场所明示家用汽车产品的“三包”信息。</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第三十三条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违反本办法第十一条、第十五条、第十八条、第二十条第二款、第二十七条、第二十八条有关规定的，由县级以上地方商务主管部门责令改正，并可给予警告或1万元以下罚款。</w:t>
            </w:r>
          </w:p>
        </w:tc>
        <w:tc>
          <w:tcPr>
            <w:tcW w:w="200" w:type="pct"/>
            <w:shd w:val="clear" w:color="auto" w:fill="auto"/>
            <w:noWrap w:val="0"/>
            <w:vAlign w:val="center"/>
          </w:tcPr>
          <w:p w14:paraId="3B3854A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6E4206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经销商未在经营场所明示所出售的汽车产品质量保证、保修服务及消费者需知悉的其他售后服务政策的，或者出售家用汽车产品的经销商未在经营场所明示家用汽车产品的“三包”信息的占相关应明示信息总数的5%（不含）以下，责令限期改正及时改正的，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83617A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1077A9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B72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9C81FB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B51878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BE4D40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C0924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215D07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十一条的规定,经销商未在经营场所明示所出售的汽车产品质量保证、保修服务及消费者需知悉的其他售后服务政策的,或者出售家用汽车产品的经销商未在经营场所明示家用汽车产品的“三包”信息占相关应明示信息总数的10%（不含）</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，责令限期改正及时改正的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798951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1A7B38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0A2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428114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2B7E6E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175B52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AE1D3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44A232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违反第十一条的规定，经销商未在经营场所明示所出售的汽车产品质量保证、保修服务及消费者需知悉的其他售后服务政策，或者出售家用汽车产品的经销商未在经营场所明示家用汽车产品的“三包”信息占相关应明示信息总数30%（不含）</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06B81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60F4804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1BDB1C2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4F2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87" w:type="pct"/>
            <w:vMerge w:val="continue"/>
            <w:noWrap w:val="0"/>
            <w:vAlign w:val="center"/>
          </w:tcPr>
          <w:p w14:paraId="3CBEAFF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A99579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AE79E3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5170A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E48FA6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57245D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可给予5000元以下罚款。</w:t>
            </w:r>
          </w:p>
        </w:tc>
        <w:tc>
          <w:tcPr>
            <w:tcW w:w="311" w:type="pct"/>
            <w:noWrap/>
            <w:vAlign w:val="center"/>
          </w:tcPr>
          <w:p w14:paraId="6C01888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4F6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297BCA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D9EFD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D37E2A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34229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03A41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违反第十一条的规定，经销商未在经营场所明示所出售的汽车产品质量保证、保修服务及消费者需知悉的其他售后服务政策的，或者出售家用汽车产品的经销商未在经营场所明示家用汽车产品的“三包”信息</w:t>
            </w:r>
            <w:r>
              <w:rPr>
                <w:rFonts w:hint="default" w:ascii="Times New Roman" w:hAnsi="Times New Roman" w:eastAsia="仿宋" w:cs="Times New Roman"/>
                <w:i w:val="0"/>
                <w:iCs w:val="0"/>
                <w:color w:val="auto"/>
                <w:sz w:val="18"/>
                <w:szCs w:val="18"/>
                <w:highlight w:val="none"/>
                <w:u w:val="none"/>
                <w:lang w:val="en-US" w:eastAsia="zh-CN"/>
              </w:rPr>
              <w:t>50%（含）以上</w:t>
            </w:r>
            <w:r>
              <w:rPr>
                <w:rFonts w:hint="default" w:ascii="Times New Roman" w:hAnsi="Times New Roman" w:eastAsia="仿宋" w:cs="Times New Roman"/>
                <w:i w:val="0"/>
                <w:iCs w:val="0"/>
                <w:color w:val="auto"/>
                <w:sz w:val="18"/>
                <w:szCs w:val="18"/>
                <w:highlight w:val="none"/>
                <w:u w:val="none"/>
              </w:rPr>
              <w:t>，责令限期改正拒不改正的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1670F9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可给予5000元以上1万元以下罚款。</w:t>
            </w:r>
          </w:p>
        </w:tc>
        <w:tc>
          <w:tcPr>
            <w:tcW w:w="311" w:type="pct"/>
            <w:noWrap/>
            <w:vAlign w:val="center"/>
          </w:tcPr>
          <w:p w14:paraId="7E54C6B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696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0B835F5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87</w:t>
            </w:r>
          </w:p>
        </w:tc>
        <w:tc>
          <w:tcPr>
            <w:tcW w:w="598" w:type="pct"/>
            <w:vMerge w:val="restart"/>
            <w:noWrap w:val="0"/>
            <w:vAlign w:val="center"/>
          </w:tcPr>
          <w:p w14:paraId="4D29C18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之十一（违反《汽车销售管理办法》第十五条）</w:t>
            </w:r>
          </w:p>
        </w:tc>
        <w:tc>
          <w:tcPr>
            <w:tcW w:w="1412" w:type="pct"/>
            <w:vMerge w:val="restart"/>
            <w:noWrap w:val="0"/>
            <w:vAlign w:val="center"/>
          </w:tcPr>
          <w:p w14:paraId="68A8AB5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《汽车销售管理办法》</w:t>
            </w:r>
            <w:r>
              <w:rPr>
                <w:rFonts w:hint="default" w:ascii="Times New Roman" w:hAnsi="Times New Roman" w:eastAsia="仿宋" w:cs="Times New Roman"/>
                <w:i w:val="0"/>
                <w:iCs w:val="0"/>
                <w:color w:val="auto"/>
                <w:sz w:val="18"/>
                <w:szCs w:val="18"/>
                <w:highlight w:val="none"/>
                <w:u w:val="none"/>
                <w:lang w:val="en-US" w:eastAsia="zh-CN"/>
              </w:rPr>
              <w:t>第十五条　经销商向消费者销售汽车时，应当核实登记消费者的有效身份证明，签订销售合同，并如实开具销售发票。</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rPr>
              <w:t>第三十三条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违反本办法第十一条、第十五条、第十八条、第二十条第二款、第二十七条、第二十八条有关规定的，由县级以上地方商务主管部门责令改正，并可给予警告或1万元以下罚款。</w:t>
            </w:r>
          </w:p>
        </w:tc>
        <w:tc>
          <w:tcPr>
            <w:tcW w:w="200" w:type="pct"/>
            <w:shd w:val="clear" w:color="auto" w:fill="auto"/>
            <w:noWrap w:val="0"/>
            <w:vAlign w:val="center"/>
          </w:tcPr>
          <w:p w14:paraId="36EBD50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1650BCC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98649C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7AE04B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CBC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8B5A3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5A402F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CB9B70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8FF40F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8AB50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属初次违法，违反第十五条的规定，造成轻微损失，责令限期改正及时改正，且能够积极采取补救措施，减少损失或避免不良影响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90BB07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B3F722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FBA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BCA2F9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C1E9CF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26C4DD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F43AC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758CBC5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F7FE30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6E6A53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4D015EF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783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87" w:type="pct"/>
            <w:vMerge w:val="continue"/>
            <w:noWrap w:val="0"/>
            <w:vAlign w:val="center"/>
          </w:tcPr>
          <w:p w14:paraId="0AE1A92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85A643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B3D886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E2FF13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40B6B9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639AE15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可给予5000元以下罚款。</w:t>
            </w:r>
          </w:p>
        </w:tc>
        <w:tc>
          <w:tcPr>
            <w:tcW w:w="311" w:type="pct"/>
            <w:noWrap/>
            <w:vAlign w:val="center"/>
          </w:tcPr>
          <w:p w14:paraId="6B85C4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2AA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87" w:type="pct"/>
            <w:vMerge w:val="continue"/>
            <w:noWrap w:val="0"/>
            <w:vAlign w:val="center"/>
          </w:tcPr>
          <w:p w14:paraId="68C2EBD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B16C86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BB68D5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27C7B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4DFE54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责令限期改正拒不改正，或造成严重损失或社会影响恶劣。</w:t>
            </w:r>
          </w:p>
        </w:tc>
        <w:tc>
          <w:tcPr>
            <w:tcW w:w="708" w:type="pct"/>
            <w:shd w:val="clear" w:color="auto" w:fill="auto"/>
            <w:noWrap w:val="0"/>
            <w:vAlign w:val="center"/>
          </w:tcPr>
          <w:p w14:paraId="57D87F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可给予5000元以上1万元以下罚款。</w:t>
            </w:r>
          </w:p>
        </w:tc>
        <w:tc>
          <w:tcPr>
            <w:tcW w:w="311" w:type="pct"/>
            <w:noWrap/>
            <w:vAlign w:val="center"/>
          </w:tcPr>
          <w:p w14:paraId="65E67DE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176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 w:type="pct"/>
            <w:vMerge w:val="restart"/>
            <w:noWrap w:val="0"/>
            <w:vAlign w:val="center"/>
          </w:tcPr>
          <w:p w14:paraId="7344BA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88</w:t>
            </w:r>
          </w:p>
        </w:tc>
        <w:tc>
          <w:tcPr>
            <w:tcW w:w="598" w:type="pct"/>
            <w:vMerge w:val="restart"/>
            <w:noWrap w:val="0"/>
            <w:vAlign w:val="center"/>
          </w:tcPr>
          <w:p w14:paraId="70E6FF5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之十二（违反《汽车销售管理办法》第十八条）</w:t>
            </w:r>
          </w:p>
        </w:tc>
        <w:tc>
          <w:tcPr>
            <w:tcW w:w="1412" w:type="pct"/>
            <w:vMerge w:val="restart"/>
            <w:noWrap w:val="0"/>
            <w:vAlign w:val="center"/>
          </w:tcPr>
          <w:p w14:paraId="0C59591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w:t>
            </w:r>
            <w:r>
              <w:rPr>
                <w:rFonts w:hint="default" w:ascii="Times New Roman" w:hAnsi="Times New Roman" w:eastAsia="仿宋" w:cs="Times New Roman"/>
                <w:i w:val="0"/>
                <w:iCs w:val="0"/>
                <w:color w:val="auto"/>
                <w:sz w:val="18"/>
                <w:szCs w:val="18"/>
                <w:highlight w:val="none"/>
                <w:u w:val="none"/>
                <w:lang w:val="en-US" w:eastAsia="zh-CN"/>
              </w:rPr>
              <w:t>　</w:t>
            </w:r>
            <w:r>
              <w:rPr>
                <w:rFonts w:hint="default" w:ascii="Times New Roman" w:hAnsi="Times New Roman" w:eastAsia="仿宋" w:cs="Times New Roman"/>
                <w:i w:val="0"/>
                <w:iCs w:val="0"/>
                <w:color w:val="auto"/>
                <w:sz w:val="18"/>
                <w:szCs w:val="18"/>
                <w:highlight w:val="none"/>
                <w:u w:val="none"/>
              </w:rPr>
              <w:t>第十八条 供应商、经销商应当建立健全消费者投诉制度，明确受理消费者投诉的具体部门和人员，并向消费者明示投诉渠道。投诉的受理、转交以及处理情况应当自收到投诉之日起7个工作日内通知投诉的消费者。</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第三十三条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违反本办法第十一条、第十五条、第十八条、第二十条第二款、第二十七条、第二十八条有关规定的，由县级以上地方商务主管部门责令改正，并可给予警告或1万元以下罚款。</w:t>
            </w:r>
          </w:p>
        </w:tc>
        <w:tc>
          <w:tcPr>
            <w:tcW w:w="200" w:type="pct"/>
            <w:shd w:val="clear" w:color="auto" w:fill="auto"/>
            <w:noWrap w:val="0"/>
            <w:vAlign w:val="center"/>
          </w:tcPr>
          <w:p w14:paraId="49B604B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219D8C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0FA091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58CEE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F9B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87" w:type="pct"/>
            <w:vMerge w:val="continue"/>
            <w:noWrap w:val="0"/>
            <w:vAlign w:val="center"/>
          </w:tcPr>
          <w:p w14:paraId="0CC84B7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D94AB3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8471A4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6D9F7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2ADBCC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属初次违法，违反第十八条的规定，对消费者造成轻微损失，已主动或经责令改正后及时改正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E3D93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91E1C8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03B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90913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B2E401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A26305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CED49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C85806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对消费者造成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E0C565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E031DE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70540DF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E1B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87" w:type="pct"/>
            <w:vMerge w:val="continue"/>
            <w:noWrap w:val="0"/>
            <w:vAlign w:val="center"/>
          </w:tcPr>
          <w:p w14:paraId="3C806CB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06DE9C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62034F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850F8C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7645DDC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3741BB7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可给予5000元以下罚款。</w:t>
            </w:r>
          </w:p>
        </w:tc>
        <w:tc>
          <w:tcPr>
            <w:tcW w:w="311" w:type="pct"/>
            <w:noWrap/>
            <w:vAlign w:val="center"/>
          </w:tcPr>
          <w:p w14:paraId="0BC90A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573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87" w:type="pct"/>
            <w:vMerge w:val="continue"/>
            <w:noWrap w:val="0"/>
            <w:vAlign w:val="center"/>
          </w:tcPr>
          <w:p w14:paraId="15F82ED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E57519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F6014B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3B84BA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2EB57CB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责令限期改正拒不改正，或造成严重损失或社会影响恶劣。</w:t>
            </w:r>
          </w:p>
        </w:tc>
        <w:tc>
          <w:tcPr>
            <w:tcW w:w="708" w:type="pct"/>
            <w:shd w:val="clear" w:color="auto" w:fill="auto"/>
            <w:noWrap w:val="0"/>
            <w:vAlign w:val="center"/>
          </w:tcPr>
          <w:p w14:paraId="32A1EF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可给予5000元以上1万元以下罚款。</w:t>
            </w:r>
          </w:p>
        </w:tc>
        <w:tc>
          <w:tcPr>
            <w:tcW w:w="311" w:type="pct"/>
            <w:noWrap/>
            <w:vAlign w:val="center"/>
          </w:tcPr>
          <w:p w14:paraId="54B2B1F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AE1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66C927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89</w:t>
            </w:r>
          </w:p>
        </w:tc>
        <w:tc>
          <w:tcPr>
            <w:tcW w:w="598" w:type="pct"/>
            <w:vMerge w:val="restart"/>
            <w:noWrap w:val="0"/>
            <w:vAlign w:val="center"/>
          </w:tcPr>
          <w:p w14:paraId="09CA088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之十三（违反《汽车销售管理办法》第二十条第二款）</w:t>
            </w:r>
          </w:p>
        </w:tc>
        <w:tc>
          <w:tcPr>
            <w:tcW w:w="1412" w:type="pct"/>
            <w:vMerge w:val="restart"/>
            <w:noWrap w:val="0"/>
            <w:vAlign w:val="center"/>
          </w:tcPr>
          <w:p w14:paraId="34F28A3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w:t>
            </w:r>
            <w:r>
              <w:rPr>
                <w:rFonts w:hint="default" w:ascii="Times New Roman" w:hAnsi="Times New Roman" w:eastAsia="仿宋" w:cs="Times New Roman"/>
                <w:i w:val="0"/>
                <w:iCs w:val="0"/>
                <w:color w:val="auto"/>
                <w:sz w:val="18"/>
                <w:szCs w:val="18"/>
                <w:highlight w:val="none"/>
                <w:u w:val="none"/>
                <w:lang w:val="en-US" w:eastAsia="zh-CN"/>
              </w:rPr>
              <w:t>　</w:t>
            </w:r>
            <w:r>
              <w:rPr>
                <w:rFonts w:hint="default" w:ascii="Times New Roman" w:hAnsi="Times New Roman" w:eastAsia="仿宋" w:cs="Times New Roman"/>
                <w:i w:val="0"/>
                <w:iCs w:val="0"/>
                <w:color w:val="auto"/>
                <w:sz w:val="18"/>
                <w:szCs w:val="18"/>
                <w:highlight w:val="none"/>
                <w:u w:val="none"/>
              </w:rPr>
              <w:t>第</w:t>
            </w:r>
            <w:r>
              <w:rPr>
                <w:rFonts w:hint="default" w:ascii="Times New Roman" w:hAnsi="Times New Roman" w:eastAsia="仿宋" w:cs="Times New Roman"/>
                <w:i w:val="0"/>
                <w:iCs w:val="0"/>
                <w:color w:val="auto"/>
                <w:sz w:val="18"/>
                <w:szCs w:val="18"/>
                <w:highlight w:val="none"/>
                <w:u w:val="none"/>
                <w:lang w:val="en-US" w:eastAsia="zh-CN"/>
              </w:rPr>
              <w:t>二十</w:t>
            </w:r>
            <w:r>
              <w:rPr>
                <w:rFonts w:hint="default" w:ascii="Times New Roman" w:hAnsi="Times New Roman" w:eastAsia="仿宋" w:cs="Times New Roman"/>
                <w:i w:val="0"/>
                <w:iCs w:val="0"/>
                <w:color w:val="auto"/>
                <w:sz w:val="18"/>
                <w:szCs w:val="18"/>
                <w:highlight w:val="none"/>
                <w:u w:val="none"/>
              </w:rPr>
              <w:t>条</w:t>
            </w:r>
            <w:r>
              <w:rPr>
                <w:rFonts w:hint="default" w:ascii="Times New Roman" w:hAnsi="Times New Roman" w:eastAsia="仿宋" w:cs="Times New Roman"/>
                <w:i w:val="0"/>
                <w:iCs w:val="0"/>
                <w:color w:val="auto"/>
                <w:sz w:val="18"/>
                <w:szCs w:val="18"/>
                <w:highlight w:val="none"/>
                <w:u w:val="none"/>
                <w:lang w:val="en-US" w:eastAsia="zh-CN"/>
              </w:rPr>
              <w:t>第二款</w:t>
            </w:r>
            <w:r>
              <w:rPr>
                <w:rFonts w:hint="default" w:ascii="Times New Roman" w:hAnsi="Times New Roman" w:eastAsia="仿宋" w:cs="Times New Roman"/>
                <w:i w:val="0"/>
                <w:iCs w:val="0"/>
                <w:color w:val="auto"/>
                <w:sz w:val="18"/>
                <w:szCs w:val="18"/>
                <w:highlight w:val="none"/>
                <w:u w:val="none"/>
              </w:rPr>
              <w:t xml:space="preserve"> 供应商、经销商应当在本企业网站或经营场所公示与其合作的售后服务商名单。</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第三十三条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违反本办法第十一条、第十五条、第十八条、第二十条第二款、第二十七条、第二十八条有关规定的，由县级以上地方商务主管部门责令改正，并可给予警告或1万元以下罚款。</w:t>
            </w:r>
          </w:p>
        </w:tc>
        <w:tc>
          <w:tcPr>
            <w:tcW w:w="200" w:type="pct"/>
            <w:shd w:val="clear" w:color="auto" w:fill="auto"/>
            <w:noWrap w:val="0"/>
            <w:vAlign w:val="center"/>
          </w:tcPr>
          <w:p w14:paraId="55D1417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5BA60FE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59493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7128D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3A9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4B5C12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6F2437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F8DCAA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343FE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66905FF1">
            <w:pPr>
              <w:keepNext w:val="0"/>
              <w:keepLines w:val="0"/>
              <w:pageBreakBefore w:val="0"/>
              <w:widowControl/>
              <w:suppressLineNumbers w:val="0"/>
              <w:tabs>
                <w:tab w:val="left" w:pos="938"/>
              </w:tabs>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属初次违法，违反第二十条第二款的规定，供应商、经销商公示的售后服务商名单存在个别遗漏，已主动或经责令改正后及时改正。</w:t>
            </w:r>
          </w:p>
        </w:tc>
        <w:tc>
          <w:tcPr>
            <w:tcW w:w="708" w:type="pct"/>
            <w:noWrap w:val="0"/>
            <w:vAlign w:val="center"/>
          </w:tcPr>
          <w:p w14:paraId="4040935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44B533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E79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E1947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8F33DD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686674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97545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70BC064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供应商、经销商公示的售后服务商名单存在部分遗漏，责令限期改正及时改正的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52F74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49CF65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70BB6B4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504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4FD091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C168C0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B92B69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A2299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24ADB5D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0835ED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可给予5000元以下罚款。</w:t>
            </w:r>
          </w:p>
        </w:tc>
        <w:tc>
          <w:tcPr>
            <w:tcW w:w="311" w:type="pct"/>
            <w:noWrap/>
            <w:vAlign w:val="center"/>
          </w:tcPr>
          <w:p w14:paraId="014B4BC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D0D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89C10D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F279A8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6F6F03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625EB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6A85C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责令限期改正拒不改正，或供应商、经销商故意隐瞒与其合作的售后服务商名单，或者公示的名单与实际情况严重不符的，且造成严重后果的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8519A6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可给予5000元以上1万元以下罚款。</w:t>
            </w:r>
          </w:p>
        </w:tc>
        <w:tc>
          <w:tcPr>
            <w:tcW w:w="311" w:type="pct"/>
            <w:noWrap/>
            <w:vAlign w:val="center"/>
          </w:tcPr>
          <w:p w14:paraId="5775AE2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F3D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0BD512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90</w:t>
            </w:r>
          </w:p>
        </w:tc>
        <w:tc>
          <w:tcPr>
            <w:tcW w:w="598" w:type="pct"/>
            <w:vMerge w:val="restart"/>
            <w:noWrap w:val="0"/>
            <w:vAlign w:val="center"/>
          </w:tcPr>
          <w:p w14:paraId="2304506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之十四（违反《汽车销售管理办法》第二十七条）</w:t>
            </w:r>
          </w:p>
        </w:tc>
        <w:tc>
          <w:tcPr>
            <w:tcW w:w="1412" w:type="pct"/>
            <w:vMerge w:val="restart"/>
            <w:noWrap w:val="0"/>
            <w:vAlign w:val="center"/>
          </w:tcPr>
          <w:p w14:paraId="2A4393C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《汽车销售管理办法》</w:t>
            </w:r>
            <w:r>
              <w:rPr>
                <w:rFonts w:hint="default" w:ascii="Times New Roman" w:hAnsi="Times New Roman" w:eastAsia="仿宋" w:cs="Times New Roman"/>
                <w:i w:val="0"/>
                <w:iCs w:val="0"/>
                <w:color w:val="auto"/>
                <w:sz w:val="18"/>
                <w:szCs w:val="18"/>
                <w:highlight w:val="none"/>
                <w:u w:val="none"/>
                <w:lang w:val="en-US" w:eastAsia="zh-CN"/>
              </w:rPr>
              <w:t>第二十七条　供应商、经销商应当自取得营业执照之日起90日内通过国务院商务主管部门全国汽车流通信息管理系统备案基本信息。供应商、经销商备案的基本信息发生变更的，应当自信息变更之日起30日内完成信息更新。</w:t>
            </w:r>
          </w:p>
          <w:p w14:paraId="7BF1920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本办法实施以前已设立的供应商、经销商应当自本办法实施之日起90日内按前款规定备案基本信息。</w:t>
            </w:r>
          </w:p>
          <w:p w14:paraId="196947C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供应商、经销商应当按照国务院商务主管部门的要求，及时通过全国汽车流通信息管理系统报送汽车销售数量、种类等信息。</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第三十三条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违反本办法第十一条、第十五条、第十八条、第二十条第二款、第二十七条、第二十八条有关规定的，由县级以上地方商务主管部门责令改正，并可给予警告或1万元以下罚款。</w:t>
            </w:r>
          </w:p>
        </w:tc>
        <w:tc>
          <w:tcPr>
            <w:tcW w:w="200" w:type="pct"/>
            <w:shd w:val="clear" w:color="auto" w:fill="auto"/>
            <w:noWrap w:val="0"/>
            <w:vAlign w:val="center"/>
          </w:tcPr>
          <w:p w14:paraId="3790EAC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486C6DE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供应商、经销商超出规定时间5日（不含）以内</w:t>
            </w:r>
            <w:r>
              <w:rPr>
                <w:rFonts w:hint="default" w:ascii="Times New Roman" w:hAnsi="Times New Roman" w:eastAsia="仿宋" w:cs="Times New Roman"/>
                <w:i w:val="0"/>
                <w:iCs w:val="0"/>
                <w:color w:val="auto"/>
                <w:sz w:val="18"/>
                <w:szCs w:val="18"/>
                <w:highlight w:val="none"/>
                <w:u w:val="none"/>
                <w:lang w:val="en-US" w:eastAsia="zh-CN"/>
              </w:rPr>
              <w:t>未</w:t>
            </w:r>
            <w:r>
              <w:rPr>
                <w:rFonts w:hint="default" w:ascii="Times New Roman" w:hAnsi="Times New Roman" w:eastAsia="仿宋" w:cs="Times New Roman"/>
                <w:i w:val="0"/>
                <w:iCs w:val="0"/>
                <w:color w:val="auto"/>
                <w:sz w:val="18"/>
                <w:szCs w:val="18"/>
                <w:highlight w:val="none"/>
                <w:u w:val="none"/>
              </w:rPr>
              <w:t>通过国务院商务主管部门全国汽车流通信息管理系统备案基本信息，已主动或经责令改正后及时改正，没有造成危害后果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72A9B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C7422D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7AD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87" w:type="pct"/>
            <w:vMerge w:val="continue"/>
            <w:noWrap w:val="0"/>
            <w:vAlign w:val="center"/>
          </w:tcPr>
          <w:p w14:paraId="641A01D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281BC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FAB7A2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58460B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4025AF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属初次违法，违反第二十七条的规定,供应商、经销商超出规定时间10日（不含）以内</w:t>
            </w:r>
            <w:r>
              <w:rPr>
                <w:rFonts w:hint="default" w:ascii="Times New Roman" w:hAnsi="Times New Roman" w:eastAsia="仿宋" w:cs="Times New Roman"/>
                <w:i w:val="0"/>
                <w:iCs w:val="0"/>
                <w:color w:val="auto"/>
                <w:sz w:val="18"/>
                <w:szCs w:val="18"/>
                <w:highlight w:val="none"/>
                <w:u w:val="none"/>
                <w:lang w:val="en-US" w:eastAsia="zh-CN"/>
              </w:rPr>
              <w:t>未</w:t>
            </w:r>
            <w:r>
              <w:rPr>
                <w:rFonts w:hint="default" w:ascii="Times New Roman" w:hAnsi="Times New Roman" w:eastAsia="仿宋" w:cs="Times New Roman"/>
                <w:i w:val="0"/>
                <w:iCs w:val="0"/>
                <w:color w:val="auto"/>
                <w:sz w:val="18"/>
                <w:szCs w:val="18"/>
                <w:highlight w:val="none"/>
                <w:u w:val="none"/>
              </w:rPr>
              <w:t>通过国务院商务主管部门全国汽车流通信息管理系统备案基本信息，已主动或经责令改正后及时改正；</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供应商、经销商未通过全国汽车流通信息管理系统报送汽车销售数量、种类等信息，达到1次，已主动或经责令改正后及时改正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687C2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8F2FF7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2F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9599A1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96508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8C9869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644B76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6966EE24">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供应商、经销商超出规定时间60日（不含）以内</w:t>
            </w:r>
            <w:r>
              <w:rPr>
                <w:rFonts w:hint="default" w:ascii="Times New Roman" w:hAnsi="Times New Roman" w:eastAsia="仿宋" w:cs="Times New Roman"/>
                <w:i w:val="0"/>
                <w:iCs w:val="0"/>
                <w:color w:val="auto"/>
                <w:sz w:val="18"/>
                <w:szCs w:val="18"/>
                <w:highlight w:val="none"/>
                <w:u w:val="none"/>
                <w:lang w:val="en-US" w:eastAsia="zh-CN"/>
              </w:rPr>
              <w:t>未</w:t>
            </w:r>
            <w:r>
              <w:rPr>
                <w:rFonts w:hint="default" w:ascii="Times New Roman" w:hAnsi="Times New Roman" w:eastAsia="仿宋" w:cs="Times New Roman"/>
                <w:i w:val="0"/>
                <w:iCs w:val="0"/>
                <w:color w:val="auto"/>
                <w:sz w:val="18"/>
                <w:szCs w:val="18"/>
                <w:highlight w:val="none"/>
                <w:u w:val="none"/>
              </w:rPr>
              <w:t>通过国务院商务主管部门全国汽车流通信息管理系统备案基本信息，责令限期改正及时改正的</w:t>
            </w:r>
            <w:r>
              <w:rPr>
                <w:rFonts w:hint="default" w:ascii="Times New Roman" w:hAnsi="Times New Roman" w:eastAsia="仿宋" w:cs="Times New Roman"/>
                <w:i w:val="0"/>
                <w:iCs w:val="0"/>
                <w:color w:val="auto"/>
                <w:sz w:val="18"/>
                <w:szCs w:val="18"/>
                <w:highlight w:val="none"/>
                <w:u w:val="none"/>
                <w:lang w:eastAsia="zh-CN"/>
              </w:rPr>
              <w:t>；</w:t>
            </w:r>
          </w:p>
          <w:p w14:paraId="05E1F94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供应商、经销商未通过全国汽车流通信息管理系统报送汽车销售数量、种类等信息3次</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不含</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.积极配合商务部门调查并主动提供证据材料；</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lang w:val="en-US" w:eastAsia="zh-CN"/>
              </w:rPr>
              <w:t>4</w:t>
            </w:r>
            <w:r>
              <w:rPr>
                <w:rFonts w:hint="default" w:ascii="Times New Roman" w:hAnsi="Times New Roman" w:eastAsia="仿宋" w:cs="Times New Roman"/>
                <w:i w:val="0"/>
                <w:iCs w:val="0"/>
                <w:color w:val="auto"/>
                <w:sz w:val="18"/>
                <w:szCs w:val="18"/>
                <w:highlight w:val="none"/>
                <w:u w:val="none"/>
              </w:rPr>
              <w:t>.在共同违法行为中起次要或者辅助作用。</w:t>
            </w:r>
          </w:p>
        </w:tc>
        <w:tc>
          <w:tcPr>
            <w:tcW w:w="708" w:type="pct"/>
            <w:shd w:val="clear" w:color="auto" w:fill="auto"/>
            <w:noWrap w:val="0"/>
            <w:vAlign w:val="center"/>
          </w:tcPr>
          <w:p w14:paraId="7E9303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5C2C492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8B7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87" w:type="pct"/>
            <w:vMerge w:val="continue"/>
            <w:noWrap w:val="0"/>
            <w:vAlign w:val="center"/>
          </w:tcPr>
          <w:p w14:paraId="3326587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AD762A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8498CF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3E41A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098DDFF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29E155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可给予5000元以下罚款。</w:t>
            </w:r>
          </w:p>
        </w:tc>
        <w:tc>
          <w:tcPr>
            <w:tcW w:w="311" w:type="pct"/>
            <w:noWrap/>
            <w:vAlign w:val="center"/>
          </w:tcPr>
          <w:p w14:paraId="7F07CBF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625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686DBFB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088B71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45EFED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CAB9A5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2E7E0FF">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供应商、经销商超出规定时间90日（含）以上未通过国务院商务主管部门全国汽车流通信息管理系统备案基本信息；</w:t>
            </w:r>
          </w:p>
          <w:p w14:paraId="4DAB6C5E">
            <w:pPr>
              <w:keepNext w:val="0"/>
              <w:keepLines w:val="0"/>
              <w:pageBreakBefore w:val="0"/>
              <w:widowControl/>
              <w:numPr>
                <w:ilvl w:val="-1"/>
                <w:numId w:val="0"/>
              </w:numPr>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供应商、经销商未按要求通过全国汽车流通信息管理系统报送汽车销售数量、种类等信息</w:t>
            </w:r>
            <w:r>
              <w:rPr>
                <w:rFonts w:hint="default" w:ascii="Times New Roman" w:hAnsi="Times New Roman" w:eastAsia="仿宋" w:cs="Times New Roman"/>
                <w:i w:val="0"/>
                <w:iCs w:val="0"/>
                <w:color w:val="auto"/>
                <w:sz w:val="18"/>
                <w:szCs w:val="18"/>
                <w:highlight w:val="none"/>
                <w:u w:val="none"/>
                <w:lang w:val="en-US" w:eastAsia="zh-CN"/>
              </w:rPr>
              <w:t>5次（含）以上的</w:t>
            </w:r>
            <w:r>
              <w:rPr>
                <w:rFonts w:hint="default" w:ascii="Times New Roman" w:hAnsi="Times New Roman" w:eastAsia="仿宋" w:cs="Times New Roman"/>
                <w:i w:val="0"/>
                <w:iCs w:val="0"/>
                <w:color w:val="auto"/>
                <w:sz w:val="18"/>
                <w:szCs w:val="18"/>
                <w:highlight w:val="none"/>
                <w:u w:val="none"/>
              </w:rPr>
              <w:t>；</w:t>
            </w:r>
          </w:p>
          <w:p w14:paraId="3598919C">
            <w:pPr>
              <w:pStyle w:val="4"/>
              <w:numPr>
                <w:ilvl w:val="-1"/>
                <w:numId w:val="0"/>
              </w:numPr>
              <w:rPr>
                <w:rFonts w:hint="default" w:ascii="Times New Roman" w:hAnsi="Times New Roman"/>
                <w:sz w:val="18"/>
                <w:szCs w:val="18"/>
                <w:highlight w:val="none"/>
              </w:rPr>
            </w:pPr>
            <w:r>
              <w:rPr>
                <w:rFonts w:hint="default" w:ascii="Times New Roman" w:hAnsi="Times New Roman" w:eastAsia="仿宋" w:cs="Times New Roman"/>
                <w:i w:val="0"/>
                <w:iCs w:val="0"/>
                <w:color w:val="auto"/>
                <w:sz w:val="18"/>
                <w:szCs w:val="18"/>
                <w:highlight w:val="none"/>
                <w:u w:val="none"/>
                <w:lang w:val="en-US" w:eastAsia="zh-CN"/>
              </w:rPr>
              <w:t>3.</w:t>
            </w:r>
            <w:r>
              <w:rPr>
                <w:rFonts w:hint="default" w:ascii="Times New Roman" w:hAnsi="Times New Roman" w:eastAsia="仿宋" w:cs="Times New Roman"/>
                <w:i w:val="0"/>
                <w:iCs w:val="0"/>
                <w:color w:val="auto"/>
                <w:sz w:val="18"/>
                <w:szCs w:val="18"/>
                <w:highlight w:val="none"/>
                <w:u w:val="none"/>
              </w:rPr>
              <w:t>责令限期改正拒不改正，或造成严重损失或社会影响恶劣。</w:t>
            </w:r>
          </w:p>
        </w:tc>
        <w:tc>
          <w:tcPr>
            <w:tcW w:w="708" w:type="pct"/>
            <w:shd w:val="clear" w:color="auto" w:fill="auto"/>
            <w:noWrap w:val="0"/>
            <w:vAlign w:val="center"/>
          </w:tcPr>
          <w:p w14:paraId="66112B2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可给予5000元以上1万元以下罚款。</w:t>
            </w:r>
          </w:p>
        </w:tc>
        <w:tc>
          <w:tcPr>
            <w:tcW w:w="311" w:type="pct"/>
            <w:noWrap/>
            <w:vAlign w:val="center"/>
          </w:tcPr>
          <w:p w14:paraId="44083E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3C2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87" w:type="pct"/>
            <w:vMerge w:val="restart"/>
            <w:noWrap w:val="0"/>
            <w:vAlign w:val="center"/>
          </w:tcPr>
          <w:p w14:paraId="49DF51B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91</w:t>
            </w:r>
          </w:p>
        </w:tc>
        <w:tc>
          <w:tcPr>
            <w:tcW w:w="598" w:type="pct"/>
            <w:vMerge w:val="restart"/>
            <w:noWrap w:val="0"/>
            <w:vAlign w:val="center"/>
          </w:tcPr>
          <w:p w14:paraId="2557E96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对汽车经营主体违反《汽车销售管理办法》相关规定的行政处罚（2652）</w:t>
            </w:r>
            <w:r>
              <w:rPr>
                <w:rFonts w:hint="default" w:ascii="Times New Roman" w:hAnsi="Times New Roman" w:eastAsia="仿宋" w:cs="Times New Roman"/>
                <w:i w:val="0"/>
                <w:iCs w:val="0"/>
                <w:color w:val="auto"/>
                <w:sz w:val="18"/>
                <w:szCs w:val="18"/>
                <w:highlight w:val="none"/>
                <w:u w:val="none"/>
                <w:lang w:val="en-US" w:eastAsia="zh-CN"/>
              </w:rPr>
              <w:t>之十五（违反《汽车销售管理办法》第二十八条）</w:t>
            </w:r>
          </w:p>
        </w:tc>
        <w:tc>
          <w:tcPr>
            <w:tcW w:w="1412" w:type="pct"/>
            <w:vMerge w:val="restart"/>
            <w:noWrap w:val="0"/>
            <w:vAlign w:val="center"/>
          </w:tcPr>
          <w:p w14:paraId="4CA1FAF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《汽车销售管理办法》</w:t>
            </w:r>
            <w:r>
              <w:rPr>
                <w:rFonts w:hint="default" w:ascii="Times New Roman" w:hAnsi="Times New Roman" w:eastAsia="仿宋" w:cs="Times New Roman"/>
                <w:i w:val="0"/>
                <w:iCs w:val="0"/>
                <w:color w:val="auto"/>
                <w:sz w:val="18"/>
                <w:szCs w:val="18"/>
                <w:highlight w:val="none"/>
                <w:u w:val="none"/>
                <w:lang w:val="en-US" w:eastAsia="zh-CN"/>
              </w:rPr>
              <w:t>第二十八条　经销商应当建立销售汽车、用户等信息档案，准确、及时地反映本区域销售动态、用户要求和其他相关信息。汽车销售、用户等信息档案保存期不得少于10年。</w:t>
            </w:r>
            <w:r>
              <w:rPr>
                <w:rFonts w:hint="default" w:ascii="Times New Roman" w:hAnsi="Times New Roman" w:eastAsia="仿宋" w:cs="Times New Roman"/>
                <w:i w:val="0"/>
                <w:iCs w:val="0"/>
                <w:color w:val="auto"/>
                <w:sz w:val="18"/>
                <w:szCs w:val="18"/>
                <w:highlight w:val="none"/>
                <w:u w:val="none"/>
              </w:rPr>
              <w:br w:type="textWrapping"/>
            </w:r>
            <w:r>
              <w:rPr>
                <w:rFonts w:hint="default" w:ascii="Times New Roman" w:hAnsi="Times New Roman" w:eastAsia="仿宋" w:cs="Times New Roman"/>
                <w:i w:val="0"/>
                <w:iCs w:val="0"/>
                <w:color w:val="auto"/>
                <w:sz w:val="18"/>
                <w:szCs w:val="18"/>
                <w:highlight w:val="none"/>
                <w:u w:val="none"/>
              </w:rPr>
              <w:t>第三十三条</w:t>
            </w:r>
            <w:r>
              <w:rPr>
                <w:rFonts w:hint="default" w:ascii="Times New Roman" w:hAnsi="Times New Roman" w:eastAsia="仿宋" w:cs="Times New Roman"/>
                <w:i w:val="0"/>
                <w:iCs w:val="0"/>
                <w:color w:val="auto"/>
                <w:sz w:val="18"/>
                <w:szCs w:val="18"/>
                <w:highlight w:val="none"/>
                <w:u w:val="none"/>
                <w:lang w:val="en-US" w:eastAsia="zh-CN"/>
              </w:rPr>
              <w:t xml:space="preserve"> </w:t>
            </w:r>
            <w:r>
              <w:rPr>
                <w:rFonts w:hint="default" w:ascii="Times New Roman" w:hAnsi="Times New Roman" w:eastAsia="仿宋" w:cs="Times New Roman"/>
                <w:i w:val="0"/>
                <w:iCs w:val="0"/>
                <w:color w:val="auto"/>
                <w:sz w:val="18"/>
                <w:szCs w:val="18"/>
                <w:highlight w:val="none"/>
                <w:u w:val="none"/>
              </w:rPr>
              <w:t>违反本办法第十一条、第十五条、第十八条、第二十条第二款、第二十七条、第二十八条有关规定的，由县级以上地方商务主管部门责令改正，并可给予警告或1万元以下罚款。</w:t>
            </w:r>
          </w:p>
        </w:tc>
        <w:tc>
          <w:tcPr>
            <w:tcW w:w="200" w:type="pct"/>
            <w:shd w:val="clear" w:color="auto" w:fill="auto"/>
            <w:noWrap w:val="0"/>
            <w:vAlign w:val="center"/>
          </w:tcPr>
          <w:p w14:paraId="31DEFF6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0CCB68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已主动或经责令改正后及时改正，没有造成危害后果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9735C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02CD30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CC2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87" w:type="pct"/>
            <w:vMerge w:val="continue"/>
            <w:noWrap w:val="0"/>
            <w:vAlign w:val="center"/>
          </w:tcPr>
          <w:p w14:paraId="5087F6E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D178B0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2CCF85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23468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48D32E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属初次违法，违反第二十八条的规定，造成轻微损失，已主动或经责令改正后及时改正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22AF11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62B34F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C9F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84C3E4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90762D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A4C33D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5F33F9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9F1CC3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造成</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损失，责令限期改正及时改正的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63C8BC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C0178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可给予警告。</w:t>
            </w:r>
          </w:p>
        </w:tc>
        <w:tc>
          <w:tcPr>
            <w:tcW w:w="311" w:type="pct"/>
            <w:noWrap/>
            <w:vAlign w:val="center"/>
          </w:tcPr>
          <w:p w14:paraId="2FD5975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91E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87" w:type="pct"/>
            <w:vMerge w:val="continue"/>
            <w:noWrap w:val="0"/>
            <w:vAlign w:val="center"/>
          </w:tcPr>
          <w:p w14:paraId="52718FD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8527EC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9CE368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9D86DF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0233A6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24BB47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可给予5000元以下罚款。</w:t>
            </w:r>
          </w:p>
        </w:tc>
        <w:tc>
          <w:tcPr>
            <w:tcW w:w="311" w:type="pct"/>
            <w:noWrap/>
            <w:vAlign w:val="center"/>
          </w:tcPr>
          <w:p w14:paraId="244379B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467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66649C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DE582E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45D896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012784A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649DED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责令限期改正拒不改正，或造成严重损失或社会影响恶劣的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4C2C1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可给予5000元以上1万元以下罚款。</w:t>
            </w:r>
          </w:p>
        </w:tc>
        <w:tc>
          <w:tcPr>
            <w:tcW w:w="311" w:type="pct"/>
            <w:noWrap/>
            <w:vAlign w:val="center"/>
          </w:tcPr>
          <w:p w14:paraId="7A562B0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88C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5000" w:type="pct"/>
            <w:gridSpan w:val="7"/>
            <w:shd w:val="clear" w:color="auto" w:fill="auto"/>
            <w:noWrap w:val="0"/>
            <w:vAlign w:val="center"/>
          </w:tcPr>
          <w:p w14:paraId="1FC013F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十九、报废机动车回收</w:t>
            </w:r>
          </w:p>
        </w:tc>
      </w:tr>
      <w:tr w14:paraId="2B35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187" w:type="pct"/>
            <w:vMerge w:val="restart"/>
            <w:noWrap w:val="0"/>
            <w:vAlign w:val="center"/>
          </w:tcPr>
          <w:p w14:paraId="2F476AA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92</w:t>
            </w:r>
          </w:p>
        </w:tc>
        <w:tc>
          <w:tcPr>
            <w:tcW w:w="598" w:type="pct"/>
            <w:vMerge w:val="restart"/>
            <w:noWrap w:val="0"/>
            <w:vAlign w:val="center"/>
          </w:tcPr>
          <w:p w14:paraId="621D4FA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对未取得资质认定，擅自从事报废机动车回收拆解活动的行政处罚（2654）</w:t>
            </w:r>
          </w:p>
        </w:tc>
        <w:tc>
          <w:tcPr>
            <w:tcW w:w="1412" w:type="pct"/>
            <w:vMerge w:val="restart"/>
            <w:noWrap w:val="0"/>
            <w:vAlign w:val="center"/>
          </w:tcPr>
          <w:p w14:paraId="54FC4A1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《报废机动车回收管理办法》</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lang w:eastAsia="zh-CN"/>
              </w:rPr>
              <w:t>第十九条 未取得资质认定，擅自从事报废机动车回收活动的，由负责报废机动车回收管理的部门没收非法回收的报废机动车、报废机动车“五大总成”和其他零部件，没收违法所得；违法所得在5万元以上的，并处违法所得2倍以上5倍以下的罚款；违法所得不足5万元或者没有违法所得的，并处5万元以上10万元以下的罚款。对负责报废机动车回收管理的部门没收非法回收的报废机动车、报废机动车“五大总成”和其他零部件，必要时有关主管部门应当予以配合。</w:t>
            </w:r>
          </w:p>
          <w:p w14:paraId="7285B27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《报废机动车回收管理办法实施细则》第四十条　违反本细则第七条第一款规定，未取得资质认定，擅自从事报废机动车回收拆解活动的，由县级以上地方商务主管部门会同有关部门按照《管理办法》第十九条规定没收非法回收拆解的报废机动车、报废机动车“五大总成”和其他零部件，没收违法所得；违法所得在5万元以上的，并处违法所得2倍以上5倍以下的罚款；违法所得不足5万元或者没有违法所得的，并处5万元以上10万元以下的罚款。</w:t>
            </w:r>
          </w:p>
        </w:tc>
        <w:tc>
          <w:tcPr>
            <w:tcW w:w="200" w:type="pct"/>
            <w:noWrap w:val="0"/>
            <w:vAlign w:val="center"/>
          </w:tcPr>
          <w:p w14:paraId="1EDEDA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BF19E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1.未取得资质认定，擅自从事报废机动车回收拆解活动，</w:t>
            </w:r>
            <w:r>
              <w:rPr>
                <w:rFonts w:hint="default" w:ascii="Times New Roman" w:hAnsi="Times New Roman" w:eastAsia="仿宋" w:cs="Times New Roman"/>
                <w:i w:val="0"/>
                <w:iCs w:val="0"/>
                <w:color w:val="auto"/>
                <w:sz w:val="18"/>
                <w:szCs w:val="18"/>
                <w:highlight w:val="none"/>
                <w:u w:val="none"/>
                <w:lang w:val="en-US" w:eastAsia="zh-CN"/>
              </w:rPr>
              <w:t>没有违法所得的</w:t>
            </w:r>
            <w:r>
              <w:rPr>
                <w:rFonts w:hint="default" w:ascii="Times New Roman" w:hAnsi="Times New Roman" w:eastAsia="仿宋" w:cs="Times New Roman"/>
                <w:i w:val="0"/>
                <w:iCs w:val="0"/>
                <w:color w:val="auto"/>
                <w:sz w:val="18"/>
                <w:szCs w:val="18"/>
                <w:highlight w:val="none"/>
                <w:u w:val="none"/>
              </w:rPr>
              <w:t>；</w:t>
            </w:r>
          </w:p>
          <w:p w14:paraId="30757E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B61C0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62FCAE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没收非法回收的报废机动车、“五大总成”及</w:t>
            </w:r>
          </w:p>
          <w:p w14:paraId="013915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其</w:t>
            </w:r>
            <w:r>
              <w:rPr>
                <w:rFonts w:hint="default" w:ascii="Times New Roman" w:hAnsi="Times New Roman" w:eastAsia="仿宋" w:cs="Times New Roman"/>
                <w:i w:val="0"/>
                <w:iCs w:val="0"/>
                <w:color w:val="auto"/>
                <w:sz w:val="18"/>
                <w:szCs w:val="18"/>
                <w:highlight w:val="none"/>
                <w:u w:val="none"/>
              </w:rPr>
              <w:t>他零部件；</w:t>
            </w:r>
            <w:r>
              <w:rPr>
                <w:rFonts w:hint="default" w:ascii="Times New Roman" w:hAnsi="Times New Roman" w:eastAsia="仿宋" w:cs="Times New Roman"/>
                <w:i w:val="0"/>
                <w:iCs w:val="0"/>
                <w:color w:val="auto"/>
                <w:sz w:val="18"/>
                <w:szCs w:val="18"/>
                <w:highlight w:val="none"/>
                <w:u w:val="none"/>
                <w:lang w:val="en-US" w:eastAsia="zh-CN"/>
              </w:rPr>
              <w:t>并</w:t>
            </w:r>
            <w:r>
              <w:rPr>
                <w:rFonts w:hint="default" w:ascii="Times New Roman" w:hAnsi="Times New Roman" w:eastAsia="仿宋" w:cs="Times New Roman"/>
                <w:i w:val="0"/>
                <w:iCs w:val="0"/>
                <w:color w:val="auto"/>
                <w:sz w:val="18"/>
                <w:szCs w:val="18"/>
                <w:highlight w:val="none"/>
                <w:u w:val="none"/>
              </w:rPr>
              <w:t>处5</w:t>
            </w:r>
            <w:r>
              <w:rPr>
                <w:rFonts w:hint="default" w:ascii="Times New Roman" w:hAnsi="Times New Roman" w:eastAsia="仿宋" w:cs="Times New Roman"/>
                <w:i w:val="0"/>
                <w:iCs w:val="0"/>
                <w:color w:val="auto"/>
                <w:sz w:val="18"/>
                <w:szCs w:val="18"/>
                <w:highlight w:val="none"/>
                <w:u w:val="none"/>
                <w:lang w:val="en-US" w:eastAsia="zh-CN"/>
              </w:rPr>
              <w:t>万元以上7</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的罚款。</w:t>
            </w:r>
          </w:p>
        </w:tc>
        <w:tc>
          <w:tcPr>
            <w:tcW w:w="311" w:type="pct"/>
            <w:noWrap/>
            <w:vAlign w:val="center"/>
          </w:tcPr>
          <w:p w14:paraId="3C6D5AD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2A9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87" w:type="pct"/>
            <w:vMerge w:val="continue"/>
            <w:noWrap w:val="0"/>
            <w:vAlign w:val="center"/>
          </w:tcPr>
          <w:p w14:paraId="319453B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1F3326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84439A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CA859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42EE54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rPr>
            </w:pPr>
            <w:r>
              <w:rPr>
                <w:rFonts w:hint="default" w:ascii="Times New Roman" w:hAnsi="Times New Roman" w:eastAsia="仿宋" w:cs="Times New Roman"/>
                <w:i w:val="0"/>
                <w:iCs w:val="0"/>
                <w:color w:val="auto"/>
                <w:sz w:val="18"/>
                <w:szCs w:val="18"/>
                <w:highlight w:val="none"/>
                <w:u w:val="none"/>
              </w:rPr>
              <w:t>未取得资质认定，擅自从事报废机动车回收拆解活动，</w:t>
            </w:r>
            <w:r>
              <w:rPr>
                <w:rFonts w:hint="default" w:ascii="Times New Roman" w:hAnsi="Times New Roman" w:eastAsia="仿宋" w:cs="Times New Roman"/>
                <w:i w:val="0"/>
                <w:iCs w:val="0"/>
                <w:color w:val="auto"/>
                <w:sz w:val="18"/>
                <w:szCs w:val="18"/>
                <w:highlight w:val="none"/>
                <w:u w:val="none"/>
                <w:lang w:val="en-US" w:eastAsia="zh-CN"/>
              </w:rPr>
              <w:t>违法所得不足5万元的。</w:t>
            </w:r>
          </w:p>
          <w:p w14:paraId="3C5BC2A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708" w:type="pct"/>
            <w:noWrap w:val="0"/>
            <w:vAlign w:val="center"/>
          </w:tcPr>
          <w:p w14:paraId="5D840AE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没收非法回收的报废机动车、“五大总成”及</w:t>
            </w:r>
          </w:p>
          <w:p w14:paraId="648450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其</w:t>
            </w:r>
            <w:r>
              <w:rPr>
                <w:rFonts w:hint="default" w:ascii="Times New Roman" w:hAnsi="Times New Roman" w:eastAsia="仿宋" w:cs="Times New Roman"/>
                <w:i w:val="0"/>
                <w:iCs w:val="0"/>
                <w:color w:val="auto"/>
                <w:sz w:val="18"/>
                <w:szCs w:val="18"/>
                <w:highlight w:val="none"/>
                <w:u w:val="none"/>
              </w:rPr>
              <w:t>他零部件；没收违法所得</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并处</w:t>
            </w:r>
            <w:r>
              <w:rPr>
                <w:rFonts w:hint="default" w:ascii="Times New Roman" w:hAnsi="Times New Roman" w:eastAsia="仿宋" w:cs="Times New Roman"/>
                <w:i w:val="0"/>
                <w:iCs w:val="0"/>
                <w:color w:val="auto"/>
                <w:sz w:val="18"/>
                <w:szCs w:val="18"/>
                <w:highlight w:val="none"/>
                <w:u w:val="none"/>
                <w:lang w:val="en-US" w:eastAsia="zh-CN"/>
              </w:rPr>
              <w:t>7万元以上10</w:t>
            </w:r>
            <w:r>
              <w:rPr>
                <w:rFonts w:hint="default" w:ascii="Times New Roman" w:hAnsi="Times New Roman" w:eastAsia="仿宋" w:cs="Times New Roman"/>
                <w:i w:val="0"/>
                <w:iCs w:val="0"/>
                <w:color w:val="auto"/>
                <w:sz w:val="18"/>
                <w:szCs w:val="18"/>
                <w:highlight w:val="none"/>
                <w:u w:val="none"/>
              </w:rPr>
              <w:t>万元</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的罚款。</w:t>
            </w:r>
          </w:p>
        </w:tc>
        <w:tc>
          <w:tcPr>
            <w:tcW w:w="311" w:type="pct"/>
            <w:noWrap/>
            <w:vAlign w:val="center"/>
          </w:tcPr>
          <w:p w14:paraId="613A9B4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9F8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187" w:type="pct"/>
            <w:vMerge w:val="continue"/>
            <w:noWrap w:val="0"/>
            <w:vAlign w:val="center"/>
          </w:tcPr>
          <w:p w14:paraId="29E6AB1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075F9D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065B9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79C86E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较重</w:t>
            </w:r>
          </w:p>
        </w:tc>
        <w:tc>
          <w:tcPr>
            <w:tcW w:w="1582" w:type="pct"/>
            <w:noWrap w:val="0"/>
            <w:vAlign w:val="center"/>
          </w:tcPr>
          <w:p w14:paraId="3A5E6D3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b/>
                <w:bCs/>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未取得资质认定，擅自从事报废机动车回收拆解活动，</w:t>
            </w:r>
            <w:r>
              <w:rPr>
                <w:rFonts w:hint="default" w:ascii="Times New Roman" w:hAnsi="Times New Roman" w:eastAsia="仿宋" w:cs="Times New Roman"/>
                <w:i w:val="0"/>
                <w:iCs w:val="0"/>
                <w:color w:val="auto"/>
                <w:sz w:val="18"/>
                <w:szCs w:val="18"/>
                <w:highlight w:val="none"/>
                <w:u w:val="none"/>
                <w:lang w:val="en-US" w:eastAsia="zh-CN"/>
              </w:rPr>
              <w:t>违法所得在5万元以上30万以下的。</w:t>
            </w:r>
          </w:p>
        </w:tc>
        <w:tc>
          <w:tcPr>
            <w:tcW w:w="708" w:type="pct"/>
            <w:shd w:val="clear" w:color="auto" w:fill="auto"/>
            <w:noWrap w:val="0"/>
            <w:vAlign w:val="center"/>
          </w:tcPr>
          <w:p w14:paraId="6083EC2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没收非法回收的报废机动车、“五大总成”及</w:t>
            </w:r>
          </w:p>
          <w:p w14:paraId="51A8ED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其</w:t>
            </w:r>
            <w:r>
              <w:rPr>
                <w:rFonts w:hint="default" w:ascii="Times New Roman" w:hAnsi="Times New Roman" w:eastAsia="仿宋" w:cs="Times New Roman"/>
                <w:i w:val="0"/>
                <w:iCs w:val="0"/>
                <w:color w:val="auto"/>
                <w:sz w:val="18"/>
                <w:szCs w:val="18"/>
                <w:highlight w:val="none"/>
                <w:u w:val="none"/>
              </w:rPr>
              <w:t>他零部件；没收违法所得</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并处违法所得2倍以上3倍以下的罚款。</w:t>
            </w:r>
          </w:p>
        </w:tc>
        <w:tc>
          <w:tcPr>
            <w:tcW w:w="311" w:type="pct"/>
            <w:noWrap/>
            <w:vAlign w:val="center"/>
          </w:tcPr>
          <w:p w14:paraId="68FE8AE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515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07D297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C43745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7278A4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B140A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01D898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未取得资质认定，擅自从事报废机动车回收拆解活动，</w:t>
            </w:r>
            <w:r>
              <w:rPr>
                <w:rFonts w:hint="default" w:ascii="Times New Roman" w:hAnsi="Times New Roman" w:eastAsia="仿宋" w:cs="Times New Roman"/>
                <w:i w:val="0"/>
                <w:iCs w:val="0"/>
                <w:color w:val="auto"/>
                <w:sz w:val="18"/>
                <w:szCs w:val="18"/>
                <w:highlight w:val="none"/>
                <w:u w:val="none"/>
                <w:lang w:val="en-US" w:eastAsia="zh-CN"/>
              </w:rPr>
              <w:t>违法所得在30万以上的。</w:t>
            </w:r>
          </w:p>
        </w:tc>
        <w:tc>
          <w:tcPr>
            <w:tcW w:w="708" w:type="pct"/>
            <w:shd w:val="clear" w:color="auto" w:fill="auto"/>
            <w:noWrap w:val="0"/>
            <w:vAlign w:val="center"/>
          </w:tcPr>
          <w:p w14:paraId="20C9C66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没收非法回收的报废机动车、“五大总成”及</w:t>
            </w:r>
          </w:p>
          <w:p w14:paraId="3D4476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其</w:t>
            </w:r>
            <w:r>
              <w:rPr>
                <w:rFonts w:hint="default" w:ascii="Times New Roman" w:hAnsi="Times New Roman" w:eastAsia="仿宋" w:cs="Times New Roman"/>
                <w:i w:val="0"/>
                <w:iCs w:val="0"/>
                <w:color w:val="auto"/>
                <w:sz w:val="18"/>
                <w:szCs w:val="18"/>
                <w:highlight w:val="none"/>
                <w:u w:val="none"/>
              </w:rPr>
              <w:t>他零部件；没收违法所得</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并</w:t>
            </w:r>
            <w:r>
              <w:rPr>
                <w:rFonts w:hint="default" w:ascii="Times New Roman" w:hAnsi="Times New Roman" w:eastAsia="仿宋" w:cs="Times New Roman"/>
                <w:i w:val="0"/>
                <w:iCs w:val="0"/>
                <w:color w:val="auto"/>
                <w:sz w:val="18"/>
                <w:szCs w:val="18"/>
                <w:highlight w:val="none"/>
                <w:u w:val="none"/>
              </w:rPr>
              <w:t>处违法所得</w:t>
            </w:r>
            <w:r>
              <w:rPr>
                <w:rFonts w:hint="default" w:ascii="Times New Roman" w:hAnsi="Times New Roman" w:eastAsia="仿宋" w:cs="Times New Roman"/>
                <w:i w:val="0"/>
                <w:iCs w:val="0"/>
                <w:color w:val="auto"/>
                <w:sz w:val="18"/>
                <w:szCs w:val="18"/>
                <w:highlight w:val="none"/>
                <w:u w:val="none"/>
                <w:lang w:val="en-US" w:eastAsia="zh-CN"/>
              </w:rPr>
              <w:t>3倍以上5</w:t>
            </w:r>
            <w:r>
              <w:rPr>
                <w:rFonts w:hint="default" w:ascii="Times New Roman" w:hAnsi="Times New Roman" w:eastAsia="仿宋" w:cs="Times New Roman"/>
                <w:i w:val="0"/>
                <w:iCs w:val="0"/>
                <w:color w:val="auto"/>
                <w:sz w:val="18"/>
                <w:szCs w:val="18"/>
                <w:highlight w:val="none"/>
                <w:u w:val="none"/>
              </w:rPr>
              <w:t>倍</w:t>
            </w:r>
            <w:r>
              <w:rPr>
                <w:rFonts w:hint="default" w:ascii="Times New Roman" w:hAnsi="Times New Roman" w:eastAsia="仿宋" w:cs="Times New Roman"/>
                <w:i w:val="0"/>
                <w:iCs w:val="0"/>
                <w:color w:val="auto"/>
                <w:sz w:val="18"/>
                <w:szCs w:val="18"/>
                <w:highlight w:val="none"/>
                <w:u w:val="none"/>
                <w:lang w:val="en-US" w:eastAsia="zh-CN"/>
              </w:rPr>
              <w:t>以下</w:t>
            </w:r>
            <w:r>
              <w:rPr>
                <w:rFonts w:hint="default" w:ascii="Times New Roman" w:hAnsi="Times New Roman" w:eastAsia="仿宋" w:cs="Times New Roman"/>
                <w:i w:val="0"/>
                <w:iCs w:val="0"/>
                <w:color w:val="auto"/>
                <w:sz w:val="18"/>
                <w:szCs w:val="18"/>
                <w:highlight w:val="none"/>
                <w:u w:val="none"/>
              </w:rPr>
              <w:t>的罚款。</w:t>
            </w:r>
          </w:p>
        </w:tc>
        <w:tc>
          <w:tcPr>
            <w:tcW w:w="311" w:type="pct"/>
            <w:noWrap/>
            <w:vAlign w:val="center"/>
          </w:tcPr>
          <w:p w14:paraId="39E9746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F85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4039004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93</w:t>
            </w:r>
          </w:p>
        </w:tc>
        <w:tc>
          <w:tcPr>
            <w:tcW w:w="598" w:type="pct"/>
            <w:vMerge w:val="restart"/>
            <w:noWrap w:val="0"/>
            <w:vAlign w:val="center"/>
          </w:tcPr>
          <w:p w14:paraId="63F0CF7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对回收拆解企业涂改、出租、出借或者以其他形式非法转让《资质认定书》的行政处罚（2655）</w:t>
            </w:r>
          </w:p>
        </w:tc>
        <w:tc>
          <w:tcPr>
            <w:tcW w:w="1412" w:type="pct"/>
            <w:vMerge w:val="restart"/>
            <w:noWrap w:val="0"/>
            <w:vAlign w:val="center"/>
          </w:tcPr>
          <w:p w14:paraId="427839F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《报废机动车回收管理办法实施细则》第十四条　回收拆解企业不得涂改、出租、出借《资质认定书》，或者以其他形式非法转让《资质认定书》。</w:t>
            </w:r>
          </w:p>
          <w:p w14:paraId="7BA6B74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第四十一条　违反本细则第十四条规定，回收拆解企业涂改、出租、出借或者以其他形式非法转让《资质认定书》的，由县级以上地方商务主管部门责令改正，并处1万元以上3万元以下的罚款。</w:t>
            </w:r>
          </w:p>
        </w:tc>
        <w:tc>
          <w:tcPr>
            <w:tcW w:w="200" w:type="pct"/>
            <w:shd w:val="clear" w:color="auto" w:fill="auto"/>
            <w:noWrap w:val="0"/>
            <w:vAlign w:val="center"/>
          </w:tcPr>
          <w:p w14:paraId="3466E2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20A96FA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回收拆解企业涂改、出租、出借或者以其他形式非法转让《资质认定书》，</w:t>
            </w:r>
            <w:r>
              <w:rPr>
                <w:rFonts w:hint="default" w:ascii="Times New Roman" w:hAnsi="Times New Roman" w:eastAsia="仿宋" w:cs="Times New Roman"/>
                <w:i w:val="0"/>
                <w:iCs w:val="0"/>
                <w:color w:val="auto"/>
                <w:sz w:val="18"/>
                <w:szCs w:val="18"/>
                <w:highlight w:val="none"/>
                <w:u w:val="none"/>
                <w:lang w:val="en-US" w:eastAsia="zh-CN"/>
              </w:rPr>
              <w:t>违法行为轻微并及时纠正违法行为，</w:t>
            </w:r>
            <w:r>
              <w:rPr>
                <w:rFonts w:hint="default" w:ascii="Times New Roman" w:hAnsi="Times New Roman" w:eastAsia="仿宋" w:cs="Times New Roman"/>
                <w:i w:val="0"/>
                <w:iCs w:val="0"/>
                <w:color w:val="auto"/>
                <w:sz w:val="18"/>
                <w:szCs w:val="18"/>
                <w:highlight w:val="none"/>
                <w:u w:val="none"/>
              </w:rPr>
              <w:t>未造成不良影响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ACDDF2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704889C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05C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19069B6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A2FC73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52417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4FD4D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33F7BE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属初次违法，危害后果轻微</w:t>
            </w:r>
            <w:r>
              <w:rPr>
                <w:rFonts w:hint="default" w:ascii="Times New Roman" w:hAnsi="Times New Roman" w:eastAsia="仿宋" w:cs="Times New Roman"/>
                <w:i w:val="0"/>
                <w:iCs w:val="0"/>
                <w:color w:val="auto"/>
                <w:sz w:val="18"/>
                <w:szCs w:val="18"/>
                <w:highlight w:val="none"/>
                <w:u w:val="none"/>
                <w:lang w:val="en-US" w:eastAsia="zh-CN"/>
              </w:rPr>
              <w:t>并</w:t>
            </w:r>
            <w:r>
              <w:rPr>
                <w:rFonts w:hint="default" w:ascii="Times New Roman" w:hAnsi="Times New Roman" w:eastAsia="仿宋" w:cs="Times New Roman"/>
                <w:i w:val="0"/>
                <w:iCs w:val="0"/>
                <w:color w:val="auto"/>
                <w:sz w:val="18"/>
                <w:szCs w:val="18"/>
                <w:highlight w:val="none"/>
                <w:u w:val="none"/>
              </w:rPr>
              <w:t>及时纠正违法行为。</w:t>
            </w:r>
          </w:p>
        </w:tc>
        <w:tc>
          <w:tcPr>
            <w:tcW w:w="708" w:type="pct"/>
            <w:noWrap w:val="0"/>
            <w:vAlign w:val="center"/>
          </w:tcPr>
          <w:p w14:paraId="18CBE00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D0C082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B7E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331968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1BBD39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AA63EF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2B4DA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59F61F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1.回收拆解企业涂改、出租、出借或者以其他形式非法转让《资质认定书》，造成不良社会影响后果</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，主动消除违法行为危害后果；</w:t>
            </w:r>
          </w:p>
          <w:p w14:paraId="6794A72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772DE0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处1万元以下罚款。</w:t>
            </w:r>
          </w:p>
        </w:tc>
        <w:tc>
          <w:tcPr>
            <w:tcW w:w="311" w:type="pct"/>
            <w:noWrap/>
            <w:vAlign w:val="center"/>
          </w:tcPr>
          <w:p w14:paraId="1C6FA58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9BB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54D8FE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68D012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6FF492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8629E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86218E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1.回收拆解企业涂改、出租、出借或者以其他形式非法转让《资质认定书》，造成不良社会影响后果较</w:t>
            </w:r>
            <w:r>
              <w:rPr>
                <w:rFonts w:hint="default" w:ascii="Times New Roman" w:hAnsi="Times New Roman" w:eastAsia="仿宋" w:cs="Times New Roman"/>
                <w:i w:val="0"/>
                <w:iCs w:val="0"/>
                <w:color w:val="auto"/>
                <w:sz w:val="18"/>
                <w:szCs w:val="18"/>
                <w:highlight w:val="none"/>
                <w:u w:val="none"/>
                <w:lang w:val="en-US" w:eastAsia="zh-CN"/>
              </w:rPr>
              <w:t>小</w:t>
            </w:r>
            <w:r>
              <w:rPr>
                <w:rFonts w:hint="default" w:ascii="Times New Roman" w:hAnsi="Times New Roman" w:eastAsia="仿宋" w:cs="Times New Roman"/>
                <w:i w:val="0"/>
                <w:iCs w:val="0"/>
                <w:color w:val="auto"/>
                <w:sz w:val="18"/>
                <w:szCs w:val="18"/>
                <w:highlight w:val="none"/>
                <w:u w:val="none"/>
              </w:rPr>
              <w:t>的；</w:t>
            </w:r>
          </w:p>
          <w:p w14:paraId="2147007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A726B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4D901BA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处1万元以上1.6万元以下罚款。</w:t>
            </w:r>
          </w:p>
        </w:tc>
        <w:tc>
          <w:tcPr>
            <w:tcW w:w="311" w:type="pct"/>
            <w:noWrap/>
            <w:vAlign w:val="center"/>
          </w:tcPr>
          <w:p w14:paraId="3DD1001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334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87" w:type="pct"/>
            <w:vMerge w:val="continue"/>
            <w:noWrap w:val="0"/>
            <w:vAlign w:val="center"/>
          </w:tcPr>
          <w:p w14:paraId="1FA4CB8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F90428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6476DE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5DC4A46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72750B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5690B19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处1.6万元以上2.4万元以下罚款。</w:t>
            </w:r>
          </w:p>
        </w:tc>
        <w:tc>
          <w:tcPr>
            <w:tcW w:w="311" w:type="pct"/>
            <w:noWrap/>
            <w:vAlign w:val="center"/>
          </w:tcPr>
          <w:p w14:paraId="3AB38B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14C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87" w:type="pct"/>
            <w:vMerge w:val="continue"/>
            <w:noWrap w:val="0"/>
            <w:vAlign w:val="center"/>
          </w:tcPr>
          <w:p w14:paraId="1B56568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7272B8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E3684A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8DE8CD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16909A5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回收拆解企业涂改、出租、出借或者以其他形式非法转让《资质认定书》，造成不良影响后果严重的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73BC8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处2.4万元以上3万元以下罚款。</w:t>
            </w:r>
          </w:p>
        </w:tc>
        <w:tc>
          <w:tcPr>
            <w:tcW w:w="311" w:type="pct"/>
            <w:noWrap/>
            <w:vAlign w:val="center"/>
          </w:tcPr>
          <w:p w14:paraId="577A7F1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F6C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33E25CC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94</w:t>
            </w:r>
          </w:p>
        </w:tc>
        <w:tc>
          <w:tcPr>
            <w:tcW w:w="598" w:type="pct"/>
            <w:vMerge w:val="restart"/>
            <w:noWrap w:val="0"/>
            <w:vAlign w:val="center"/>
          </w:tcPr>
          <w:p w14:paraId="67E4A6E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对回收拆解企业未按照要求备案分支机构、回收拆解企业的分支机构拆解报废机动车的行政处罚（2656）</w:t>
            </w:r>
          </w:p>
        </w:tc>
        <w:tc>
          <w:tcPr>
            <w:tcW w:w="1412" w:type="pct"/>
            <w:vMerge w:val="restart"/>
            <w:noWrap w:val="0"/>
            <w:vAlign w:val="center"/>
          </w:tcPr>
          <w:p w14:paraId="645B9EB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《报废机动车回收管理办法实施细则》第十五条　回收拆解企业设立分支机构的，应当在市场监管部门注册登记后30日内通过“全国汽车流通信息管理应用服务”系统向分支机构注册登记所在地省级商务主管部门备案，并上传下列材料的电子文档：</w:t>
            </w:r>
          </w:p>
          <w:p w14:paraId="5830359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（一）分支机构《营业执照》；</w:t>
            </w:r>
          </w:p>
          <w:p w14:paraId="2B42090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（二）《报废机动车回收拆解企业分支机构备案信息表》。</w:t>
            </w:r>
          </w:p>
          <w:p w14:paraId="164D447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回收拆解企业的分支机构不得拆解报废机动车。</w:t>
            </w:r>
          </w:p>
          <w:p w14:paraId="060FD2C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第四十二条　违反本细则第十五条第一款规定，回收拆解企业未按照要求备案分支机构的，由分支机构注册登记所在地县级以上商务主管部门责令改正，并处1万元以上3万元以下的罚款；违反本细则第十五条第二款规定，回收拆解企业的分支机构对报废机动车进行拆解的，由分支机构注册登记所在地县级以上商务主管部门责令改正，并处3万元罚款；拒不改正或者情节严重的，由原发证部门吊销回收拆解企业的《资质认定书》。</w:t>
            </w:r>
          </w:p>
        </w:tc>
        <w:tc>
          <w:tcPr>
            <w:tcW w:w="200" w:type="pct"/>
            <w:shd w:val="clear" w:color="auto" w:fill="auto"/>
            <w:noWrap w:val="0"/>
            <w:vAlign w:val="center"/>
          </w:tcPr>
          <w:p w14:paraId="482174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52E4B97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1.回收拆解企业未按照要求备案分支机构，或回收拆解企业的分支机构拆解报废机动车造成的不良影响后果</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，主动消除违法行为危害后果；</w:t>
            </w:r>
          </w:p>
          <w:p w14:paraId="4721EC7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8874C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属回收拆解企业未按照要求备案分支机构情形的，处1万元以下罚款；属</w:t>
            </w:r>
            <w:r>
              <w:rPr>
                <w:rFonts w:hint="default" w:ascii="Times New Roman" w:hAnsi="Times New Roman" w:eastAsia="仿宋" w:cs="Times New Roman"/>
                <w:color w:val="auto"/>
                <w:sz w:val="18"/>
                <w:szCs w:val="18"/>
                <w:highlight w:val="none"/>
                <w:u w:val="none"/>
              </w:rPr>
              <w:t>回收拆解企业的分支机构对报废机动车进行拆解</w:t>
            </w:r>
            <w:r>
              <w:rPr>
                <w:rFonts w:hint="default" w:ascii="Times New Roman" w:hAnsi="Times New Roman" w:eastAsia="仿宋" w:cs="Times New Roman"/>
                <w:color w:val="auto"/>
                <w:sz w:val="18"/>
                <w:szCs w:val="18"/>
                <w:highlight w:val="none"/>
                <w:u w:val="none"/>
                <w:lang w:val="en-US" w:eastAsia="zh-CN"/>
              </w:rPr>
              <w:t>情形的，处3万元以下罚款。</w:t>
            </w:r>
          </w:p>
        </w:tc>
        <w:tc>
          <w:tcPr>
            <w:tcW w:w="311" w:type="pct"/>
            <w:noWrap/>
            <w:vAlign w:val="center"/>
          </w:tcPr>
          <w:p w14:paraId="684B8D1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EE4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2921E6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1ABE49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E1EA26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01995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1ECFA6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违反第十五条第一款，</w:t>
            </w:r>
            <w:r>
              <w:rPr>
                <w:rFonts w:hint="default" w:ascii="Times New Roman" w:hAnsi="Times New Roman" w:eastAsia="仿宋" w:cs="Times New Roman"/>
                <w:i w:val="0"/>
                <w:iCs w:val="0"/>
                <w:color w:val="auto"/>
                <w:sz w:val="18"/>
                <w:szCs w:val="18"/>
                <w:highlight w:val="none"/>
                <w:u w:val="none"/>
              </w:rPr>
              <w:t>造成不良影响较</w:t>
            </w:r>
            <w:r>
              <w:rPr>
                <w:rFonts w:hint="default" w:ascii="Times New Roman" w:hAnsi="Times New Roman" w:eastAsia="仿宋" w:cs="Times New Roman"/>
                <w:i w:val="0"/>
                <w:iCs w:val="0"/>
                <w:color w:val="auto"/>
                <w:sz w:val="18"/>
                <w:szCs w:val="18"/>
                <w:highlight w:val="none"/>
                <w:u w:val="none"/>
                <w:lang w:val="en-US" w:eastAsia="zh-CN"/>
              </w:rPr>
              <w:t>小</w:t>
            </w:r>
            <w:r>
              <w:rPr>
                <w:rFonts w:hint="default" w:ascii="Times New Roman" w:hAnsi="Times New Roman" w:eastAsia="仿宋" w:cs="Times New Roman"/>
                <w:i w:val="0"/>
                <w:iCs w:val="0"/>
                <w:color w:val="auto"/>
                <w:sz w:val="18"/>
                <w:szCs w:val="18"/>
                <w:highlight w:val="none"/>
                <w:u w:val="none"/>
              </w:rPr>
              <w:t>，主动减轻违法行为危害后果；</w:t>
            </w:r>
          </w:p>
          <w:p w14:paraId="7EB718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w:t>
            </w:r>
            <w:r>
              <w:rPr>
                <w:rFonts w:hint="default" w:ascii="Times New Roman" w:hAnsi="Times New Roman" w:eastAsia="仿宋" w:cs="Times New Roman"/>
                <w:i w:val="0"/>
                <w:iCs w:val="0"/>
                <w:color w:val="auto"/>
                <w:sz w:val="18"/>
                <w:szCs w:val="18"/>
                <w:highlight w:val="none"/>
                <w:u w:val="none"/>
                <w:lang w:val="en-US" w:eastAsia="zh-CN"/>
              </w:rPr>
              <w:t>违反第十五条第一款，</w:t>
            </w:r>
            <w:r>
              <w:rPr>
                <w:rFonts w:hint="default" w:ascii="Times New Roman" w:hAnsi="Times New Roman" w:eastAsia="仿宋" w:cs="Times New Roman"/>
                <w:i w:val="0"/>
                <w:iCs w:val="0"/>
                <w:color w:val="auto"/>
                <w:sz w:val="18"/>
                <w:szCs w:val="18"/>
                <w:highlight w:val="none"/>
                <w:u w:val="none"/>
              </w:rPr>
              <w:t>积极配合商务部门调查并主动提供证据材料；</w:t>
            </w:r>
          </w:p>
          <w:p w14:paraId="181E38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w:t>
            </w:r>
            <w:r>
              <w:rPr>
                <w:rFonts w:hint="default" w:ascii="Times New Roman" w:hAnsi="Times New Roman" w:eastAsia="仿宋" w:cs="Times New Roman"/>
                <w:i w:val="0"/>
                <w:iCs w:val="0"/>
                <w:color w:val="auto"/>
                <w:sz w:val="18"/>
                <w:szCs w:val="18"/>
                <w:highlight w:val="none"/>
                <w:u w:val="none"/>
                <w:lang w:val="en-US" w:eastAsia="zh-CN"/>
              </w:rPr>
              <w:t>违反第十五条第一款，</w:t>
            </w:r>
            <w:r>
              <w:rPr>
                <w:rFonts w:hint="default" w:ascii="Times New Roman" w:hAnsi="Times New Roman" w:eastAsia="仿宋" w:cs="Times New Roman"/>
                <w:i w:val="0"/>
                <w:iCs w:val="0"/>
                <w:color w:val="auto"/>
                <w:sz w:val="18"/>
                <w:szCs w:val="18"/>
                <w:highlight w:val="none"/>
                <w:u w:val="none"/>
              </w:rPr>
              <w:t>在共同违法行为中起次要或者辅助作用。</w:t>
            </w:r>
          </w:p>
        </w:tc>
        <w:tc>
          <w:tcPr>
            <w:tcW w:w="708" w:type="pct"/>
            <w:shd w:val="clear" w:color="auto" w:fill="auto"/>
            <w:noWrap w:val="0"/>
            <w:vAlign w:val="center"/>
          </w:tcPr>
          <w:p w14:paraId="47C73B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责令改正，并处1万元以上1.6万元以下罚款。</w:t>
            </w:r>
          </w:p>
        </w:tc>
        <w:tc>
          <w:tcPr>
            <w:tcW w:w="311" w:type="pct"/>
            <w:noWrap/>
            <w:vAlign w:val="center"/>
          </w:tcPr>
          <w:p w14:paraId="5F060C2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0D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126F81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2CC6C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A98782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0E3B4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1251E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违反第十五条第一款，</w:t>
            </w: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78D4F90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责令改正，并处1.6万元以上2.4万元以下罚款。</w:t>
            </w:r>
          </w:p>
        </w:tc>
        <w:tc>
          <w:tcPr>
            <w:tcW w:w="311" w:type="pct"/>
            <w:noWrap/>
            <w:vAlign w:val="center"/>
          </w:tcPr>
          <w:p w14:paraId="65BFB55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7AE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D735D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E39F90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0B3187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027D48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F1D6B9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违反第十五条第一款，</w:t>
            </w:r>
            <w:r>
              <w:rPr>
                <w:rFonts w:hint="default" w:ascii="Times New Roman" w:hAnsi="Times New Roman" w:eastAsia="仿宋" w:cs="Times New Roman"/>
                <w:i w:val="0"/>
                <w:iCs w:val="0"/>
                <w:color w:val="auto"/>
                <w:sz w:val="18"/>
                <w:szCs w:val="18"/>
                <w:highlight w:val="none"/>
                <w:u w:val="none"/>
              </w:rPr>
              <w:t>拒不改正或造成不良影响后果严重</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1D5E47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责令改正，并处2.4万元以上3万元以下罚款。</w:t>
            </w:r>
          </w:p>
        </w:tc>
        <w:tc>
          <w:tcPr>
            <w:tcW w:w="311" w:type="pct"/>
            <w:noWrap/>
            <w:vAlign w:val="center"/>
          </w:tcPr>
          <w:p w14:paraId="01E329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77E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50D5C2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95</w:t>
            </w:r>
          </w:p>
        </w:tc>
        <w:tc>
          <w:tcPr>
            <w:tcW w:w="598" w:type="pct"/>
            <w:vMerge w:val="restart"/>
            <w:noWrap w:val="0"/>
            <w:vAlign w:val="center"/>
          </w:tcPr>
          <w:p w14:paraId="31F5245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对回收拆解企业违规开具或者发放《报废机动车回收证明》，或者未按规定对已出具《报废机动车回收证明》的报废机动车进行拆解的行政处罚（2657）</w:t>
            </w:r>
          </w:p>
        </w:tc>
        <w:tc>
          <w:tcPr>
            <w:tcW w:w="1412" w:type="pct"/>
            <w:vMerge w:val="restart"/>
            <w:noWrap w:val="0"/>
            <w:vAlign w:val="center"/>
          </w:tcPr>
          <w:p w14:paraId="1D8F563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《报废机动车回收管理办法实施细则》第四十三条　违反本细则第十九条第一款、第二十条、第二十一条的规定，回收拆解企业违规开具或者发放《报废机动车回收证明》，或者未按照规定对已出具《报废机动车回收证明》的报废机动车进行拆解的，由县级以上地方商务主管部门责令限期改正，整改期间暂停打印《报废机动车回收证明》；情节严重的，处1万元3以上万元以下的罚款。</w:t>
            </w:r>
          </w:p>
        </w:tc>
        <w:tc>
          <w:tcPr>
            <w:tcW w:w="200" w:type="pct"/>
            <w:shd w:val="clear" w:color="auto" w:fill="auto"/>
            <w:noWrap w:val="0"/>
            <w:vAlign w:val="center"/>
          </w:tcPr>
          <w:p w14:paraId="7FD0F89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7959B22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1.及时纠正违法行为，</w:t>
            </w:r>
            <w:r>
              <w:rPr>
                <w:rFonts w:hint="default" w:ascii="Times New Roman" w:hAnsi="Times New Roman" w:eastAsia="仿宋" w:cs="Times New Roman"/>
                <w:i w:val="0"/>
                <w:iCs w:val="0"/>
                <w:color w:val="auto"/>
                <w:sz w:val="18"/>
                <w:szCs w:val="18"/>
                <w:highlight w:val="none"/>
                <w:u w:val="none"/>
                <w:lang w:val="en-US" w:eastAsia="zh-CN"/>
              </w:rPr>
              <w:t>主动消除</w:t>
            </w:r>
            <w:r>
              <w:rPr>
                <w:rFonts w:hint="default" w:ascii="Times New Roman" w:hAnsi="Times New Roman" w:eastAsia="仿宋" w:cs="Times New Roman"/>
                <w:i w:val="0"/>
                <w:iCs w:val="0"/>
                <w:color w:val="auto"/>
                <w:sz w:val="18"/>
                <w:szCs w:val="18"/>
                <w:highlight w:val="none"/>
                <w:u w:val="none"/>
              </w:rPr>
              <w:t>不良影响；</w:t>
            </w:r>
          </w:p>
          <w:p w14:paraId="125A9FF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9A673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rPr>
            </w:pPr>
            <w:r>
              <w:rPr>
                <w:rFonts w:hint="default" w:ascii="Times New Roman" w:hAnsi="Times New Roman" w:eastAsia="仿宋" w:cs="Times New Roman"/>
                <w:i w:val="0"/>
                <w:iCs w:val="0"/>
                <w:color w:val="auto"/>
                <w:sz w:val="18"/>
                <w:szCs w:val="18"/>
                <w:highlight w:val="none"/>
                <w:u w:val="none"/>
              </w:rPr>
              <w:t>整改期间暂停打印《报废机动车回收证明》</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处1万元以下罚款。</w:t>
            </w:r>
          </w:p>
        </w:tc>
        <w:tc>
          <w:tcPr>
            <w:tcW w:w="311" w:type="pct"/>
            <w:noWrap/>
            <w:vAlign w:val="center"/>
          </w:tcPr>
          <w:p w14:paraId="0476DC3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55D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52DE63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D1FF42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775223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E5EA0D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BDBC93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1.回收拆解企业违规开具或者发放《报废机动车回收证明》，或者未按照规定对已出具《报废机动车回收证明》的报废机动车进行拆解，</w:t>
            </w:r>
            <w:r>
              <w:rPr>
                <w:rFonts w:hint="default" w:ascii="Times New Roman" w:hAnsi="Times New Roman" w:eastAsia="仿宋" w:cs="Times New Roman"/>
                <w:i w:val="0"/>
                <w:iCs w:val="0"/>
                <w:color w:val="auto"/>
                <w:sz w:val="18"/>
                <w:szCs w:val="18"/>
                <w:highlight w:val="none"/>
                <w:u w:val="none"/>
                <w:lang w:val="en-US" w:eastAsia="zh-CN"/>
              </w:rPr>
              <w:t>造成比较严重的危害后果或不良社会影响</w:t>
            </w:r>
            <w:r>
              <w:rPr>
                <w:rFonts w:hint="default" w:ascii="Times New Roman" w:hAnsi="Times New Roman" w:eastAsia="仿宋" w:cs="Times New Roman"/>
                <w:i w:val="0"/>
                <w:iCs w:val="0"/>
                <w:color w:val="auto"/>
                <w:sz w:val="18"/>
                <w:szCs w:val="18"/>
                <w:highlight w:val="none"/>
                <w:u w:val="none"/>
              </w:rPr>
              <w:t>；</w:t>
            </w:r>
          </w:p>
          <w:p w14:paraId="1EA682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FD58F4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710F6C4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整改期间暂停打印《报废机动车回收证明》</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处1万元以上1.6万元以下罚款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2A72DC6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B38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F6CF89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F91B64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C7D353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6905A8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048389A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回收拆解企业违规开具或者发放《报废机动车回收证明》，或者未按照规定对已出具《报废机动车回收证明》的报废机动车进行拆解，</w:t>
            </w:r>
            <w:r>
              <w:rPr>
                <w:rFonts w:hint="default" w:ascii="Times New Roman" w:hAnsi="Times New Roman" w:eastAsia="仿宋" w:cs="Times New Roman"/>
                <w:i w:val="0"/>
                <w:iCs w:val="0"/>
                <w:color w:val="auto"/>
                <w:sz w:val="18"/>
                <w:szCs w:val="18"/>
                <w:highlight w:val="none"/>
                <w:u w:val="none"/>
                <w:lang w:val="en-US" w:eastAsia="zh-CN"/>
              </w:rPr>
              <w:t>造成严重危害后果或不良社会影响。</w:t>
            </w:r>
          </w:p>
        </w:tc>
        <w:tc>
          <w:tcPr>
            <w:tcW w:w="708" w:type="pct"/>
            <w:noWrap w:val="0"/>
            <w:vAlign w:val="center"/>
          </w:tcPr>
          <w:p w14:paraId="0AAD16F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整改期间暂停打印《报废机动车回收证明》</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rPr>
              <w:t>1.6</w:t>
            </w:r>
            <w:r>
              <w:rPr>
                <w:rFonts w:hint="default" w:ascii="Times New Roman" w:hAnsi="Times New Roman" w:eastAsia="仿宋" w:cs="Times New Roman"/>
                <w:i w:val="0"/>
                <w:iCs w:val="0"/>
                <w:color w:val="auto"/>
                <w:sz w:val="18"/>
                <w:szCs w:val="18"/>
                <w:highlight w:val="none"/>
                <w:u w:val="none"/>
              </w:rPr>
              <w:t>万元以上</w:t>
            </w:r>
            <w:r>
              <w:rPr>
                <w:rFonts w:hint="default" w:ascii="Times New Roman" w:hAnsi="Times New Roman" w:eastAsia="仿宋" w:cs="Times New Roman"/>
                <w:i w:val="0"/>
                <w:iCs w:val="0"/>
                <w:color w:val="auto"/>
                <w:sz w:val="18"/>
                <w:szCs w:val="18"/>
                <w:highlight w:val="none"/>
                <w:u w:val="none"/>
                <w:lang w:val="en-US"/>
              </w:rPr>
              <w:t>2.4</w:t>
            </w:r>
            <w:r>
              <w:rPr>
                <w:rFonts w:hint="default" w:ascii="Times New Roman" w:hAnsi="Times New Roman" w:eastAsia="仿宋" w:cs="Times New Roman"/>
                <w:i w:val="0"/>
                <w:iCs w:val="0"/>
                <w:color w:val="auto"/>
                <w:sz w:val="18"/>
                <w:szCs w:val="18"/>
                <w:highlight w:val="none"/>
                <w:u w:val="none"/>
              </w:rPr>
              <w:t>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B62C6A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C67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14CE82D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A6A5A0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ECED2C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39E1A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15E924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rPr>
            </w:pPr>
            <w:r>
              <w:rPr>
                <w:rFonts w:hint="default" w:ascii="Times New Roman" w:hAnsi="Times New Roman" w:eastAsia="仿宋" w:cs="Times New Roman"/>
                <w:i w:val="0"/>
                <w:iCs w:val="0"/>
                <w:color w:val="auto"/>
                <w:sz w:val="18"/>
                <w:szCs w:val="18"/>
                <w:highlight w:val="none"/>
                <w:u w:val="none"/>
              </w:rPr>
              <w:t>回收拆解企业违规开具或者发放《报废机动车回收证明》，或者未按照规定对已出具《报废机动车回收证明》的报废机动车进行拆解，拒不改正违法行为，造成不良影响后果</w:t>
            </w:r>
            <w:r>
              <w:rPr>
                <w:rFonts w:hint="default" w:ascii="Times New Roman" w:hAnsi="Times New Roman" w:eastAsia="仿宋" w:cs="Times New Roman"/>
                <w:i w:val="0"/>
                <w:iCs w:val="0"/>
                <w:color w:val="auto"/>
                <w:sz w:val="18"/>
                <w:szCs w:val="18"/>
                <w:highlight w:val="none"/>
                <w:u w:val="none"/>
                <w:lang w:val="en-US" w:eastAsia="zh-CN"/>
              </w:rPr>
              <w:t>特别</w:t>
            </w:r>
            <w:r>
              <w:rPr>
                <w:rFonts w:hint="default" w:ascii="Times New Roman" w:hAnsi="Times New Roman" w:eastAsia="仿宋" w:cs="Times New Roman"/>
                <w:i w:val="0"/>
                <w:iCs w:val="0"/>
                <w:color w:val="auto"/>
                <w:sz w:val="18"/>
                <w:szCs w:val="18"/>
                <w:highlight w:val="none"/>
                <w:u w:val="none"/>
              </w:rPr>
              <w:t>严重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2027C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整改期间暂停打印《报废机动车回收证明》</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处</w:t>
            </w:r>
            <w:r>
              <w:rPr>
                <w:rFonts w:hint="default" w:ascii="Times New Roman" w:hAnsi="Times New Roman" w:eastAsia="仿宋" w:cs="Times New Roman"/>
                <w:i w:val="0"/>
                <w:iCs w:val="0"/>
                <w:color w:val="auto"/>
                <w:sz w:val="18"/>
                <w:szCs w:val="18"/>
                <w:highlight w:val="none"/>
                <w:u w:val="none"/>
                <w:lang w:val="en-US"/>
              </w:rPr>
              <w:t>2.4</w:t>
            </w:r>
            <w:r>
              <w:rPr>
                <w:rFonts w:hint="default" w:ascii="Times New Roman" w:hAnsi="Times New Roman" w:eastAsia="仿宋" w:cs="Times New Roman"/>
                <w:i w:val="0"/>
                <w:iCs w:val="0"/>
                <w:color w:val="auto"/>
                <w:sz w:val="18"/>
                <w:szCs w:val="18"/>
                <w:highlight w:val="none"/>
                <w:u w:val="none"/>
              </w:rPr>
              <w:t>万元以上</w:t>
            </w:r>
            <w:r>
              <w:rPr>
                <w:rFonts w:hint="default" w:ascii="Times New Roman" w:hAnsi="Times New Roman" w:eastAsia="仿宋" w:cs="Times New Roman"/>
                <w:i w:val="0"/>
                <w:iCs w:val="0"/>
                <w:color w:val="auto"/>
                <w:sz w:val="18"/>
                <w:szCs w:val="18"/>
                <w:highlight w:val="none"/>
                <w:u w:val="none"/>
                <w:lang w:val="en-US"/>
              </w:rPr>
              <w:t>3</w:t>
            </w:r>
            <w:r>
              <w:rPr>
                <w:rFonts w:hint="default" w:ascii="Times New Roman" w:hAnsi="Times New Roman" w:eastAsia="仿宋" w:cs="Times New Roman"/>
                <w:i w:val="0"/>
                <w:iCs w:val="0"/>
                <w:color w:val="auto"/>
                <w:sz w:val="18"/>
                <w:szCs w:val="18"/>
                <w:highlight w:val="none"/>
                <w:u w:val="none"/>
              </w:rPr>
              <w:t>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75188D2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21D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309EC1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96</w:t>
            </w:r>
          </w:p>
        </w:tc>
        <w:tc>
          <w:tcPr>
            <w:tcW w:w="598" w:type="pct"/>
            <w:vMerge w:val="restart"/>
            <w:noWrap w:val="0"/>
            <w:vAlign w:val="center"/>
          </w:tcPr>
          <w:p w14:paraId="5004CDC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对回收拆解企业未按照国家有关规定及时向公安机关交通管理部门办理机动车注销登记，并将注销证明转交机动车所有人的行政处罚（2659）</w:t>
            </w:r>
          </w:p>
        </w:tc>
        <w:tc>
          <w:tcPr>
            <w:tcW w:w="1412" w:type="pct"/>
            <w:vMerge w:val="restart"/>
            <w:noWrap w:val="0"/>
            <w:vAlign w:val="center"/>
          </w:tcPr>
          <w:p w14:paraId="2055BCA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《报废机动车回收管理条例实施细则》第十九条第二款  回收拆解企业应当按照国家有关规定及时向公安机关交通管理部门申请机动车注销登记，将注销证明及《报废机动车回收证明》交给机动车所有人。</w:t>
            </w:r>
          </w:p>
          <w:p w14:paraId="6C62CC1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第四十四条 违反本细则第十九条第二款规定，回收拆解企业未按照国家有关规定及时向公安机关交管部门办理机动车注销登记，并将注销证明转交机动车所有人的，由县级以上地方商务主管部门按照《管理办法》第二十二条规定责令改正，可以处1万元以上5万元以下的罚款。</w:t>
            </w:r>
          </w:p>
        </w:tc>
        <w:tc>
          <w:tcPr>
            <w:tcW w:w="200" w:type="pct"/>
            <w:shd w:val="clear" w:color="auto" w:fill="auto"/>
            <w:noWrap w:val="0"/>
            <w:vAlign w:val="center"/>
          </w:tcPr>
          <w:p w14:paraId="15B2B23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062B1E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违法行为轻微，</w:t>
            </w:r>
            <w:r>
              <w:rPr>
                <w:rFonts w:hint="default" w:ascii="Times New Roman" w:hAnsi="Times New Roman" w:eastAsia="仿宋" w:cs="Times New Roman"/>
                <w:i w:val="0"/>
                <w:iCs w:val="0"/>
                <w:color w:val="auto"/>
                <w:sz w:val="18"/>
                <w:szCs w:val="18"/>
                <w:highlight w:val="none"/>
                <w:u w:val="none"/>
              </w:rPr>
              <w:t>回收拆解企业及时向公安机关交管部门补充办理机动车注销登记，并将注销证明转交机动车所有人</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未造成危害后果</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5CFDE7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4245CB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7D1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87" w:type="pct"/>
            <w:vMerge w:val="continue"/>
            <w:noWrap w:val="0"/>
            <w:vAlign w:val="center"/>
          </w:tcPr>
          <w:p w14:paraId="5432FC1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339449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A593C4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58DA6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D282C9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属初次违法，危害后果轻微</w:t>
            </w:r>
            <w:r>
              <w:rPr>
                <w:rFonts w:hint="default" w:ascii="Times New Roman" w:hAnsi="Times New Roman" w:eastAsia="仿宋" w:cs="Times New Roman"/>
                <w:i w:val="0"/>
                <w:iCs w:val="0"/>
                <w:color w:val="auto"/>
                <w:sz w:val="18"/>
                <w:szCs w:val="18"/>
                <w:highlight w:val="none"/>
                <w:u w:val="none"/>
                <w:lang w:val="en-US" w:eastAsia="zh-CN"/>
              </w:rPr>
              <w:t>并</w:t>
            </w:r>
            <w:r>
              <w:rPr>
                <w:rFonts w:hint="default" w:ascii="Times New Roman" w:hAnsi="Times New Roman" w:eastAsia="仿宋" w:cs="Times New Roman"/>
                <w:i w:val="0"/>
                <w:iCs w:val="0"/>
                <w:color w:val="auto"/>
                <w:sz w:val="18"/>
                <w:szCs w:val="18"/>
                <w:highlight w:val="none"/>
                <w:u w:val="none"/>
              </w:rPr>
              <w:t>及时纠正违法行为。</w:t>
            </w:r>
          </w:p>
        </w:tc>
        <w:tc>
          <w:tcPr>
            <w:tcW w:w="708" w:type="pct"/>
            <w:noWrap w:val="0"/>
            <w:vAlign w:val="center"/>
          </w:tcPr>
          <w:p w14:paraId="7E61686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B91096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11F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D1AF24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556743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E1E702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00257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3A5FE0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1.回收拆解企业未按照国家有关规定及时向公安机关交管部门办理机动车注销登记，并将注销证明转交机动车所有人，造成的不良影响</w:t>
            </w:r>
            <w:r>
              <w:rPr>
                <w:rFonts w:hint="default" w:ascii="Times New Roman" w:hAnsi="Times New Roman" w:eastAsia="仿宋" w:cs="Times New Roman"/>
                <w:i w:val="0"/>
                <w:iCs w:val="0"/>
                <w:color w:val="auto"/>
                <w:sz w:val="18"/>
                <w:szCs w:val="18"/>
                <w:highlight w:val="none"/>
                <w:u w:val="none"/>
                <w:lang w:val="en-US" w:eastAsia="zh-CN"/>
              </w:rPr>
              <w:t>较小并主动消除危害后果</w:t>
            </w:r>
            <w:r>
              <w:rPr>
                <w:rFonts w:hint="default" w:ascii="Times New Roman" w:hAnsi="Times New Roman" w:eastAsia="仿宋" w:cs="Times New Roman"/>
                <w:i w:val="0"/>
                <w:iCs w:val="0"/>
                <w:color w:val="auto"/>
                <w:sz w:val="18"/>
                <w:szCs w:val="18"/>
                <w:highlight w:val="none"/>
                <w:u w:val="none"/>
              </w:rPr>
              <w:t xml:space="preserve">； </w:t>
            </w:r>
          </w:p>
          <w:p w14:paraId="0ED435B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7F3F6B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责令改正，可处1万元以下的罚款。</w:t>
            </w:r>
          </w:p>
        </w:tc>
        <w:tc>
          <w:tcPr>
            <w:tcW w:w="311" w:type="pct"/>
            <w:noWrap/>
            <w:vAlign w:val="center"/>
          </w:tcPr>
          <w:p w14:paraId="19DB0E5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886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563C4C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ACBFC7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D7044A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E695C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4C9ADFB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1.回收拆解企业未按照国家有关规定及时向公安机关交管部门办理机动车注销登记，并将注销证明转交机动车所有人，造成的不良影响较</w:t>
            </w:r>
            <w:r>
              <w:rPr>
                <w:rFonts w:hint="default" w:ascii="Times New Roman" w:hAnsi="Times New Roman" w:eastAsia="仿宋" w:cs="Times New Roman"/>
                <w:i w:val="0"/>
                <w:iCs w:val="0"/>
                <w:color w:val="auto"/>
                <w:sz w:val="18"/>
                <w:szCs w:val="18"/>
                <w:highlight w:val="none"/>
                <w:u w:val="none"/>
                <w:lang w:val="en-US" w:eastAsia="zh-CN"/>
              </w:rPr>
              <w:t>小</w:t>
            </w:r>
            <w:r>
              <w:rPr>
                <w:rFonts w:hint="default" w:ascii="Times New Roman" w:hAnsi="Times New Roman" w:eastAsia="仿宋" w:cs="Times New Roman"/>
                <w:i w:val="0"/>
                <w:iCs w:val="0"/>
                <w:color w:val="auto"/>
                <w:sz w:val="18"/>
                <w:szCs w:val="18"/>
                <w:highlight w:val="none"/>
                <w:u w:val="none"/>
              </w:rPr>
              <w:t>的；</w:t>
            </w:r>
          </w:p>
          <w:p w14:paraId="04B7C2C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2FCDA70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6807AF8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责令改正，可处1万元以上2.4万元以下罚款。</w:t>
            </w:r>
          </w:p>
        </w:tc>
        <w:tc>
          <w:tcPr>
            <w:tcW w:w="311" w:type="pct"/>
            <w:noWrap/>
            <w:vAlign w:val="center"/>
          </w:tcPr>
          <w:p w14:paraId="2372EA0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24E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87" w:type="pct"/>
            <w:vMerge w:val="continue"/>
            <w:noWrap w:val="0"/>
            <w:vAlign w:val="center"/>
          </w:tcPr>
          <w:p w14:paraId="1D83D93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CFFC1C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8A6508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BC411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79747CC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noWrap w:val="0"/>
            <w:vAlign w:val="center"/>
          </w:tcPr>
          <w:p w14:paraId="2D2B40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责令改正，可处2.4万元以上3.8万元以下罚款。</w:t>
            </w:r>
          </w:p>
        </w:tc>
        <w:tc>
          <w:tcPr>
            <w:tcW w:w="311" w:type="pct"/>
            <w:noWrap/>
            <w:vAlign w:val="center"/>
          </w:tcPr>
          <w:p w14:paraId="62DAF88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270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F83A4F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BBEA0E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A68299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792FFEC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D51B6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回收拆解企业未按照国家有关规定及时向公安机关交管部门办理机动车注销登记，并将注销证明转交机动车所有人，造成的不良影响严重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6CABF2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责令改正，可处3.8万元以上5万元以下罚款。</w:t>
            </w:r>
          </w:p>
        </w:tc>
        <w:tc>
          <w:tcPr>
            <w:tcW w:w="311" w:type="pct"/>
            <w:noWrap/>
            <w:vAlign w:val="center"/>
          </w:tcPr>
          <w:p w14:paraId="13A70D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36D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87" w:type="pct"/>
            <w:vMerge w:val="restart"/>
            <w:noWrap w:val="0"/>
            <w:vAlign w:val="center"/>
          </w:tcPr>
          <w:p w14:paraId="3EF61F8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97</w:t>
            </w:r>
          </w:p>
        </w:tc>
        <w:tc>
          <w:tcPr>
            <w:tcW w:w="598" w:type="pct"/>
            <w:vMerge w:val="restart"/>
            <w:noWrap w:val="0"/>
            <w:vAlign w:val="center"/>
          </w:tcPr>
          <w:p w14:paraId="689A8F8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对回收拆解企业未在其资质认定的拆解经营场地内对回收的报废机动车予以拆解，或者交易报废机动车整车、拼装车的行政处罚（2660）</w:t>
            </w:r>
          </w:p>
        </w:tc>
        <w:tc>
          <w:tcPr>
            <w:tcW w:w="1412" w:type="pct"/>
            <w:vMerge w:val="restart"/>
            <w:noWrap w:val="0"/>
            <w:vAlign w:val="center"/>
          </w:tcPr>
          <w:p w14:paraId="1FDD0E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《报废机动车回收管理条例实施细则》第二十三条　回收拆解企业必须在其资质认定的拆解经营场地内对回收的报废机动车予以拆解，禁止以任何方式交易报废机动车整车、拼装车。回收的报废大型客、货车等营运车辆和校车，应当在公安机关现场或者视频监督下解体。回收拆解企业应当积极配合报废机动车监督解体工作。</w:t>
            </w:r>
          </w:p>
          <w:p w14:paraId="4558038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第四十五条 违反本细则第二十三条规定，回收拆解企业未在其资质认定的拆解经营场地内对回收的报废机动车予以拆解，或者交易报废机动车整车、拼装车的，由县级以上地方商务主管部门责令改正，并处3万元罚款；拒不改正或者情节严重的，由原发证部门吊销《资质认定书》。</w:t>
            </w:r>
          </w:p>
        </w:tc>
        <w:tc>
          <w:tcPr>
            <w:tcW w:w="200" w:type="pct"/>
            <w:shd w:val="clear" w:color="auto" w:fill="auto"/>
            <w:noWrap w:val="0"/>
            <w:vAlign w:val="center"/>
          </w:tcPr>
          <w:p w14:paraId="7A3C115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63A376F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rPr>
              <w:t>回收拆解企业未在其资质认定的拆解经营场地内对回收的报废机动车予以拆解，或者交易报废机动车整车、拼装车的</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造成不良影响较小并主动消除危害后果；</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7649C16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责令改正，并处3万元以下罚款。</w:t>
            </w:r>
          </w:p>
        </w:tc>
        <w:tc>
          <w:tcPr>
            <w:tcW w:w="311" w:type="pct"/>
            <w:noWrap/>
            <w:vAlign w:val="center"/>
          </w:tcPr>
          <w:p w14:paraId="62ED88C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C7A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jc w:val="center"/>
        </w:trPr>
        <w:tc>
          <w:tcPr>
            <w:tcW w:w="187" w:type="pct"/>
            <w:vMerge w:val="continue"/>
            <w:noWrap w:val="0"/>
            <w:vAlign w:val="center"/>
          </w:tcPr>
          <w:p w14:paraId="0DC6705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020631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28907E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E04F6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7CFD7B2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回收拆解企业未在其资质认定的拆解经营场地内对回收的报废机动车予以拆解，或者交易报废机动车整车、拼装车的，积极纠正，危害后果或不良社会影响较小的。</w:t>
            </w:r>
          </w:p>
        </w:tc>
        <w:tc>
          <w:tcPr>
            <w:tcW w:w="708" w:type="pct"/>
            <w:shd w:val="clear" w:color="auto" w:fill="auto"/>
            <w:noWrap w:val="0"/>
            <w:vAlign w:val="center"/>
          </w:tcPr>
          <w:p w14:paraId="7CB8661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责令改正，并处3万元罚款。</w:t>
            </w:r>
          </w:p>
        </w:tc>
        <w:tc>
          <w:tcPr>
            <w:tcW w:w="311" w:type="pct"/>
            <w:noWrap/>
            <w:vAlign w:val="center"/>
          </w:tcPr>
          <w:p w14:paraId="26E44B5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002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8" w:hRule="atLeast"/>
          <w:jc w:val="center"/>
        </w:trPr>
        <w:tc>
          <w:tcPr>
            <w:tcW w:w="187" w:type="pct"/>
            <w:vMerge w:val="continue"/>
            <w:noWrap w:val="0"/>
            <w:vAlign w:val="center"/>
          </w:tcPr>
          <w:p w14:paraId="7A2AF09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BDF772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DAB187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53D18A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74DC5A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回收拆解企业未在其资质认定的拆解经营场地内对回收的报废机动车予以拆解，或者交易报废机动车整车、拼装车</w:t>
            </w:r>
            <w:r>
              <w:rPr>
                <w:rFonts w:hint="default" w:ascii="Times New Roman" w:hAnsi="Times New Roman" w:eastAsia="仿宋" w:cs="Times New Roman"/>
                <w:i w:val="0"/>
                <w:iCs w:val="0"/>
                <w:color w:val="auto"/>
                <w:sz w:val="18"/>
                <w:szCs w:val="18"/>
                <w:highlight w:val="none"/>
                <w:u w:val="none"/>
                <w:lang w:val="en-US" w:eastAsia="zh-CN"/>
              </w:rPr>
              <w:t>的</w:t>
            </w:r>
            <w:r>
              <w:rPr>
                <w:rFonts w:hint="default" w:ascii="Times New Roman" w:hAnsi="Times New Roman" w:eastAsia="仿宋" w:cs="Times New Roman"/>
                <w:i w:val="0"/>
                <w:iCs w:val="0"/>
                <w:color w:val="auto"/>
                <w:sz w:val="18"/>
                <w:szCs w:val="18"/>
                <w:highlight w:val="none"/>
                <w:u w:val="none"/>
              </w:rPr>
              <w:t>，拒不改正或者造成严重不良影响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8B9CF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责令改正，并处3万元罚款；拒不改正或者情节严重的，</w:t>
            </w:r>
            <w:r>
              <w:rPr>
                <w:rFonts w:hint="default" w:ascii="Times New Roman" w:hAnsi="Times New Roman" w:eastAsia="仿宋" w:cs="Times New Roman"/>
                <w:i w:val="0"/>
                <w:iCs w:val="0"/>
                <w:color w:val="auto"/>
                <w:sz w:val="18"/>
                <w:szCs w:val="18"/>
                <w:highlight w:val="none"/>
                <w:u w:val="none"/>
              </w:rPr>
              <w:t>由原发证部门吊销《资质认定书》。</w:t>
            </w:r>
          </w:p>
        </w:tc>
        <w:tc>
          <w:tcPr>
            <w:tcW w:w="311" w:type="pct"/>
            <w:noWrap/>
            <w:vAlign w:val="center"/>
          </w:tcPr>
          <w:p w14:paraId="6192FE8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3B9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7D58E9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98</w:t>
            </w:r>
          </w:p>
        </w:tc>
        <w:tc>
          <w:tcPr>
            <w:tcW w:w="598" w:type="pct"/>
            <w:vMerge w:val="restart"/>
            <w:noWrap w:val="0"/>
            <w:vAlign w:val="center"/>
          </w:tcPr>
          <w:p w14:paraId="2FEF3E4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对回收拆解企业未建立生产经营全覆盖的电子监控系统，或者录像保存不足1年的行政处罚（2661）</w:t>
            </w:r>
          </w:p>
        </w:tc>
        <w:tc>
          <w:tcPr>
            <w:tcW w:w="1412" w:type="pct"/>
            <w:vMerge w:val="restart"/>
            <w:noWrap w:val="0"/>
            <w:vAlign w:val="center"/>
          </w:tcPr>
          <w:p w14:paraId="387B7D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《报废机动车回收管理条例实施细则》第二十四条　回收拆解企业拆解报废机动车应当符合国家标准《报废机动车回收拆解企业技术规范》（GB22128）相关要求，并建立生产经营全覆盖的电子监控系统，录像保存至少1年。</w:t>
            </w:r>
          </w:p>
          <w:p w14:paraId="13CC952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第四十六条 违反本细则第二十四条规定，回收拆解企业未建立生产经营全覆盖的电子监控系统，或者录像保存不足1年的，由县级以上地方商务主管部门责令限期改正，整改期间暂停打印《报废机动车回收证明》；情节严重的，处1万元以上3万元以下罚款。</w:t>
            </w:r>
          </w:p>
        </w:tc>
        <w:tc>
          <w:tcPr>
            <w:tcW w:w="200" w:type="pct"/>
            <w:shd w:val="clear" w:color="auto" w:fill="auto"/>
            <w:noWrap w:val="0"/>
            <w:vAlign w:val="center"/>
          </w:tcPr>
          <w:p w14:paraId="2370A1E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34BB13C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1.回收拆解企业已建立生产经营全覆盖的电子监控系统，</w:t>
            </w:r>
            <w:r>
              <w:rPr>
                <w:rFonts w:hint="default" w:ascii="Times New Roman" w:hAnsi="Times New Roman" w:eastAsia="仿宋" w:cs="Times New Roman"/>
                <w:i w:val="0"/>
                <w:iCs w:val="0"/>
                <w:color w:val="auto"/>
                <w:sz w:val="18"/>
                <w:szCs w:val="18"/>
                <w:highlight w:val="none"/>
                <w:u w:val="none"/>
                <w:lang w:val="en-US" w:eastAsia="zh-CN"/>
              </w:rPr>
              <w:t>但</w:t>
            </w:r>
            <w:r>
              <w:rPr>
                <w:rFonts w:hint="default" w:ascii="Times New Roman" w:hAnsi="Times New Roman" w:eastAsia="仿宋" w:cs="Times New Roman"/>
                <w:i w:val="0"/>
                <w:iCs w:val="0"/>
                <w:color w:val="auto"/>
                <w:sz w:val="18"/>
                <w:szCs w:val="18"/>
                <w:highlight w:val="none"/>
                <w:u w:val="none"/>
              </w:rPr>
              <w:t>录像保存</w:t>
            </w:r>
            <w:r>
              <w:rPr>
                <w:rFonts w:hint="default" w:ascii="Times New Roman" w:hAnsi="Times New Roman" w:eastAsia="仿宋" w:cs="Times New Roman"/>
                <w:i w:val="0"/>
                <w:iCs w:val="0"/>
                <w:color w:val="auto"/>
                <w:sz w:val="18"/>
                <w:szCs w:val="18"/>
                <w:highlight w:val="none"/>
                <w:u w:val="none"/>
                <w:lang w:val="en-US" w:eastAsia="zh-CN"/>
              </w:rPr>
              <w:t>在</w:t>
            </w:r>
            <w:r>
              <w:rPr>
                <w:rFonts w:hint="default" w:ascii="Times New Roman" w:hAnsi="Times New Roman" w:eastAsia="仿宋" w:cs="Times New Roman"/>
                <w:i w:val="0"/>
                <w:iCs w:val="0"/>
                <w:color w:val="auto"/>
                <w:sz w:val="18"/>
                <w:szCs w:val="18"/>
                <w:highlight w:val="none"/>
                <w:u w:val="none"/>
              </w:rPr>
              <w:t>6个月</w:t>
            </w:r>
            <w:r>
              <w:rPr>
                <w:rFonts w:hint="default" w:ascii="Times New Roman" w:hAnsi="Times New Roman" w:eastAsia="仿宋" w:cs="Times New Roman"/>
                <w:i w:val="0"/>
                <w:iCs w:val="0"/>
                <w:color w:val="auto"/>
                <w:sz w:val="18"/>
                <w:szCs w:val="18"/>
                <w:highlight w:val="none"/>
                <w:u w:val="none"/>
                <w:lang w:val="en-US" w:eastAsia="zh-CN"/>
              </w:rPr>
              <w:t>以上1年以下</w:t>
            </w:r>
            <w:r>
              <w:rPr>
                <w:rFonts w:hint="default" w:ascii="Times New Roman" w:hAnsi="Times New Roman" w:eastAsia="仿宋" w:cs="Times New Roman"/>
                <w:i w:val="0"/>
                <w:iCs w:val="0"/>
                <w:color w:val="auto"/>
                <w:sz w:val="18"/>
                <w:szCs w:val="18"/>
                <w:highlight w:val="none"/>
                <w:u w:val="none"/>
              </w:rPr>
              <w:t xml:space="preserve">的； </w:t>
            </w:r>
          </w:p>
          <w:p w14:paraId="30125E1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F2910F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5632F0F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责令限期改正，整改期间暂停打印《报废机动车回收证明》，处1万元以上1.6万元以下罚款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64375A5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BE4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0C3991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D10492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69DF3A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6B94C3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70B1406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回收拆解企业已建立生产经营全覆盖的电子监控系统，</w:t>
            </w:r>
            <w:r>
              <w:rPr>
                <w:rFonts w:hint="default" w:ascii="Times New Roman" w:hAnsi="Times New Roman" w:eastAsia="仿宋" w:cs="Times New Roman"/>
                <w:i w:val="0"/>
                <w:iCs w:val="0"/>
                <w:color w:val="auto"/>
                <w:sz w:val="18"/>
                <w:szCs w:val="18"/>
                <w:highlight w:val="none"/>
                <w:u w:val="none"/>
                <w:lang w:val="en-US" w:eastAsia="zh-CN"/>
              </w:rPr>
              <w:t>但录像保存在3个月以上6个月以下的。</w:t>
            </w:r>
          </w:p>
        </w:tc>
        <w:tc>
          <w:tcPr>
            <w:tcW w:w="708" w:type="pct"/>
            <w:noWrap w:val="0"/>
            <w:vAlign w:val="center"/>
          </w:tcPr>
          <w:p w14:paraId="4DB1257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责令限期改正，整改期间暂停打印《报废机动车回收证明》，处</w:t>
            </w:r>
            <w:r>
              <w:rPr>
                <w:rFonts w:hint="default" w:ascii="Times New Roman" w:hAnsi="Times New Roman" w:eastAsia="仿宋" w:cs="Times New Roman"/>
                <w:i w:val="0"/>
                <w:iCs w:val="0"/>
                <w:color w:val="auto"/>
                <w:sz w:val="18"/>
                <w:szCs w:val="18"/>
                <w:highlight w:val="none"/>
                <w:u w:val="none"/>
                <w:lang w:val="en-US" w:eastAsia="zh-CN"/>
              </w:rPr>
              <w:t>1.6</w:t>
            </w:r>
            <w:r>
              <w:rPr>
                <w:rFonts w:hint="default" w:ascii="Times New Roman" w:hAnsi="Times New Roman" w:eastAsia="仿宋" w:cs="Times New Roman"/>
                <w:i w:val="0"/>
                <w:iCs w:val="0"/>
                <w:color w:val="auto"/>
                <w:sz w:val="18"/>
                <w:szCs w:val="18"/>
                <w:highlight w:val="none"/>
                <w:u w:val="none"/>
              </w:rPr>
              <w:t>万元以上</w:t>
            </w:r>
            <w:r>
              <w:rPr>
                <w:rFonts w:hint="default" w:ascii="Times New Roman" w:hAnsi="Times New Roman" w:eastAsia="仿宋" w:cs="Times New Roman"/>
                <w:i w:val="0"/>
                <w:iCs w:val="0"/>
                <w:color w:val="auto"/>
                <w:sz w:val="18"/>
                <w:szCs w:val="18"/>
                <w:highlight w:val="none"/>
                <w:u w:val="none"/>
                <w:lang w:val="en-US" w:eastAsia="zh-CN"/>
              </w:rPr>
              <w:t>2.4</w:t>
            </w:r>
            <w:r>
              <w:rPr>
                <w:rFonts w:hint="default" w:ascii="Times New Roman" w:hAnsi="Times New Roman" w:eastAsia="仿宋" w:cs="Times New Roman"/>
                <w:i w:val="0"/>
                <w:iCs w:val="0"/>
                <w:color w:val="auto"/>
                <w:sz w:val="18"/>
                <w:szCs w:val="18"/>
                <w:highlight w:val="none"/>
                <w:u w:val="none"/>
              </w:rPr>
              <w:t>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100BDE3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641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63546A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007FDB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DB0AD5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81E69C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93553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rPr>
              <w:t>回收拆解企业未建立生产经营全覆盖的电子监控系统，或者录像保存不足3个月的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38336F7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责令限期改正，整改期间暂停打印《报废机动车回收证明》，处</w:t>
            </w:r>
            <w:r>
              <w:rPr>
                <w:rFonts w:hint="default" w:ascii="Times New Roman" w:hAnsi="Times New Roman" w:eastAsia="仿宋" w:cs="Times New Roman"/>
                <w:i w:val="0"/>
                <w:iCs w:val="0"/>
                <w:color w:val="auto"/>
                <w:sz w:val="18"/>
                <w:szCs w:val="18"/>
                <w:highlight w:val="none"/>
                <w:u w:val="none"/>
                <w:lang w:val="en-US" w:eastAsia="zh-CN"/>
              </w:rPr>
              <w:t>2.4</w:t>
            </w:r>
            <w:r>
              <w:rPr>
                <w:rFonts w:hint="default" w:ascii="Times New Roman" w:hAnsi="Times New Roman" w:eastAsia="仿宋" w:cs="Times New Roman"/>
                <w:i w:val="0"/>
                <w:iCs w:val="0"/>
                <w:color w:val="auto"/>
                <w:sz w:val="18"/>
                <w:szCs w:val="18"/>
                <w:highlight w:val="none"/>
                <w:u w:val="none"/>
              </w:rPr>
              <w:t>万元以上</w:t>
            </w:r>
            <w:r>
              <w:rPr>
                <w:rFonts w:hint="default" w:ascii="Times New Roman" w:hAnsi="Times New Roman" w:eastAsia="仿宋" w:cs="Times New Roman"/>
                <w:i w:val="0"/>
                <w:iCs w:val="0"/>
                <w:color w:val="auto"/>
                <w:sz w:val="18"/>
                <w:szCs w:val="18"/>
                <w:highlight w:val="none"/>
                <w:u w:val="none"/>
                <w:lang w:val="en-US"/>
              </w:rPr>
              <w:t>3</w:t>
            </w:r>
            <w:r>
              <w:rPr>
                <w:rFonts w:hint="default" w:ascii="Times New Roman" w:hAnsi="Times New Roman" w:eastAsia="仿宋" w:cs="Times New Roman"/>
                <w:i w:val="0"/>
                <w:iCs w:val="0"/>
                <w:color w:val="auto"/>
                <w:sz w:val="18"/>
                <w:szCs w:val="18"/>
                <w:highlight w:val="none"/>
                <w:u w:val="none"/>
              </w:rPr>
              <w:t>万元以下罚款</w:t>
            </w:r>
            <w:r>
              <w:rPr>
                <w:rFonts w:hint="default" w:ascii="Times New Roman" w:hAnsi="Times New Roman" w:eastAsia="仿宋" w:cs="Times New Roman"/>
                <w:i w:val="0"/>
                <w:iCs w:val="0"/>
                <w:color w:val="auto"/>
                <w:sz w:val="18"/>
                <w:szCs w:val="18"/>
                <w:highlight w:val="none"/>
                <w:u w:val="none"/>
                <w:lang w:eastAsia="zh-CN"/>
              </w:rPr>
              <w:t>。</w:t>
            </w:r>
          </w:p>
        </w:tc>
        <w:tc>
          <w:tcPr>
            <w:tcW w:w="311" w:type="pct"/>
            <w:noWrap/>
            <w:vAlign w:val="center"/>
          </w:tcPr>
          <w:p w14:paraId="3CC424C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C90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DFD9B5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99</w:t>
            </w:r>
          </w:p>
        </w:tc>
        <w:tc>
          <w:tcPr>
            <w:tcW w:w="598" w:type="pct"/>
            <w:vMerge w:val="restart"/>
            <w:noWrap w:val="0"/>
            <w:vAlign w:val="center"/>
          </w:tcPr>
          <w:p w14:paraId="136848C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br w:type="textWrapping"/>
            </w:r>
          </w:p>
          <w:p w14:paraId="69D6AC6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对回收拆解企业未按照要求建立报废机动车零部件销售台账并如实记录“五大总成”信息并上传信息系统的行政处罚（2663）</w:t>
            </w:r>
          </w:p>
        </w:tc>
        <w:tc>
          <w:tcPr>
            <w:tcW w:w="1412" w:type="pct"/>
            <w:vMerge w:val="restart"/>
            <w:noWrap w:val="0"/>
            <w:vAlign w:val="center"/>
          </w:tcPr>
          <w:p w14:paraId="0983970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《报废机动车回收管理办法实施细则》第二十六条　回收拆解企业应当建立报废机动车零部件销售台账，如实记录报废机动车“五大总成”数量、型号、流向等信息，并录入“全国汽车流通信息管理应用服务”系统。</w:t>
            </w:r>
          </w:p>
          <w:p w14:paraId="11FE3B2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回收拆解企业应当对出售用于再制造的报废机动车“五大总成”按照商务部制定的标识规则编码，其中车架应当录入原车辆识别代号信息。</w:t>
            </w:r>
          </w:p>
          <w:p w14:paraId="12AC3E6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第四十八条　违反本细则第二十六条规定，回收拆解企业未按照要求建立报废机动车零部件销售台账并如实记录“五大总成”信息并上传信息系统的，由县级以上地方商务主管部门按照《管理办法》第二十三条规定责令改正，并处1万元以上5万元以下的罚款；情节严重的，责令停业整顿。</w:t>
            </w:r>
          </w:p>
        </w:tc>
        <w:tc>
          <w:tcPr>
            <w:tcW w:w="200" w:type="pct"/>
            <w:shd w:val="clear" w:color="auto" w:fill="auto"/>
            <w:noWrap w:val="0"/>
            <w:vAlign w:val="center"/>
          </w:tcPr>
          <w:p w14:paraId="39F6875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5AE6878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回收拆解企业建立了销售台账，未如实记录和录入信息的“五大总成”未流出企业，且及时全面补录或修正了相关信息</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ADCE22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01065A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FCB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05F4E2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FD96E2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46E275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F0CF1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0599699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属初次违法，危害后果轻微未造成不良社会影响，企业及时全面补录或修正了相关信息。</w:t>
            </w:r>
          </w:p>
        </w:tc>
        <w:tc>
          <w:tcPr>
            <w:tcW w:w="708" w:type="pct"/>
            <w:noWrap w:val="0"/>
            <w:vAlign w:val="center"/>
          </w:tcPr>
          <w:p w14:paraId="515F29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685EF48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CAD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671DB5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7B1859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9540CA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AA5FB0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3700F9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1.回收拆解企业建立了销售台账，未如实记录和录入信息的“五大总成”全部流出企业，企业及时全面补录或修正了相关信息的；</w:t>
            </w:r>
          </w:p>
          <w:p w14:paraId="4E5971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0A880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责令改正，并处1万元以下的罚款。</w:t>
            </w:r>
          </w:p>
        </w:tc>
        <w:tc>
          <w:tcPr>
            <w:tcW w:w="311" w:type="pct"/>
            <w:noWrap/>
            <w:vAlign w:val="center"/>
          </w:tcPr>
          <w:p w14:paraId="3B50B8E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867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6BD413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B6D61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0894C7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3525DA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46BD8A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1.回收拆解企业建立了销售台账，未如实记录和录入信息的“五大总成”全部流出企业，企业及时补录或修正的相关信息占比超过80%； </w:t>
            </w:r>
          </w:p>
          <w:p w14:paraId="58AA01C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1346607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13615F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责令改正，并处1万元以上2.4万元以下罚款。</w:t>
            </w:r>
          </w:p>
        </w:tc>
        <w:tc>
          <w:tcPr>
            <w:tcW w:w="311" w:type="pct"/>
            <w:noWrap/>
            <w:vAlign w:val="center"/>
          </w:tcPr>
          <w:p w14:paraId="6338862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E0D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BD9652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152A40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38D50B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DC595B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0E1256E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51D5E57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责令改正，并处2.4万元以上3.8万元以下罚款。</w:t>
            </w:r>
          </w:p>
        </w:tc>
        <w:tc>
          <w:tcPr>
            <w:tcW w:w="311" w:type="pct"/>
            <w:noWrap/>
            <w:vAlign w:val="center"/>
          </w:tcPr>
          <w:p w14:paraId="1F45D79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8EA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DC279D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C08275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F01A1E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3BF4E9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2DBF65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1.回收拆解企业取得资质并实际开展拆解业务后10日内未建立销售台账；</w:t>
            </w:r>
          </w:p>
          <w:p w14:paraId="0F88B6A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2.回收拆解企业建立了销售台账，未如实记录和录入信息的“五大总成”全部流出企业，企业及时补录或修正的相关信息占比</w:t>
            </w:r>
            <w:r>
              <w:rPr>
                <w:rFonts w:hint="default" w:ascii="Times New Roman" w:hAnsi="Times New Roman" w:eastAsia="仿宋" w:cs="Times New Roman"/>
                <w:i w:val="0"/>
                <w:iCs w:val="0"/>
                <w:color w:val="auto"/>
                <w:sz w:val="18"/>
                <w:szCs w:val="18"/>
                <w:highlight w:val="none"/>
                <w:u w:val="none"/>
                <w:lang w:val="en-US" w:eastAsia="zh-CN"/>
              </w:rPr>
              <w:t>不足</w:t>
            </w:r>
            <w:r>
              <w:rPr>
                <w:rFonts w:hint="default" w:ascii="Times New Roman" w:hAnsi="Times New Roman" w:eastAsia="仿宋" w:cs="Times New Roman"/>
                <w:i w:val="0"/>
                <w:iCs w:val="0"/>
                <w:color w:val="auto"/>
                <w:sz w:val="18"/>
                <w:szCs w:val="18"/>
                <w:highlight w:val="none"/>
                <w:u w:val="none"/>
              </w:rPr>
              <w:t>40%</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1656BE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责令停业整顿，并处3.8万元以上5万元以下罚款。</w:t>
            </w:r>
          </w:p>
        </w:tc>
        <w:tc>
          <w:tcPr>
            <w:tcW w:w="311" w:type="pct"/>
            <w:noWrap/>
            <w:vAlign w:val="center"/>
          </w:tcPr>
          <w:p w14:paraId="1883AE5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CC1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856D2E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100</w:t>
            </w:r>
          </w:p>
        </w:tc>
        <w:tc>
          <w:tcPr>
            <w:tcW w:w="598" w:type="pct"/>
            <w:vMerge w:val="restart"/>
            <w:noWrap w:val="0"/>
            <w:vAlign w:val="center"/>
          </w:tcPr>
          <w:p w14:paraId="0BD5AA2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回收拆解企业未按照国家有关标准和规定要求，对报废新能源汽车的废旧动力蓄电池或者其他类型储能设施进行拆卸、收集、贮存、运输及回收利用的，或者未将报废新能源汽车车辆识别代号及动力蓄电池编码、数量、型号、流向等信息录入有关平台的行政处罚（2664）</w:t>
            </w:r>
          </w:p>
        </w:tc>
        <w:tc>
          <w:tcPr>
            <w:tcW w:w="1412" w:type="pct"/>
            <w:vMerge w:val="restart"/>
            <w:noWrap w:val="0"/>
            <w:vAlign w:val="center"/>
          </w:tcPr>
          <w:p w14:paraId="76459B7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《报废机动车回收管理办法实施细则》第二十七条　回收拆解企业应当按照国家对新能源汽车动力蓄电池回收利用管理有关要求，对报废新能源汽车的废旧动力蓄电池或者其他类型储能装置进行拆卸、收集、贮存、运输及回收利用，加强全过程安全管理。</w:t>
            </w:r>
          </w:p>
          <w:p w14:paraId="7BFF97B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回收拆解企业应当将报废新能源汽车车辆识别代号及动力蓄电池编码、数量、型号、流向等信息，录入“新能源汽车国家监测与动力蓄电池回收利用溯源综合管理平台”系统。</w:t>
            </w:r>
          </w:p>
          <w:p w14:paraId="63E2B4E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第四十九条　违反本细则第二十七条规定，回收拆解企业未按照国家有关标准和规定要求，对报废新能源汽车的废旧动力蓄电池或者其他类型储能设施进行拆卸、收集、贮存、运输及回收利用的，或者未将报废新能源汽车车辆识别代号及动力蓄电池编码、数量、型号、流向等信息录入有关平台的，由县级以上地方商务主管部门会同工业和信息化主管部门责令改正，并处1万元以上3万元以下的罚款。</w:t>
            </w:r>
          </w:p>
        </w:tc>
        <w:tc>
          <w:tcPr>
            <w:tcW w:w="200" w:type="pct"/>
            <w:shd w:val="clear" w:color="auto" w:fill="auto"/>
            <w:noWrap w:val="0"/>
            <w:vAlign w:val="center"/>
          </w:tcPr>
          <w:p w14:paraId="56A1CF6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shd w:val="clear" w:color="auto" w:fill="auto"/>
            <w:noWrap w:val="0"/>
            <w:vAlign w:val="center"/>
          </w:tcPr>
          <w:p w14:paraId="78DD9E2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回收拆解企业未按有关要求对报废新能源汽车的废旧动力蓄电池或者其他类型储能设施进行拆卸、收集、贮存、运输及回收利用的，及时全面补录或修正了相关信息，未造成不良影响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2FAD1AF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4C3533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141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1D35B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87FA01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31B766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B3C41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5B9C884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属初次违法，未按照有关要求对报废新能源汽车的废旧动力蓄电池或者其他类型储能装置进行拆卸、收集、贮存、运输及回收利用，及时全面补录或修正相关信息，未造成不良影响。</w:t>
            </w:r>
          </w:p>
        </w:tc>
        <w:tc>
          <w:tcPr>
            <w:tcW w:w="708" w:type="pct"/>
            <w:noWrap w:val="0"/>
            <w:vAlign w:val="center"/>
          </w:tcPr>
          <w:p w14:paraId="2D3BDDF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511B3F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E48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3103A8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BBD1FF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8B27EE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46412D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2FC4E80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1.企业未按有关要求对报废新能源汽车的废旧动力蓄电池或者其他类型储能设施进行拆卸、收集、贮存、运输及回收利用，危害后果</w:t>
            </w:r>
            <w:r>
              <w:rPr>
                <w:rFonts w:hint="default" w:ascii="Times New Roman" w:hAnsi="Times New Roman" w:eastAsia="仿宋" w:cs="Times New Roman"/>
                <w:i w:val="0"/>
                <w:iCs w:val="0"/>
                <w:color w:val="auto"/>
                <w:sz w:val="18"/>
                <w:szCs w:val="18"/>
                <w:highlight w:val="none"/>
                <w:u w:val="none"/>
                <w:lang w:val="en-US" w:eastAsia="zh-CN"/>
              </w:rPr>
              <w:t>较小</w:t>
            </w:r>
            <w:r>
              <w:rPr>
                <w:rFonts w:hint="default" w:ascii="Times New Roman" w:hAnsi="Times New Roman" w:eastAsia="仿宋" w:cs="Times New Roman"/>
                <w:i w:val="0"/>
                <w:iCs w:val="0"/>
                <w:color w:val="auto"/>
                <w:sz w:val="18"/>
                <w:szCs w:val="18"/>
                <w:highlight w:val="none"/>
                <w:u w:val="none"/>
              </w:rPr>
              <w:t>，及时全面补录或修正了相关信息的；</w:t>
            </w:r>
          </w:p>
          <w:p w14:paraId="68A4FA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0859537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责令改正，并处1万元以下罚款。</w:t>
            </w:r>
          </w:p>
        </w:tc>
        <w:tc>
          <w:tcPr>
            <w:tcW w:w="311" w:type="pct"/>
            <w:noWrap/>
            <w:vAlign w:val="center"/>
          </w:tcPr>
          <w:p w14:paraId="7B00957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A68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84D1C9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2DBDC2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0F2727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9B6276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2D3BD8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1.企业未按有关要求对报废新能源汽车的废旧动力蓄电池或者其他类型储能设施进行拆卸、收集、贮存、运输及回收利用，及时按要求完成限时整改，并</w:t>
            </w:r>
            <w:r>
              <w:rPr>
                <w:rFonts w:hint="default" w:ascii="Times New Roman" w:hAnsi="Times New Roman" w:eastAsia="仿宋" w:cs="Times New Roman"/>
                <w:i w:val="0"/>
                <w:iCs w:val="0"/>
                <w:color w:val="auto"/>
                <w:sz w:val="18"/>
                <w:szCs w:val="18"/>
                <w:highlight w:val="none"/>
                <w:u w:val="none"/>
                <w:lang w:val="en-US" w:eastAsia="zh-CN"/>
              </w:rPr>
              <w:t>及时</w:t>
            </w:r>
            <w:r>
              <w:rPr>
                <w:rFonts w:hint="default" w:ascii="Times New Roman" w:hAnsi="Times New Roman" w:eastAsia="仿宋" w:cs="Times New Roman"/>
                <w:i w:val="0"/>
                <w:iCs w:val="0"/>
                <w:color w:val="auto"/>
                <w:sz w:val="18"/>
                <w:szCs w:val="18"/>
                <w:highlight w:val="none"/>
                <w:u w:val="none"/>
              </w:rPr>
              <w:t>补录或修正了相关信息占比超过80%的；</w:t>
            </w:r>
          </w:p>
          <w:p w14:paraId="371369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449E67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66718E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责令改正，并处1万元以上1.6万元以下罚款。</w:t>
            </w:r>
          </w:p>
        </w:tc>
        <w:tc>
          <w:tcPr>
            <w:tcW w:w="311" w:type="pct"/>
            <w:noWrap/>
            <w:vAlign w:val="center"/>
          </w:tcPr>
          <w:p w14:paraId="10CF41E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F8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87" w:type="pct"/>
            <w:vMerge w:val="continue"/>
            <w:noWrap w:val="0"/>
            <w:vAlign w:val="center"/>
          </w:tcPr>
          <w:p w14:paraId="02BA342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B4AB3C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815D8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2738B4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59026FC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3D8A8D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责令改正，并处1.6万元以上2.4万元以下罚款。</w:t>
            </w:r>
          </w:p>
        </w:tc>
        <w:tc>
          <w:tcPr>
            <w:tcW w:w="311" w:type="pct"/>
            <w:noWrap/>
            <w:vAlign w:val="center"/>
          </w:tcPr>
          <w:p w14:paraId="215F665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4EF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B67AEE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AD8C08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0599A6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51CE98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31237CF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1.企业未按有关要求对报废新能源汽车的废旧动力蓄电池或者其他类型储能设施进行拆卸、收集、贮存、运输及回收利用，未完成限时整改；</w:t>
            </w:r>
          </w:p>
          <w:p w14:paraId="1DA1CF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2.未在规定期限内将报废新能源汽车车辆识别代号及动力蓄电池编码、数量、型号、流向等信息录入有关平台</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3712BB1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责令改正，并处2.4万元以上3万元以下罚款。</w:t>
            </w:r>
          </w:p>
        </w:tc>
        <w:tc>
          <w:tcPr>
            <w:tcW w:w="311" w:type="pct"/>
            <w:noWrap/>
            <w:vAlign w:val="center"/>
          </w:tcPr>
          <w:p w14:paraId="3454C38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F79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7DB8786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101</w:t>
            </w:r>
          </w:p>
        </w:tc>
        <w:tc>
          <w:tcPr>
            <w:tcW w:w="598" w:type="pct"/>
            <w:vMerge w:val="restart"/>
            <w:noWrap w:val="0"/>
            <w:vAlign w:val="center"/>
          </w:tcPr>
          <w:p w14:paraId="37E2C7B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color w:val="auto"/>
                <w:sz w:val="18"/>
                <w:szCs w:val="18"/>
                <w:highlight w:val="none"/>
                <w:u w:val="none"/>
              </w:rPr>
              <w:t>对回收拆解企业出售的报废机动车“五大总成”及其他零部件不符合相关要求，回收拆解企业将报废机动车“五大总成”及其他零部件出售给或者交予《报废机动车回收管理办法实施细则》第二十八条、第二十九条规定以外企业处理的行政处罚</w:t>
            </w:r>
            <w:r>
              <w:rPr>
                <w:rFonts w:hint="default" w:ascii="Times New Roman" w:hAnsi="Times New Roman" w:eastAsia="仿宋" w:cs="Times New Roman"/>
                <w:i w:val="0"/>
                <w:iCs w:val="0"/>
                <w:color w:val="auto"/>
                <w:sz w:val="18"/>
                <w:szCs w:val="18"/>
                <w:highlight w:val="none"/>
                <w:u w:val="none"/>
              </w:rPr>
              <w:t>（2665）</w:t>
            </w:r>
            <w:r>
              <w:rPr>
                <w:rFonts w:hint="default" w:ascii="Times New Roman" w:hAnsi="Times New Roman" w:eastAsia="仿宋" w:cs="Times New Roman"/>
                <w:i w:val="0"/>
                <w:iCs w:val="0"/>
                <w:color w:val="auto"/>
                <w:sz w:val="18"/>
                <w:szCs w:val="18"/>
                <w:highlight w:val="none"/>
                <w:u w:val="none"/>
                <w:lang w:val="en-US" w:eastAsia="zh-CN"/>
              </w:rPr>
              <w:t>之一（</w:t>
            </w:r>
            <w:r>
              <w:rPr>
                <w:rFonts w:hint="default" w:ascii="Times New Roman" w:hAnsi="Times New Roman" w:eastAsia="仿宋" w:cs="Times New Roman"/>
                <w:i w:val="0"/>
                <w:iCs w:val="0"/>
                <w:color w:val="auto"/>
                <w:sz w:val="18"/>
                <w:szCs w:val="18"/>
                <w:highlight w:val="none"/>
                <w:u w:val="none"/>
              </w:rPr>
              <w:t>对回收拆解企业出售的报废机动车“五大总成”及其他零部件不符合相关要求的行政处罚</w:t>
            </w:r>
            <w:r>
              <w:rPr>
                <w:rFonts w:hint="default" w:ascii="Times New Roman" w:hAnsi="Times New Roman" w:eastAsia="仿宋" w:cs="Times New Roman"/>
                <w:i w:val="0"/>
                <w:iCs w:val="0"/>
                <w:color w:val="auto"/>
                <w:sz w:val="18"/>
                <w:szCs w:val="18"/>
                <w:highlight w:val="none"/>
                <w:u w:val="none"/>
                <w:lang w:eastAsia="zh-CN"/>
              </w:rPr>
              <w:t>）</w:t>
            </w:r>
          </w:p>
        </w:tc>
        <w:tc>
          <w:tcPr>
            <w:tcW w:w="1412" w:type="pct"/>
            <w:vMerge w:val="restart"/>
            <w:noWrap w:val="0"/>
            <w:vAlign w:val="center"/>
          </w:tcPr>
          <w:p w14:paraId="14D0752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《报废机动车回收管理条例实施细则》第五十条</w:t>
            </w:r>
            <w:r>
              <w:rPr>
                <w:rFonts w:hint="default" w:ascii="Times New Roman" w:hAnsi="Times New Roman" w:eastAsia="仿宋" w:cs="Times New Roman"/>
                <w:i w:val="0"/>
                <w:iCs w:val="0"/>
                <w:color w:val="auto"/>
                <w:sz w:val="18"/>
                <w:szCs w:val="18"/>
                <w:highlight w:val="none"/>
                <w:u w:val="none"/>
                <w:lang w:val="en-US" w:eastAsia="zh-CN"/>
              </w:rPr>
              <w:t>第一款</w:t>
            </w:r>
            <w:r>
              <w:rPr>
                <w:rFonts w:hint="default" w:ascii="Times New Roman" w:hAnsi="Times New Roman" w:eastAsia="仿宋" w:cs="Times New Roman"/>
                <w:i w:val="0"/>
                <w:iCs w:val="0"/>
                <w:color w:val="auto"/>
                <w:sz w:val="18"/>
                <w:szCs w:val="18"/>
                <w:highlight w:val="none"/>
                <w:u w:val="none"/>
              </w:rPr>
              <w:t xml:space="preserve"> 违反本细则第二十八条、第二十九条规定，回收拆解企业出售的报废机动车“五大总成”及其他零部件不符合相关要求的，由县级以上地方商务主管部门按照《管理办法》第二十一条规定责令改正，没收报废机动车“五大总成”和其他零部件，没收违法所得；违法所得在5万元以上的，并处违法所得2倍以上5倍以下的罚款；违法所得不足5万元或者没有违法所得的，并处5万元以上10万元以下的罚款；情节严重的，责令停业整顿直至由原发证部门吊销《资质认定书》。</w:t>
            </w:r>
          </w:p>
        </w:tc>
        <w:tc>
          <w:tcPr>
            <w:tcW w:w="200" w:type="pct"/>
            <w:noWrap w:val="0"/>
            <w:vAlign w:val="center"/>
          </w:tcPr>
          <w:p w14:paraId="188A17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0030F0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1.回收拆解企业出售的报废机动车“五大总成”及其他零部件不符合相关要求的，</w:t>
            </w:r>
            <w:r>
              <w:rPr>
                <w:rFonts w:hint="default" w:ascii="Times New Roman" w:hAnsi="Times New Roman" w:eastAsia="仿宋" w:cs="Times New Roman"/>
                <w:i w:val="0"/>
                <w:iCs w:val="0"/>
                <w:color w:val="auto"/>
                <w:sz w:val="18"/>
                <w:szCs w:val="18"/>
                <w:highlight w:val="none"/>
                <w:u w:val="none"/>
                <w:lang w:val="en-US" w:eastAsia="zh-CN"/>
              </w:rPr>
              <w:t>没有违法所得的</w:t>
            </w:r>
            <w:r>
              <w:rPr>
                <w:rFonts w:hint="default" w:ascii="Times New Roman" w:hAnsi="Times New Roman" w:eastAsia="仿宋" w:cs="Times New Roman"/>
                <w:i w:val="0"/>
                <w:iCs w:val="0"/>
                <w:color w:val="auto"/>
                <w:sz w:val="18"/>
                <w:szCs w:val="18"/>
                <w:highlight w:val="none"/>
                <w:u w:val="none"/>
              </w:rPr>
              <w:t>；</w:t>
            </w:r>
          </w:p>
          <w:p w14:paraId="21DAEB5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24D30C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3480DC3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责令改正，没收报废机动车“五大总成”和其他零部件；并处5万元以上7万元以下的罚款.</w:t>
            </w:r>
          </w:p>
        </w:tc>
        <w:tc>
          <w:tcPr>
            <w:tcW w:w="311" w:type="pct"/>
            <w:noWrap/>
            <w:vAlign w:val="center"/>
          </w:tcPr>
          <w:p w14:paraId="77B4CDB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7F0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24234A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D1CA1D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4DF9D2C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D1B1E8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39FF53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回收拆解企业出售的报废机动车“五大总成”及其他零部件不符合相关要求的，</w:t>
            </w:r>
            <w:r>
              <w:rPr>
                <w:rFonts w:hint="default" w:ascii="Times New Roman" w:hAnsi="Times New Roman" w:eastAsia="仿宋" w:cs="Times New Roman"/>
                <w:i w:val="0"/>
                <w:iCs w:val="0"/>
                <w:color w:val="auto"/>
                <w:sz w:val="18"/>
                <w:szCs w:val="18"/>
                <w:highlight w:val="none"/>
                <w:u w:val="none"/>
                <w:lang w:val="en-US" w:eastAsia="zh-CN"/>
              </w:rPr>
              <w:t>违法所得不足5万元的。</w:t>
            </w:r>
          </w:p>
        </w:tc>
        <w:tc>
          <w:tcPr>
            <w:tcW w:w="708" w:type="pct"/>
            <w:shd w:val="clear" w:color="auto" w:fill="auto"/>
            <w:noWrap w:val="0"/>
            <w:vAlign w:val="center"/>
          </w:tcPr>
          <w:p w14:paraId="0C0523E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责令改正，</w:t>
            </w:r>
            <w:r>
              <w:rPr>
                <w:rFonts w:hint="default" w:ascii="Times New Roman" w:hAnsi="Times New Roman" w:eastAsia="仿宋" w:cs="Times New Roman"/>
                <w:i w:val="0"/>
                <w:iCs w:val="0"/>
                <w:color w:val="auto"/>
                <w:sz w:val="18"/>
                <w:szCs w:val="18"/>
                <w:highlight w:val="none"/>
                <w:u w:val="none"/>
              </w:rPr>
              <w:t>没收报废机动车“五大总成”和其他零部件，没收违法所得；</w:t>
            </w:r>
            <w:r>
              <w:rPr>
                <w:rFonts w:hint="default" w:ascii="Times New Roman" w:hAnsi="Times New Roman" w:eastAsia="仿宋" w:cs="Times New Roman"/>
                <w:i w:val="0"/>
                <w:iCs w:val="0"/>
                <w:color w:val="auto"/>
                <w:sz w:val="18"/>
                <w:szCs w:val="18"/>
                <w:highlight w:val="none"/>
                <w:u w:val="none"/>
                <w:lang w:val="en-US" w:eastAsia="zh-CN"/>
              </w:rPr>
              <w:t>并处7万元以上10万元以下罚款。</w:t>
            </w:r>
          </w:p>
        </w:tc>
        <w:tc>
          <w:tcPr>
            <w:tcW w:w="311" w:type="pct"/>
            <w:noWrap/>
            <w:vAlign w:val="center"/>
          </w:tcPr>
          <w:p w14:paraId="126F3C7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502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6B9713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D11774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C74CB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8071A1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较重</w:t>
            </w:r>
          </w:p>
        </w:tc>
        <w:tc>
          <w:tcPr>
            <w:tcW w:w="1582" w:type="pct"/>
            <w:shd w:val="clear" w:color="auto" w:fill="auto"/>
            <w:noWrap w:val="0"/>
            <w:vAlign w:val="center"/>
          </w:tcPr>
          <w:p w14:paraId="61CA45F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b/>
                <w:bCs/>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回收拆解企业出售的报废机动车“五大总成”及其他零部件不符合相关要求的，</w:t>
            </w:r>
            <w:r>
              <w:rPr>
                <w:rFonts w:hint="default" w:ascii="Times New Roman" w:hAnsi="Times New Roman" w:eastAsia="仿宋" w:cs="Times New Roman"/>
                <w:i w:val="0"/>
                <w:iCs w:val="0"/>
                <w:color w:val="auto"/>
                <w:sz w:val="18"/>
                <w:szCs w:val="18"/>
                <w:highlight w:val="none"/>
                <w:u w:val="none"/>
                <w:lang w:val="en-US" w:eastAsia="zh-CN"/>
              </w:rPr>
              <w:t>违法所得在5万元以上30万以下的。</w:t>
            </w:r>
          </w:p>
        </w:tc>
        <w:tc>
          <w:tcPr>
            <w:tcW w:w="708" w:type="pct"/>
            <w:shd w:val="clear" w:color="auto" w:fill="auto"/>
            <w:noWrap w:val="0"/>
            <w:vAlign w:val="center"/>
          </w:tcPr>
          <w:p w14:paraId="2A591C3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责令改正，</w:t>
            </w:r>
            <w:r>
              <w:rPr>
                <w:rFonts w:hint="default" w:ascii="Times New Roman" w:hAnsi="Times New Roman" w:eastAsia="仿宋" w:cs="Times New Roman"/>
                <w:i w:val="0"/>
                <w:iCs w:val="0"/>
                <w:color w:val="auto"/>
                <w:sz w:val="18"/>
                <w:szCs w:val="18"/>
                <w:highlight w:val="none"/>
                <w:u w:val="none"/>
              </w:rPr>
              <w:t>没收报废机动车“五大总成”和其他零部件，没收违法所得；</w:t>
            </w:r>
            <w:r>
              <w:rPr>
                <w:rFonts w:hint="default" w:ascii="Times New Roman" w:hAnsi="Times New Roman" w:eastAsia="仿宋" w:cs="Times New Roman"/>
                <w:i w:val="0"/>
                <w:iCs w:val="0"/>
                <w:color w:val="auto"/>
                <w:sz w:val="18"/>
                <w:szCs w:val="18"/>
                <w:highlight w:val="none"/>
                <w:u w:val="none"/>
                <w:lang w:val="en-US" w:eastAsia="zh-CN"/>
              </w:rPr>
              <w:t>并处违法所得2倍以上3倍以下罚款。</w:t>
            </w:r>
          </w:p>
        </w:tc>
        <w:tc>
          <w:tcPr>
            <w:tcW w:w="311" w:type="pct"/>
            <w:noWrap/>
            <w:vAlign w:val="center"/>
          </w:tcPr>
          <w:p w14:paraId="7C328DB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7E2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832640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009266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0AA388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00E9645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216F6B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回收拆解企业出售的报废机动车“五大总成”及其他零部件不符合相关要求的，</w:t>
            </w:r>
            <w:r>
              <w:rPr>
                <w:rFonts w:hint="default" w:ascii="Times New Roman" w:hAnsi="Times New Roman" w:eastAsia="仿宋" w:cs="Times New Roman"/>
                <w:i w:val="0"/>
                <w:iCs w:val="0"/>
                <w:color w:val="auto"/>
                <w:sz w:val="18"/>
                <w:szCs w:val="18"/>
                <w:highlight w:val="none"/>
                <w:u w:val="none"/>
                <w:lang w:val="en-US" w:eastAsia="zh-CN"/>
              </w:rPr>
              <w:t>违法所得在30万以上的。</w:t>
            </w:r>
          </w:p>
        </w:tc>
        <w:tc>
          <w:tcPr>
            <w:tcW w:w="708" w:type="pct"/>
            <w:noWrap w:val="0"/>
            <w:vAlign w:val="center"/>
          </w:tcPr>
          <w:p w14:paraId="12D35AE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kern w:val="2"/>
                <w:sz w:val="18"/>
                <w:szCs w:val="18"/>
                <w:highlight w:val="none"/>
                <w:u w:val="none"/>
                <w:lang w:val="en-US" w:eastAsia="zh-CN" w:bidi="ar-SA"/>
              </w:rPr>
              <w:t>责令改正，</w:t>
            </w:r>
            <w:r>
              <w:rPr>
                <w:rFonts w:hint="default" w:ascii="Times New Roman" w:hAnsi="Times New Roman" w:eastAsia="仿宋" w:cs="Times New Roman"/>
                <w:i w:val="0"/>
                <w:iCs w:val="0"/>
                <w:color w:val="auto"/>
                <w:sz w:val="18"/>
                <w:szCs w:val="18"/>
                <w:highlight w:val="none"/>
                <w:u w:val="none"/>
              </w:rPr>
              <w:t>没收报废机动车“五大总成”和其他零部件，没收违法所得；</w:t>
            </w:r>
            <w:r>
              <w:rPr>
                <w:rFonts w:hint="default" w:ascii="Times New Roman" w:hAnsi="Times New Roman" w:eastAsia="仿宋" w:cs="Times New Roman"/>
                <w:i w:val="0"/>
                <w:iCs w:val="0"/>
                <w:color w:val="auto"/>
                <w:sz w:val="18"/>
                <w:szCs w:val="18"/>
                <w:highlight w:val="none"/>
                <w:u w:val="none"/>
                <w:lang w:val="en-US" w:eastAsia="zh-CN"/>
              </w:rPr>
              <w:t>并处违法所得3倍以上5倍以下罚款。</w:t>
            </w:r>
            <w:r>
              <w:rPr>
                <w:rFonts w:hint="default" w:ascii="Times New Roman" w:hAnsi="Times New Roman" w:eastAsia="仿宋" w:cs="Times New Roman"/>
                <w:i w:val="0"/>
                <w:iCs w:val="0"/>
                <w:color w:val="auto"/>
                <w:sz w:val="18"/>
                <w:szCs w:val="18"/>
                <w:highlight w:val="none"/>
                <w:u w:val="none"/>
              </w:rPr>
              <w:t>情节严重的，责令停业整顿直至由原发证部门吊销《资质认定书》。</w:t>
            </w:r>
          </w:p>
        </w:tc>
        <w:tc>
          <w:tcPr>
            <w:tcW w:w="311" w:type="pct"/>
            <w:noWrap/>
            <w:vAlign w:val="center"/>
          </w:tcPr>
          <w:p w14:paraId="36B65EC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FB4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187" w:type="pct"/>
            <w:vMerge w:val="restart"/>
            <w:noWrap w:val="0"/>
            <w:vAlign w:val="center"/>
          </w:tcPr>
          <w:p w14:paraId="7AB087B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102</w:t>
            </w:r>
          </w:p>
        </w:tc>
        <w:tc>
          <w:tcPr>
            <w:tcW w:w="598" w:type="pct"/>
            <w:vMerge w:val="restart"/>
            <w:noWrap w:val="0"/>
            <w:vAlign w:val="center"/>
          </w:tcPr>
          <w:p w14:paraId="6AC5C70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对回收拆解企业出售的报废机动车“五大总成”及其他零部件不符合相关要求，回收拆解企业将报废机动车“五大总成”及其他零部件出售给或者交予《报废机动车回收管理办法实施细则》第二十八条、第二十九条规定以外企业处理的行政处罚</w:t>
            </w:r>
            <w:r>
              <w:rPr>
                <w:rFonts w:hint="default" w:ascii="Times New Roman" w:hAnsi="Times New Roman" w:eastAsia="仿宋" w:cs="Times New Roman"/>
                <w:i w:val="0"/>
                <w:iCs w:val="0"/>
                <w:color w:val="auto"/>
                <w:sz w:val="18"/>
                <w:szCs w:val="18"/>
                <w:highlight w:val="none"/>
                <w:u w:val="none"/>
              </w:rPr>
              <w:t>（2665）</w:t>
            </w:r>
            <w:r>
              <w:rPr>
                <w:rFonts w:hint="default" w:ascii="Times New Roman" w:hAnsi="Times New Roman" w:eastAsia="仿宋" w:cs="Times New Roman"/>
                <w:i w:val="0"/>
                <w:iCs w:val="0"/>
                <w:color w:val="auto"/>
                <w:sz w:val="18"/>
                <w:szCs w:val="18"/>
                <w:highlight w:val="none"/>
                <w:u w:val="none"/>
                <w:lang w:val="en-US" w:eastAsia="zh-CN"/>
              </w:rPr>
              <w:t>之二（</w:t>
            </w:r>
            <w:r>
              <w:rPr>
                <w:rFonts w:hint="default" w:ascii="Times New Roman" w:hAnsi="Times New Roman" w:eastAsia="仿宋" w:cs="Times New Roman"/>
                <w:i w:val="0"/>
                <w:iCs w:val="0"/>
                <w:color w:val="auto"/>
                <w:sz w:val="18"/>
                <w:szCs w:val="18"/>
                <w:highlight w:val="none"/>
                <w:u w:val="none"/>
              </w:rPr>
              <w:t>对回收拆解企业将报废机动车“五大总成”及其他零部件出售给或者交予《报废机动车回收管理办法实施细则》第二十八条、第二十九条规定以外企业处理的行政处罚</w:t>
            </w:r>
            <w:r>
              <w:rPr>
                <w:rFonts w:hint="default" w:ascii="Times New Roman" w:hAnsi="Times New Roman" w:eastAsia="仿宋" w:cs="Times New Roman"/>
                <w:i w:val="0"/>
                <w:iCs w:val="0"/>
                <w:color w:val="auto"/>
                <w:sz w:val="18"/>
                <w:szCs w:val="18"/>
                <w:highlight w:val="none"/>
                <w:u w:val="none"/>
                <w:lang w:eastAsia="zh-CN"/>
              </w:rPr>
              <w:t>）</w:t>
            </w:r>
          </w:p>
        </w:tc>
        <w:tc>
          <w:tcPr>
            <w:tcW w:w="1412" w:type="pct"/>
            <w:vMerge w:val="restart"/>
            <w:noWrap w:val="0"/>
            <w:vAlign w:val="center"/>
          </w:tcPr>
          <w:p w14:paraId="70B5224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rPr>
            </w:pPr>
            <w:r>
              <w:rPr>
                <w:rFonts w:hint="default" w:ascii="Times New Roman" w:hAnsi="Times New Roman" w:eastAsia="仿宋" w:cs="Times New Roman"/>
                <w:i w:val="0"/>
                <w:iCs w:val="0"/>
                <w:color w:val="auto"/>
                <w:sz w:val="18"/>
                <w:szCs w:val="18"/>
                <w:highlight w:val="none"/>
                <w:u w:val="none"/>
              </w:rPr>
              <w:t>《报废机动车回收管理条例实施细则》第五十条</w:t>
            </w:r>
            <w:r>
              <w:rPr>
                <w:rFonts w:hint="default" w:ascii="Times New Roman" w:hAnsi="Times New Roman" w:eastAsia="仿宋" w:cs="Times New Roman"/>
                <w:i w:val="0"/>
                <w:iCs w:val="0"/>
                <w:color w:val="auto"/>
                <w:sz w:val="18"/>
                <w:szCs w:val="18"/>
                <w:highlight w:val="none"/>
                <w:u w:val="none"/>
                <w:lang w:val="en-US" w:eastAsia="zh-CN"/>
              </w:rPr>
              <w:t>第二款 回收拆解企业将报废机动车“五大总成”及其他零部件出售给或者交予本细则第二十八条、第二十九条规定以外企业处理的，由县级以上地方商务主管部门会同有关部门责令改正，并处1万元以上3万元以下的罚款。</w:t>
            </w:r>
          </w:p>
        </w:tc>
        <w:tc>
          <w:tcPr>
            <w:tcW w:w="200" w:type="pct"/>
            <w:noWrap w:val="0"/>
            <w:vAlign w:val="center"/>
          </w:tcPr>
          <w:p w14:paraId="4D87F67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1141E4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回收拆解企业将报废机动车“五大总成”及其他零部件出售或者交予不符合规定以外企业处理，</w:t>
            </w:r>
            <w:r>
              <w:rPr>
                <w:rFonts w:hint="default" w:ascii="Times New Roman" w:hAnsi="Times New Roman" w:eastAsia="仿宋" w:cs="Times New Roman"/>
                <w:color w:val="auto"/>
                <w:sz w:val="18"/>
                <w:szCs w:val="18"/>
                <w:highlight w:val="none"/>
                <w:u w:val="none"/>
                <w:lang w:val="en-US" w:eastAsia="zh-CN"/>
              </w:rPr>
              <w:t>造成后果较小，</w:t>
            </w:r>
            <w:r>
              <w:rPr>
                <w:rFonts w:hint="default" w:ascii="Times New Roman" w:hAnsi="Times New Roman" w:eastAsia="仿宋" w:cs="Times New Roman"/>
                <w:i w:val="0"/>
                <w:iCs w:val="0"/>
                <w:color w:val="auto"/>
                <w:sz w:val="18"/>
                <w:szCs w:val="18"/>
                <w:highlight w:val="none"/>
                <w:u w:val="none"/>
              </w:rPr>
              <w:t>并主动</w:t>
            </w:r>
            <w:r>
              <w:rPr>
                <w:rFonts w:hint="default" w:ascii="Times New Roman" w:hAnsi="Times New Roman" w:eastAsia="仿宋" w:cs="Times New Roman"/>
                <w:i w:val="0"/>
                <w:iCs w:val="0"/>
                <w:color w:val="auto"/>
                <w:sz w:val="18"/>
                <w:szCs w:val="18"/>
                <w:highlight w:val="none"/>
                <w:u w:val="none"/>
                <w:lang w:val="en-US" w:eastAsia="zh-CN"/>
              </w:rPr>
              <w:t>消除违法行为危害后果。</w:t>
            </w:r>
          </w:p>
        </w:tc>
        <w:tc>
          <w:tcPr>
            <w:tcW w:w="708" w:type="pct"/>
            <w:shd w:val="clear" w:color="auto" w:fill="auto"/>
            <w:noWrap w:val="0"/>
            <w:vAlign w:val="center"/>
          </w:tcPr>
          <w:p w14:paraId="22D043D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责令改正，并处1万元以下的罚款。</w:t>
            </w:r>
          </w:p>
        </w:tc>
        <w:tc>
          <w:tcPr>
            <w:tcW w:w="311" w:type="pct"/>
            <w:noWrap/>
            <w:vAlign w:val="center"/>
          </w:tcPr>
          <w:p w14:paraId="2893797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7F8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187" w:type="pct"/>
            <w:vMerge w:val="continue"/>
            <w:noWrap w:val="0"/>
            <w:vAlign w:val="center"/>
          </w:tcPr>
          <w:p w14:paraId="41D312F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D1A9F3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17D1E4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val="en-US"/>
              </w:rPr>
            </w:pPr>
          </w:p>
        </w:tc>
        <w:tc>
          <w:tcPr>
            <w:tcW w:w="200" w:type="pct"/>
            <w:noWrap w:val="0"/>
            <w:vAlign w:val="center"/>
          </w:tcPr>
          <w:p w14:paraId="613261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419861C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回收拆解企业将报废机动车“五大总成”及其他零部件出售或者交予不符合规定以外企业处理，造成不良影响较</w:t>
            </w:r>
            <w:r>
              <w:rPr>
                <w:rFonts w:hint="default" w:ascii="Times New Roman" w:hAnsi="Times New Roman" w:eastAsia="仿宋" w:cs="Times New Roman"/>
                <w:i w:val="0"/>
                <w:iCs w:val="0"/>
                <w:color w:val="auto"/>
                <w:sz w:val="18"/>
                <w:szCs w:val="18"/>
                <w:highlight w:val="none"/>
                <w:u w:val="none"/>
                <w:lang w:val="en-US" w:eastAsia="zh-CN"/>
              </w:rPr>
              <w:t>小</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0D4DC1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责令改正，并处1万元以上1.6万元以下罚款。</w:t>
            </w:r>
          </w:p>
        </w:tc>
        <w:tc>
          <w:tcPr>
            <w:tcW w:w="311" w:type="pct"/>
            <w:noWrap/>
            <w:vAlign w:val="center"/>
          </w:tcPr>
          <w:p w14:paraId="15F4EA0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947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87" w:type="pct"/>
            <w:vMerge w:val="continue"/>
            <w:noWrap w:val="0"/>
            <w:vAlign w:val="center"/>
          </w:tcPr>
          <w:p w14:paraId="05E55D6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46C03A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C9A71E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8E3116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47AF5CE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2EEB881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责令改正，并处1.6万元以上2.4万元以下罚款。</w:t>
            </w:r>
          </w:p>
        </w:tc>
        <w:tc>
          <w:tcPr>
            <w:tcW w:w="311" w:type="pct"/>
            <w:noWrap/>
            <w:vAlign w:val="center"/>
          </w:tcPr>
          <w:p w14:paraId="00BD811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B6E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F61D3F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FDAE81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D4A010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EF2FA8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4DBFAB0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回收拆解企业将报废机动车“五大总成”及其他零部件出售或者交予不符合规定以外企业处理</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造成不良影响后果严重</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5F1CEFC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责令改正，并处2.4万元以上3万元以下罚款。</w:t>
            </w:r>
          </w:p>
        </w:tc>
        <w:tc>
          <w:tcPr>
            <w:tcW w:w="311" w:type="pct"/>
            <w:noWrap/>
            <w:vAlign w:val="center"/>
          </w:tcPr>
          <w:p w14:paraId="1C4D6F7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40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000" w:type="pct"/>
            <w:gridSpan w:val="7"/>
            <w:shd w:val="clear" w:color="auto" w:fill="auto"/>
            <w:noWrap w:val="0"/>
            <w:vAlign w:val="center"/>
          </w:tcPr>
          <w:p w14:paraId="5695255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二十、一次性塑料制品</w:t>
            </w:r>
          </w:p>
        </w:tc>
      </w:tr>
      <w:tr w14:paraId="5A00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87" w:type="pct"/>
            <w:vMerge w:val="restart"/>
            <w:noWrap w:val="0"/>
            <w:vAlign w:val="center"/>
          </w:tcPr>
          <w:p w14:paraId="3D272B4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103</w:t>
            </w:r>
          </w:p>
        </w:tc>
        <w:tc>
          <w:tcPr>
            <w:tcW w:w="598" w:type="pct"/>
            <w:vMerge w:val="restart"/>
            <w:noWrap w:val="0"/>
            <w:vAlign w:val="center"/>
          </w:tcPr>
          <w:p w14:paraId="15425FD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对商务领域经营者未遵守禁止、限制使用一次性塑料制品有关规定的行政处罚</w:t>
            </w:r>
          </w:p>
        </w:tc>
        <w:tc>
          <w:tcPr>
            <w:tcW w:w="1412" w:type="pct"/>
            <w:vMerge w:val="restart"/>
            <w:noWrap w:val="0"/>
            <w:vAlign w:val="center"/>
          </w:tcPr>
          <w:p w14:paraId="0F75A02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《中华人民共和国固体废物污染环境防治法》第一百零六条  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14:paraId="7D4579E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《商务领域经营者使用、报告一次性塑料制品管理办法》（中华人民共和国商务部、中华人民共和国国家发展和改革委员会令2023年第1号）第二十五条  商务领域经营者未遵守国家禁限使用规定的，由县级以上地方商务主管部门责令限期改正，限期不改正的，处一万元以上十万元以下的罚款。</w:t>
            </w:r>
          </w:p>
        </w:tc>
        <w:tc>
          <w:tcPr>
            <w:tcW w:w="200" w:type="pct"/>
            <w:noWrap w:val="0"/>
            <w:vAlign w:val="center"/>
          </w:tcPr>
          <w:p w14:paraId="28ED0B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128782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违法行为轻微并及时改正，没有造成危害后果的</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1FA497B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5293A3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906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F5E8D6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F78ADF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33001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F80785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31705DC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属初次违法，违法行为危害后果轻微，已主动或经责令改正后及时改正违法行为。</w:t>
            </w:r>
          </w:p>
        </w:tc>
        <w:tc>
          <w:tcPr>
            <w:tcW w:w="708" w:type="pct"/>
            <w:noWrap w:val="0"/>
            <w:vAlign w:val="center"/>
          </w:tcPr>
          <w:p w14:paraId="425DFEC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3137669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E06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EEFB99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4BE7EA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A8ABA1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069070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40388F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1.违法行为危害后果轻，社会影响小，并主动</w:t>
            </w:r>
            <w:r>
              <w:rPr>
                <w:rFonts w:hint="default" w:ascii="Times New Roman" w:hAnsi="Times New Roman" w:eastAsia="仿宋" w:cs="Times New Roman"/>
                <w:i w:val="0"/>
                <w:iCs w:val="0"/>
                <w:color w:val="auto"/>
                <w:sz w:val="18"/>
                <w:szCs w:val="18"/>
                <w:highlight w:val="none"/>
                <w:u w:val="none"/>
                <w:lang w:val="en-US" w:eastAsia="zh-CN"/>
              </w:rPr>
              <w:t>消除违法行为危害后果；</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 xml:space="preserve">    </w:t>
            </w:r>
          </w:p>
        </w:tc>
        <w:tc>
          <w:tcPr>
            <w:tcW w:w="708" w:type="pct"/>
            <w:noWrap w:val="0"/>
            <w:vAlign w:val="center"/>
          </w:tcPr>
          <w:p w14:paraId="650E7C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责令改正，处一万元以下的罚款。</w:t>
            </w:r>
          </w:p>
        </w:tc>
        <w:tc>
          <w:tcPr>
            <w:tcW w:w="311" w:type="pct"/>
            <w:noWrap/>
            <w:vAlign w:val="center"/>
          </w:tcPr>
          <w:p w14:paraId="580C212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6AC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12E619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2D8AC6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91DFE10">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2FB60E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3958EF0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1.违法行为危害后果较轻，社会影响较小，并主动减轻违法行为危害后果；</w:t>
            </w:r>
          </w:p>
          <w:p w14:paraId="37387FA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BD5DA8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693CE21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责令改正，处一万元以上三万元以下罚款。</w:t>
            </w:r>
          </w:p>
        </w:tc>
        <w:tc>
          <w:tcPr>
            <w:tcW w:w="311" w:type="pct"/>
            <w:noWrap/>
            <w:vAlign w:val="center"/>
          </w:tcPr>
          <w:p w14:paraId="00C4469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3B5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1BCCEF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D13D33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159815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1578D9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1F7FAC5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noWrap w:val="0"/>
            <w:vAlign w:val="center"/>
          </w:tcPr>
          <w:p w14:paraId="6C1E94D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责令改正，处三万元以上六万元以下罚款。</w:t>
            </w:r>
          </w:p>
        </w:tc>
        <w:tc>
          <w:tcPr>
            <w:tcW w:w="311" w:type="pct"/>
            <w:noWrap/>
            <w:vAlign w:val="center"/>
          </w:tcPr>
          <w:p w14:paraId="47E17B5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293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E9556B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CB7E9B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0F0AFE2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5EEBD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0A5F6B6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1.违法行为危害后果严重，社会影响大；                                                                   </w:t>
            </w:r>
          </w:p>
          <w:p w14:paraId="4CAE79A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2.多次违法，由商务主管部门责令改正，拒不改正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649B220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责令改正，处六万元以上十万元以下罚款。</w:t>
            </w:r>
          </w:p>
        </w:tc>
        <w:tc>
          <w:tcPr>
            <w:tcW w:w="311" w:type="pct"/>
            <w:noWrap/>
            <w:vAlign w:val="center"/>
          </w:tcPr>
          <w:p w14:paraId="09D6C29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937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87" w:type="pct"/>
            <w:vMerge w:val="restart"/>
            <w:noWrap w:val="0"/>
            <w:vAlign w:val="center"/>
          </w:tcPr>
          <w:p w14:paraId="111D1FA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104</w:t>
            </w:r>
          </w:p>
        </w:tc>
        <w:tc>
          <w:tcPr>
            <w:tcW w:w="598" w:type="pct"/>
            <w:vMerge w:val="restart"/>
            <w:noWrap w:val="0"/>
            <w:vAlign w:val="center"/>
          </w:tcPr>
          <w:p w14:paraId="4E8D275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对商务领域有关经营者未按照有关要求报告一次性塑料制品使用情况的行政处罚</w:t>
            </w:r>
          </w:p>
        </w:tc>
        <w:tc>
          <w:tcPr>
            <w:tcW w:w="1412" w:type="pct"/>
            <w:vMerge w:val="restart"/>
            <w:noWrap w:val="0"/>
            <w:vAlign w:val="center"/>
          </w:tcPr>
          <w:p w14:paraId="3508288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《中华人民共和国固体废物污染环境防治法》第一百零六条  违反本法规定，未遵守国家有关禁止、限制使用不可降解塑料袋等一次性塑料制品的规定，或者未按照国家有关规定报告塑料袋等一次性塑料制品的使用情况的，由县级以上地方人民政府商务、邮政等主管部门责令改正，处一万元以上十万元以下的罚款。</w:t>
            </w:r>
          </w:p>
          <w:p w14:paraId="76D9634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《商务领域经营者使用、报告一次性塑料制品管理办法》（中华人民共和国商务部、中华人民共和国国家发展和改革委员会令2023年第1号）第二十六条  违反本办法第十六条、第十七条、第十八条第一款和第二款、第十九条规定，商品零售场所开办单位、电子商务平台（含外卖平台）企业、外卖企业未按照本办法报告一次性塑料制品使用情况的，由县级以上地方商务主管部门责令限期改正，限期不改正的，处一万元以上十万元以下的罚款。</w:t>
            </w:r>
          </w:p>
        </w:tc>
        <w:tc>
          <w:tcPr>
            <w:tcW w:w="200" w:type="pct"/>
            <w:shd w:val="clear" w:color="auto" w:fill="auto"/>
            <w:noWrap w:val="0"/>
            <w:vAlign w:val="center"/>
          </w:tcPr>
          <w:p w14:paraId="701F00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不予</w:t>
            </w:r>
          </w:p>
        </w:tc>
        <w:tc>
          <w:tcPr>
            <w:tcW w:w="1582" w:type="pct"/>
            <w:noWrap w:val="0"/>
            <w:vAlign w:val="center"/>
          </w:tcPr>
          <w:p w14:paraId="7C355CA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按时报送报告但报送的报告中数据有误，责令限期改正后能及时改正，未产生不良影响</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77DDA5F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0B1E739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FDF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7" w:type="pct"/>
            <w:vMerge w:val="continue"/>
            <w:noWrap w:val="0"/>
            <w:vAlign w:val="center"/>
          </w:tcPr>
          <w:p w14:paraId="5F0835D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8A0CFF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0B90B0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173B410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免予</w:t>
            </w:r>
          </w:p>
        </w:tc>
        <w:tc>
          <w:tcPr>
            <w:tcW w:w="1582" w:type="pct"/>
            <w:noWrap w:val="0"/>
            <w:vAlign w:val="center"/>
          </w:tcPr>
          <w:p w14:paraId="13DC93A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1次未按时报送报告，经责令限期改正后及时提交报告且报告数据真实、完整，未产生不良影响。</w:t>
            </w:r>
          </w:p>
        </w:tc>
        <w:tc>
          <w:tcPr>
            <w:tcW w:w="708" w:type="pct"/>
            <w:noWrap w:val="0"/>
            <w:vAlign w:val="center"/>
          </w:tcPr>
          <w:p w14:paraId="198020D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p>
        </w:tc>
        <w:tc>
          <w:tcPr>
            <w:tcW w:w="311" w:type="pct"/>
            <w:noWrap/>
            <w:vAlign w:val="center"/>
          </w:tcPr>
          <w:p w14:paraId="2C42766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291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87" w:type="pct"/>
            <w:vMerge w:val="continue"/>
            <w:noWrap w:val="0"/>
            <w:vAlign w:val="center"/>
          </w:tcPr>
          <w:p w14:paraId="19B27A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177AE3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E431B0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728DC60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6323303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1.2次</w:t>
            </w:r>
            <w:r>
              <w:rPr>
                <w:rFonts w:hint="default" w:ascii="Times New Roman" w:hAnsi="Times New Roman" w:eastAsia="仿宋" w:cs="Times New Roman"/>
                <w:i w:val="0"/>
                <w:iCs w:val="0"/>
                <w:color w:val="auto"/>
                <w:sz w:val="18"/>
                <w:szCs w:val="18"/>
                <w:highlight w:val="none"/>
                <w:u w:val="none"/>
                <w:lang w:val="en-US" w:eastAsia="zh-CN"/>
              </w:rPr>
              <w:t>及以下</w:t>
            </w:r>
            <w:r>
              <w:rPr>
                <w:rFonts w:hint="default" w:ascii="Times New Roman" w:hAnsi="Times New Roman" w:eastAsia="仿宋" w:cs="Times New Roman"/>
                <w:i w:val="0"/>
                <w:iCs w:val="0"/>
                <w:color w:val="auto"/>
                <w:sz w:val="18"/>
                <w:szCs w:val="18"/>
                <w:highlight w:val="none"/>
                <w:u w:val="none"/>
              </w:rPr>
              <w:t>未按时报送报告，经责令限期改正后及时提交了报告且报告数据真实、完整；</w:t>
            </w:r>
          </w:p>
          <w:p w14:paraId="0373ADB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r>
              <w:rPr>
                <w:rFonts w:hint="default" w:ascii="Times New Roman" w:hAnsi="Times New Roman" w:eastAsia="仿宋" w:cs="Times New Roman"/>
                <w:i w:val="0"/>
                <w:iCs w:val="0"/>
                <w:color w:val="auto"/>
                <w:sz w:val="18"/>
                <w:szCs w:val="18"/>
                <w:highlight w:val="none"/>
                <w:u w:val="none"/>
                <w:lang w:eastAsia="zh-CN"/>
              </w:rPr>
              <w:t>。</w:t>
            </w:r>
          </w:p>
        </w:tc>
        <w:tc>
          <w:tcPr>
            <w:tcW w:w="708" w:type="pct"/>
            <w:noWrap w:val="0"/>
            <w:vAlign w:val="center"/>
          </w:tcPr>
          <w:p w14:paraId="4E079A6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责令改正，处一万元以下的罚款。</w:t>
            </w:r>
          </w:p>
        </w:tc>
        <w:tc>
          <w:tcPr>
            <w:tcW w:w="311" w:type="pct"/>
            <w:noWrap/>
            <w:vAlign w:val="center"/>
          </w:tcPr>
          <w:p w14:paraId="532139F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28A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098E1A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47890FC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7F1359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3871AF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2DF33FA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1.3次</w:t>
            </w:r>
            <w:r>
              <w:rPr>
                <w:rFonts w:hint="default" w:ascii="Times New Roman" w:hAnsi="Times New Roman" w:eastAsia="仿宋" w:cs="Times New Roman"/>
                <w:i w:val="0"/>
                <w:iCs w:val="0"/>
                <w:color w:val="auto"/>
                <w:sz w:val="18"/>
                <w:szCs w:val="18"/>
                <w:highlight w:val="none"/>
                <w:u w:val="none"/>
                <w:lang w:val="en-US" w:eastAsia="zh-CN"/>
              </w:rPr>
              <w:t>及以下</w:t>
            </w:r>
            <w:r>
              <w:rPr>
                <w:rFonts w:hint="default" w:ascii="Times New Roman" w:hAnsi="Times New Roman" w:eastAsia="仿宋" w:cs="Times New Roman"/>
                <w:i w:val="0"/>
                <w:iCs w:val="0"/>
                <w:color w:val="auto"/>
                <w:sz w:val="18"/>
                <w:szCs w:val="18"/>
                <w:highlight w:val="none"/>
                <w:u w:val="none"/>
              </w:rPr>
              <w:t>未按时报送报告；</w:t>
            </w:r>
          </w:p>
          <w:p w14:paraId="33D67B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3D782ED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587E79F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责令改正，处一万元以上三万元以下罚款。</w:t>
            </w:r>
          </w:p>
        </w:tc>
        <w:tc>
          <w:tcPr>
            <w:tcW w:w="311" w:type="pct"/>
            <w:noWrap/>
            <w:vAlign w:val="center"/>
          </w:tcPr>
          <w:p w14:paraId="576400B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88F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7" w:type="pct"/>
            <w:vMerge w:val="continue"/>
            <w:noWrap w:val="0"/>
            <w:vAlign w:val="center"/>
          </w:tcPr>
          <w:p w14:paraId="71F0249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0BCB03E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82B17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E11254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6530462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不具备从轻、减轻或从重处罚情节的。</w:t>
            </w:r>
          </w:p>
        </w:tc>
        <w:tc>
          <w:tcPr>
            <w:tcW w:w="708" w:type="pct"/>
            <w:shd w:val="clear" w:color="auto" w:fill="auto"/>
            <w:noWrap w:val="0"/>
            <w:vAlign w:val="center"/>
          </w:tcPr>
          <w:p w14:paraId="7B1EEED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责令改正，处三万元以上六万元以下罚款。</w:t>
            </w:r>
          </w:p>
        </w:tc>
        <w:tc>
          <w:tcPr>
            <w:tcW w:w="311" w:type="pct"/>
            <w:noWrap/>
            <w:vAlign w:val="center"/>
          </w:tcPr>
          <w:p w14:paraId="2366C36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639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187" w:type="pct"/>
            <w:vMerge w:val="continue"/>
            <w:noWrap w:val="0"/>
            <w:vAlign w:val="center"/>
          </w:tcPr>
          <w:p w14:paraId="0CE90D0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EB7E3E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5061B7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7B339F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50678B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 xml:space="preserve">1.违法行为危害后果严重，社会影响大；                                                                   </w:t>
            </w:r>
          </w:p>
          <w:p w14:paraId="438483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2.多次违法，由商务主管部门责令改正，拒不改正</w:t>
            </w:r>
            <w:r>
              <w:rPr>
                <w:rFonts w:hint="default" w:ascii="Times New Roman" w:hAnsi="Times New Roman" w:eastAsia="仿宋" w:cs="Times New Roman"/>
                <w:i w:val="0"/>
                <w:iCs w:val="0"/>
                <w:color w:val="auto"/>
                <w:sz w:val="18"/>
                <w:szCs w:val="18"/>
                <w:highlight w:val="none"/>
                <w:u w:val="none"/>
                <w:lang w:eastAsia="zh-CN"/>
              </w:rPr>
              <w:t>。</w:t>
            </w:r>
          </w:p>
        </w:tc>
        <w:tc>
          <w:tcPr>
            <w:tcW w:w="708" w:type="pct"/>
            <w:shd w:val="clear" w:color="auto" w:fill="auto"/>
            <w:noWrap w:val="0"/>
            <w:vAlign w:val="center"/>
          </w:tcPr>
          <w:p w14:paraId="60D6113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责令改正，处六万元以上十万元以下罚款。</w:t>
            </w:r>
          </w:p>
        </w:tc>
        <w:tc>
          <w:tcPr>
            <w:tcW w:w="311" w:type="pct"/>
            <w:noWrap/>
            <w:vAlign w:val="center"/>
          </w:tcPr>
          <w:p w14:paraId="1A45034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664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000" w:type="pct"/>
            <w:gridSpan w:val="7"/>
            <w:shd w:val="clear" w:color="auto" w:fill="auto"/>
            <w:noWrap w:val="0"/>
            <w:vAlign w:val="center"/>
          </w:tcPr>
          <w:p w14:paraId="469547E1">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二十一、对外承包工程项目备案和立项管理</w:t>
            </w:r>
          </w:p>
        </w:tc>
      </w:tr>
      <w:tr w14:paraId="0216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53F6A93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105</w:t>
            </w:r>
          </w:p>
        </w:tc>
        <w:tc>
          <w:tcPr>
            <w:tcW w:w="598" w:type="pct"/>
            <w:vMerge w:val="restart"/>
            <w:noWrap w:val="0"/>
            <w:vAlign w:val="center"/>
          </w:tcPr>
          <w:p w14:paraId="6C83A2C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对外承包工程企业以投标或者议标方式承包一般项目未在对外投标或者议标前办理一般项目备案并取得《对外承包工程项目备案回执》，以其他方式承包一般项目未在项目签约前办理一般项目备案并取得《对外承包工程项目备案回执》，或《对外承包工程项目备案回执》载明的信息发生变动未按规定办理信息变更的行政处罚</w:t>
            </w:r>
          </w:p>
        </w:tc>
        <w:tc>
          <w:tcPr>
            <w:tcW w:w="1412" w:type="pct"/>
            <w:vMerge w:val="restart"/>
            <w:noWrap w:val="0"/>
            <w:vAlign w:val="center"/>
          </w:tcPr>
          <w:p w14:paraId="34AD6FC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《对外承包工程项目备案和立项管理办法》第三十三条 企业有下列情形之一的，由商务主管部门予以提醒、函询，或者予以警告、通报批评，并责令改正；情节严重或者造成不良影响的，处2万元以上5万元以下的罚款，并可以对其主要负责人处5000元以上1万元以下的罚款：</w:t>
            </w:r>
          </w:p>
          <w:p w14:paraId="7A939BC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（一）以投标或者议标方式承包一般项目，未在对外投标或者议标前办理一般项目备案并取得《备案回执》的；以其他方式承包一般项目，未在项目签约前办理一般项目备案并取得《备案回执》的；</w:t>
            </w:r>
          </w:p>
          <w:p w14:paraId="6784C30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（二）《备案回执》载明的信息发生变动，未按本办法规定办理信息变更的。</w:t>
            </w:r>
          </w:p>
        </w:tc>
        <w:tc>
          <w:tcPr>
            <w:tcW w:w="200" w:type="pct"/>
            <w:noWrap w:val="0"/>
            <w:vAlign w:val="center"/>
          </w:tcPr>
          <w:p w14:paraId="5E400C7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79EA3EC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一定</w:t>
            </w:r>
            <w:r>
              <w:rPr>
                <w:rFonts w:hint="default" w:ascii="Times New Roman" w:hAnsi="Times New Roman" w:eastAsia="仿宋" w:cs="Times New Roman"/>
                <w:i w:val="0"/>
                <w:iCs w:val="0"/>
                <w:color w:val="auto"/>
                <w:sz w:val="18"/>
                <w:szCs w:val="18"/>
                <w:highlight w:val="none"/>
                <w:u w:val="none"/>
              </w:rPr>
              <w:t>不良社会影响，</w:t>
            </w:r>
            <w:r>
              <w:rPr>
                <w:rFonts w:hint="default" w:ascii="Times New Roman" w:hAnsi="Times New Roman" w:eastAsia="仿宋" w:cs="Times New Roman"/>
                <w:i w:val="0"/>
                <w:iCs w:val="0"/>
                <w:color w:val="auto"/>
                <w:sz w:val="18"/>
                <w:szCs w:val="18"/>
                <w:highlight w:val="none"/>
                <w:u w:val="none"/>
                <w:lang w:val="en-US" w:eastAsia="zh-CN"/>
              </w:rPr>
              <w:t>但能</w:t>
            </w:r>
            <w:r>
              <w:rPr>
                <w:rFonts w:hint="default" w:ascii="Times New Roman" w:hAnsi="Times New Roman" w:eastAsia="仿宋" w:cs="Times New Roman"/>
                <w:i w:val="0"/>
                <w:iCs w:val="0"/>
                <w:color w:val="auto"/>
                <w:sz w:val="18"/>
                <w:szCs w:val="18"/>
                <w:highlight w:val="none"/>
                <w:u w:val="none"/>
              </w:rPr>
              <w:t>主动消除违法行为危害后果；</w:t>
            </w:r>
          </w:p>
          <w:p w14:paraId="34F3697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7087F5C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警告、通报批评，责令改正；</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lang w:val="en-US" w:eastAsia="zh-CN"/>
              </w:rPr>
              <w:t>或：警告、通报批评，责令改正；</w:t>
            </w:r>
            <w:r>
              <w:rPr>
                <w:rFonts w:hint="default" w:ascii="Times New Roman" w:hAnsi="Times New Roman" w:eastAsia="仿宋" w:cs="Times New Roman"/>
                <w:color w:val="auto"/>
                <w:sz w:val="18"/>
                <w:szCs w:val="18"/>
                <w:highlight w:val="none"/>
                <w:u w:val="none"/>
              </w:rPr>
              <w:t>处2万元以下的罚款，并可以对其主要负责人处5000元以下的罚款</w:t>
            </w:r>
            <w:r>
              <w:rPr>
                <w:rFonts w:hint="default" w:ascii="Times New Roman" w:hAnsi="Times New Roman" w:eastAsia="仿宋" w:cs="Times New Roman"/>
                <w:color w:val="auto"/>
                <w:sz w:val="18"/>
                <w:szCs w:val="18"/>
                <w:highlight w:val="none"/>
                <w:u w:val="none"/>
                <w:lang w:eastAsia="zh-CN"/>
              </w:rPr>
              <w:t>。</w:t>
            </w:r>
          </w:p>
        </w:tc>
        <w:tc>
          <w:tcPr>
            <w:tcW w:w="311" w:type="pct"/>
            <w:noWrap/>
            <w:vAlign w:val="center"/>
          </w:tcPr>
          <w:p w14:paraId="77BAE23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4E9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jc w:val="center"/>
        </w:trPr>
        <w:tc>
          <w:tcPr>
            <w:tcW w:w="187" w:type="pct"/>
            <w:vMerge w:val="continue"/>
            <w:noWrap w:val="0"/>
            <w:vAlign w:val="center"/>
          </w:tcPr>
          <w:p w14:paraId="0880E7D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6EE7A5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5EE392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F87BFB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4A7EB88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情节比较严重或造成比较严重的不良社会影响</w:t>
            </w:r>
            <w:r>
              <w:rPr>
                <w:rFonts w:hint="default" w:ascii="Times New Roman" w:hAnsi="Times New Roman" w:eastAsia="仿宋" w:cs="Times New Roman"/>
                <w:i w:val="0"/>
                <w:iCs w:val="0"/>
                <w:color w:val="auto"/>
                <w:sz w:val="18"/>
                <w:szCs w:val="18"/>
                <w:highlight w:val="none"/>
                <w:u w:val="none"/>
              </w:rPr>
              <w:t>；</w:t>
            </w:r>
          </w:p>
          <w:p w14:paraId="64DACA2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59D801F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noWrap w:val="0"/>
            <w:vAlign w:val="center"/>
          </w:tcPr>
          <w:p w14:paraId="5F1D51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责令改正，处2万元以上3万元以下的罚款，并可对其主要负责人处5000元以上6500元以下的罚款。</w:t>
            </w:r>
          </w:p>
        </w:tc>
        <w:tc>
          <w:tcPr>
            <w:tcW w:w="311" w:type="pct"/>
            <w:noWrap/>
            <w:vAlign w:val="center"/>
          </w:tcPr>
          <w:p w14:paraId="11177AF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80A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187" w:type="pct"/>
            <w:vMerge w:val="continue"/>
            <w:noWrap w:val="0"/>
            <w:vAlign w:val="center"/>
          </w:tcPr>
          <w:p w14:paraId="620C45C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1A9831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3A76EF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4800AF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337AFAA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情节严重或造成严重的不良社会影响。</w:t>
            </w:r>
          </w:p>
        </w:tc>
        <w:tc>
          <w:tcPr>
            <w:tcW w:w="708" w:type="pct"/>
            <w:noWrap w:val="0"/>
            <w:vAlign w:val="center"/>
          </w:tcPr>
          <w:p w14:paraId="0C03FBB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责令改正，处3万元以上4万元以下的罚款，并可对其主要负责人处6500元以上8000元以下的罚款。</w:t>
            </w:r>
          </w:p>
        </w:tc>
        <w:tc>
          <w:tcPr>
            <w:tcW w:w="311" w:type="pct"/>
            <w:noWrap/>
            <w:vAlign w:val="center"/>
          </w:tcPr>
          <w:p w14:paraId="3F0F9EA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789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187" w:type="pct"/>
            <w:vMerge w:val="continue"/>
            <w:noWrap w:val="0"/>
            <w:vAlign w:val="center"/>
          </w:tcPr>
          <w:p w14:paraId="3EDD716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3405FF7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16D2C7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80B207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7A43DA8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拒不改正违法行为，</w:t>
            </w:r>
            <w:r>
              <w:rPr>
                <w:rFonts w:hint="default" w:ascii="Times New Roman" w:hAnsi="Times New Roman" w:eastAsia="仿宋" w:cs="Times New Roman"/>
                <w:i w:val="0"/>
                <w:iCs w:val="0"/>
                <w:color w:val="auto"/>
                <w:sz w:val="18"/>
                <w:szCs w:val="18"/>
                <w:highlight w:val="none"/>
                <w:u w:val="none"/>
                <w:lang w:val="en-US" w:eastAsia="zh-CN"/>
              </w:rPr>
              <w:t>或情节特别严重或造成特别严重的不良社会影响。</w:t>
            </w:r>
          </w:p>
        </w:tc>
        <w:tc>
          <w:tcPr>
            <w:tcW w:w="708" w:type="pct"/>
            <w:noWrap w:val="0"/>
            <w:vAlign w:val="center"/>
          </w:tcPr>
          <w:p w14:paraId="1AC7EF1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责令改正，处4万元以上5万元以下的罚款，并可对其主要负责人处8000元以上1万元以下的罚款。</w:t>
            </w:r>
          </w:p>
        </w:tc>
        <w:tc>
          <w:tcPr>
            <w:tcW w:w="311" w:type="pct"/>
            <w:noWrap/>
            <w:vAlign w:val="center"/>
          </w:tcPr>
          <w:p w14:paraId="2421E95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455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1074E6A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106</w:t>
            </w:r>
          </w:p>
        </w:tc>
        <w:tc>
          <w:tcPr>
            <w:tcW w:w="598" w:type="pct"/>
            <w:vMerge w:val="restart"/>
            <w:noWrap w:val="0"/>
            <w:vAlign w:val="center"/>
          </w:tcPr>
          <w:p w14:paraId="479BBBA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对外承包工程企业以投标或者议标方式承包特定项目未在对外投标或者议标前办理特定项目立项并取得《对外承包工程项目立项回执》，以其他方式承包特定项目未在项目签约前办理特定项目立项并取得《对外承包工程项目立项回执》，或《对外承包工程项目立项回执》载明的信息发生变动，未按规定办理信息变更，或未按规定在完成会商前对外投标、议标或者签约项目的行政处罚</w:t>
            </w:r>
          </w:p>
        </w:tc>
        <w:tc>
          <w:tcPr>
            <w:tcW w:w="1412" w:type="pct"/>
            <w:vMerge w:val="restart"/>
            <w:noWrap w:val="0"/>
            <w:vAlign w:val="center"/>
          </w:tcPr>
          <w:p w14:paraId="3570934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《对外承包工程项目备案和立项管理办法》第三十四条 企业有下列情形之一的，由商务主管部门予以提醒、函询，或者予以警告、通报批评，并责令改正；情节严重或者造成不良影响的，处5万元以上10万元以下的罚款，并可以对其主要负责人处5000元以上1万元以下的罚款：</w:t>
            </w:r>
          </w:p>
          <w:p w14:paraId="19D90AF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（一）以投标或者议标方式承包特定项目，未在对外投标或者议标前办理特定项目立项并取得《立项回执》的；以其他方式承包特定项目，未在项目签约前办理特定项目立项并取得《立项回执》的；</w:t>
            </w:r>
          </w:p>
          <w:p w14:paraId="1881A2C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eastAsia="zh-CN"/>
              </w:rPr>
              <w:t>（二）《立项回执》载明的信息发生变动，未按本办法规定办理信息变更的；</w:t>
            </w:r>
          </w:p>
          <w:p w14:paraId="7FE3800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（三）未按照本办法第四十三条规定，在完成会商前对外投标、议标或者签约项目的。</w:t>
            </w:r>
          </w:p>
        </w:tc>
        <w:tc>
          <w:tcPr>
            <w:tcW w:w="200" w:type="pct"/>
            <w:noWrap w:val="0"/>
            <w:vAlign w:val="center"/>
          </w:tcPr>
          <w:p w14:paraId="35FD5CC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shd w:val="clear" w:color="auto" w:fill="auto"/>
            <w:noWrap w:val="0"/>
            <w:vAlign w:val="center"/>
          </w:tcPr>
          <w:p w14:paraId="2174F95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1.造成</w:t>
            </w:r>
            <w:r>
              <w:rPr>
                <w:rFonts w:hint="default" w:ascii="Times New Roman" w:hAnsi="Times New Roman" w:eastAsia="仿宋" w:cs="Times New Roman"/>
                <w:i w:val="0"/>
                <w:iCs w:val="0"/>
                <w:color w:val="auto"/>
                <w:sz w:val="18"/>
                <w:szCs w:val="18"/>
                <w:highlight w:val="none"/>
                <w:u w:val="none"/>
                <w:lang w:val="en-US" w:eastAsia="zh-CN"/>
              </w:rPr>
              <w:t>一定</w:t>
            </w:r>
            <w:r>
              <w:rPr>
                <w:rFonts w:hint="default" w:ascii="Times New Roman" w:hAnsi="Times New Roman" w:eastAsia="仿宋" w:cs="Times New Roman"/>
                <w:i w:val="0"/>
                <w:iCs w:val="0"/>
                <w:color w:val="auto"/>
                <w:sz w:val="18"/>
                <w:szCs w:val="18"/>
                <w:highlight w:val="none"/>
                <w:u w:val="none"/>
              </w:rPr>
              <w:t>不良社会影响后果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但能</w:t>
            </w:r>
            <w:r>
              <w:rPr>
                <w:rFonts w:hint="default" w:ascii="Times New Roman" w:hAnsi="Times New Roman" w:eastAsia="仿宋" w:cs="Times New Roman"/>
                <w:i w:val="0"/>
                <w:iCs w:val="0"/>
                <w:color w:val="auto"/>
                <w:sz w:val="18"/>
                <w:szCs w:val="18"/>
                <w:highlight w:val="none"/>
                <w:u w:val="none"/>
              </w:rPr>
              <w:t>主动消除违法行为危害后果；</w:t>
            </w:r>
          </w:p>
          <w:p w14:paraId="2E40A2D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noWrap w:val="0"/>
            <w:vAlign w:val="center"/>
          </w:tcPr>
          <w:p w14:paraId="1880B73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警告、通报批评，责令改正；</w:t>
            </w:r>
          </w:p>
          <w:p w14:paraId="396A5E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或：警告、通报批评，责令改正；</w:t>
            </w:r>
            <w:r>
              <w:rPr>
                <w:rFonts w:hint="default" w:ascii="Times New Roman" w:hAnsi="Times New Roman" w:eastAsia="仿宋" w:cs="Times New Roman"/>
                <w:color w:val="auto"/>
                <w:sz w:val="18"/>
                <w:szCs w:val="18"/>
                <w:highlight w:val="none"/>
                <w:u w:val="none"/>
              </w:rPr>
              <w:t>处</w:t>
            </w:r>
            <w:r>
              <w:rPr>
                <w:rFonts w:hint="default" w:ascii="Times New Roman" w:hAnsi="Times New Roman" w:eastAsia="仿宋" w:cs="Times New Roman"/>
                <w:color w:val="auto"/>
                <w:sz w:val="18"/>
                <w:szCs w:val="18"/>
                <w:highlight w:val="none"/>
                <w:u w:val="none"/>
                <w:lang w:val="en-US" w:eastAsia="zh-CN"/>
              </w:rPr>
              <w:t>5</w:t>
            </w:r>
            <w:r>
              <w:rPr>
                <w:rFonts w:hint="default" w:ascii="Times New Roman" w:hAnsi="Times New Roman" w:eastAsia="仿宋" w:cs="Times New Roman"/>
                <w:color w:val="auto"/>
                <w:sz w:val="18"/>
                <w:szCs w:val="18"/>
                <w:highlight w:val="none"/>
                <w:u w:val="none"/>
              </w:rPr>
              <w:t>万元以下的罚款，并可以对其主要负责人处5000元以下的罚款</w:t>
            </w:r>
            <w:r>
              <w:rPr>
                <w:rFonts w:hint="default" w:ascii="Times New Roman" w:hAnsi="Times New Roman" w:eastAsia="仿宋" w:cs="Times New Roman"/>
                <w:color w:val="auto"/>
                <w:sz w:val="18"/>
                <w:szCs w:val="18"/>
                <w:highlight w:val="none"/>
                <w:u w:val="none"/>
                <w:lang w:eastAsia="zh-CN"/>
              </w:rPr>
              <w:t>。</w:t>
            </w:r>
          </w:p>
        </w:tc>
        <w:tc>
          <w:tcPr>
            <w:tcW w:w="311" w:type="pct"/>
            <w:noWrap/>
            <w:vAlign w:val="center"/>
          </w:tcPr>
          <w:p w14:paraId="5601176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ED5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8426796">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8A4774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9A6B80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157E766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257CC08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1.</w:t>
            </w:r>
            <w:r>
              <w:rPr>
                <w:rFonts w:hint="default" w:ascii="Times New Roman" w:hAnsi="Times New Roman" w:eastAsia="仿宋" w:cs="Times New Roman"/>
                <w:i w:val="0"/>
                <w:iCs w:val="0"/>
                <w:color w:val="auto"/>
                <w:sz w:val="18"/>
                <w:szCs w:val="18"/>
                <w:highlight w:val="none"/>
                <w:u w:val="none"/>
                <w:lang w:val="en-US" w:eastAsia="zh-CN"/>
              </w:rPr>
              <w:t>情节比较严重或造成比较严重的不良社会影响</w:t>
            </w:r>
            <w:r>
              <w:rPr>
                <w:rFonts w:hint="default" w:ascii="Times New Roman" w:hAnsi="Times New Roman" w:eastAsia="仿宋" w:cs="Times New Roman"/>
                <w:i w:val="0"/>
                <w:iCs w:val="0"/>
                <w:color w:val="auto"/>
                <w:sz w:val="18"/>
                <w:szCs w:val="18"/>
                <w:highlight w:val="none"/>
                <w:u w:val="none"/>
              </w:rPr>
              <w:t>；</w:t>
            </w:r>
          </w:p>
          <w:p w14:paraId="75EE251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074EE4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7BAD02B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责令改正，处5万元以上6.5万元以下的罚款，并可对其主要负责人处5000元以上6500元以下的罚款。</w:t>
            </w:r>
          </w:p>
        </w:tc>
        <w:tc>
          <w:tcPr>
            <w:tcW w:w="311" w:type="pct"/>
            <w:noWrap/>
            <w:vAlign w:val="center"/>
          </w:tcPr>
          <w:p w14:paraId="16D0E452">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565B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42F2F9D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FCFC3A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204B68E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58E187E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283604A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情节严重或造成严重的不良社会影响。</w:t>
            </w:r>
          </w:p>
        </w:tc>
        <w:tc>
          <w:tcPr>
            <w:tcW w:w="708" w:type="pct"/>
            <w:shd w:val="clear" w:color="auto" w:fill="auto"/>
            <w:noWrap w:val="0"/>
            <w:vAlign w:val="center"/>
          </w:tcPr>
          <w:p w14:paraId="7D5548B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责令改正，处6.5万元以上8.5万元以下的罚款，并可对其主要负责人处6500元以上8000元以下的罚款。</w:t>
            </w:r>
          </w:p>
        </w:tc>
        <w:tc>
          <w:tcPr>
            <w:tcW w:w="311" w:type="pct"/>
            <w:noWrap/>
            <w:vAlign w:val="center"/>
          </w:tcPr>
          <w:p w14:paraId="39657CF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7EE0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58ADF27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465189F">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63684D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2D3800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6D1EB12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拒不改正违法行为，</w:t>
            </w:r>
            <w:r>
              <w:rPr>
                <w:rFonts w:hint="default" w:ascii="Times New Roman" w:hAnsi="Times New Roman" w:eastAsia="仿宋" w:cs="Times New Roman"/>
                <w:i w:val="0"/>
                <w:iCs w:val="0"/>
                <w:color w:val="auto"/>
                <w:sz w:val="18"/>
                <w:szCs w:val="18"/>
                <w:highlight w:val="none"/>
                <w:u w:val="none"/>
                <w:lang w:val="en-US" w:eastAsia="zh-CN"/>
              </w:rPr>
              <w:t>或情节特别严重或造成特别严重的不良社会影响。</w:t>
            </w:r>
          </w:p>
        </w:tc>
        <w:tc>
          <w:tcPr>
            <w:tcW w:w="708" w:type="pct"/>
            <w:shd w:val="clear" w:color="auto" w:fill="auto"/>
            <w:noWrap w:val="0"/>
            <w:vAlign w:val="center"/>
          </w:tcPr>
          <w:p w14:paraId="1E4751E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责令改正，处8.5万元以上10万元以下的罚款，并可对其主要负责人处8000元以上1万元以下的罚款。</w:t>
            </w:r>
          </w:p>
        </w:tc>
        <w:tc>
          <w:tcPr>
            <w:tcW w:w="311" w:type="pct"/>
            <w:noWrap/>
            <w:vAlign w:val="center"/>
          </w:tcPr>
          <w:p w14:paraId="2E712C5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15C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4B45B80C">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107</w:t>
            </w:r>
          </w:p>
        </w:tc>
        <w:tc>
          <w:tcPr>
            <w:tcW w:w="598" w:type="pct"/>
            <w:vMerge w:val="restart"/>
            <w:noWrap w:val="0"/>
            <w:vAlign w:val="center"/>
          </w:tcPr>
          <w:p w14:paraId="13E47A6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对对外承包工程企业通过隐瞒有关情况、提供不实信息或者虚假材料等手段申请工程项目备案立项或者取得《对外承包工程项目备案回执》《对外承包工程项目立项回执》的行政处罚</w:t>
            </w:r>
          </w:p>
        </w:tc>
        <w:tc>
          <w:tcPr>
            <w:tcW w:w="1412" w:type="pct"/>
            <w:vMerge w:val="restart"/>
            <w:noWrap w:val="0"/>
            <w:vAlign w:val="center"/>
          </w:tcPr>
          <w:p w14:paraId="4B1F06C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《对外承包工程项目备案和立项管理办法》第三十五条</w:t>
            </w:r>
            <w:r>
              <w:rPr>
                <w:rFonts w:hint="default" w:ascii="Times New Roman" w:hAnsi="Times New Roman" w:eastAsia="仿宋" w:cs="Times New Roman"/>
                <w:i w:val="0"/>
                <w:iCs w:val="0"/>
                <w:color w:val="auto"/>
                <w:sz w:val="18"/>
                <w:szCs w:val="18"/>
                <w:highlight w:val="none"/>
                <w:u w:val="none"/>
                <w:lang w:val="en-US" w:eastAsia="zh-CN"/>
              </w:rPr>
              <w:t>第一款</w:t>
            </w:r>
            <w:r>
              <w:rPr>
                <w:rFonts w:hint="default" w:ascii="Times New Roman" w:hAnsi="Times New Roman" w:eastAsia="仿宋" w:cs="Times New Roman"/>
                <w:i w:val="0"/>
                <w:iCs w:val="0"/>
                <w:color w:val="auto"/>
                <w:sz w:val="18"/>
                <w:szCs w:val="18"/>
                <w:highlight w:val="none"/>
                <w:u w:val="none"/>
                <w:lang w:eastAsia="zh-CN"/>
              </w:rPr>
              <w:t>　企业通过隐瞒有关情况、提供不实信息或者虚假材料等手段申请工程项目备案立项的，商务主管部门不予备案立项，并对其予以提醒、函询，或者警告。企业通过隐瞒有关情况、提供不实信息或者虚假材料等手段取得《备案回执》或《立项回执》的，商务主管部门撤销《备案回执》或《立项回执》，并对其予以提醒、函询，或者处2万元以上5万元以下的罚款；造成不良影响的，处5万元以上10万元以下的罚款，并可以对其主要负责人处5000元以上1万元以下的罚款。</w:t>
            </w:r>
          </w:p>
        </w:tc>
        <w:tc>
          <w:tcPr>
            <w:tcW w:w="200" w:type="pct"/>
            <w:noWrap w:val="0"/>
            <w:vAlign w:val="center"/>
          </w:tcPr>
          <w:p w14:paraId="58081A3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减轻</w:t>
            </w:r>
          </w:p>
        </w:tc>
        <w:tc>
          <w:tcPr>
            <w:tcW w:w="1582" w:type="pct"/>
            <w:noWrap w:val="0"/>
            <w:vAlign w:val="center"/>
          </w:tcPr>
          <w:p w14:paraId="5B0B0CF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lang w:eastAsia="zh-CN"/>
              </w:rPr>
              <w:t>企业通过隐瞒有关情况、提供不实信息或者虚假材料等手段取得《备案回执》或《立项回执》的，</w:t>
            </w:r>
            <w:r>
              <w:rPr>
                <w:rFonts w:hint="default" w:ascii="Times New Roman" w:hAnsi="Times New Roman" w:eastAsia="仿宋" w:cs="Times New Roman"/>
                <w:i w:val="0"/>
                <w:iCs w:val="0"/>
                <w:color w:val="auto"/>
                <w:sz w:val="18"/>
                <w:szCs w:val="18"/>
                <w:highlight w:val="none"/>
                <w:u w:val="none"/>
              </w:rPr>
              <w:t>造成</w:t>
            </w:r>
            <w:r>
              <w:rPr>
                <w:rFonts w:hint="default" w:ascii="Times New Roman" w:hAnsi="Times New Roman" w:eastAsia="仿宋" w:cs="Times New Roman"/>
                <w:i w:val="0"/>
                <w:iCs w:val="0"/>
                <w:color w:val="auto"/>
                <w:sz w:val="18"/>
                <w:szCs w:val="18"/>
                <w:highlight w:val="none"/>
                <w:u w:val="none"/>
                <w:lang w:val="en-US" w:eastAsia="zh-CN"/>
              </w:rPr>
              <w:t>一定</w:t>
            </w:r>
            <w:r>
              <w:rPr>
                <w:rFonts w:hint="default" w:ascii="Times New Roman" w:hAnsi="Times New Roman" w:eastAsia="仿宋" w:cs="Times New Roman"/>
                <w:i w:val="0"/>
                <w:iCs w:val="0"/>
                <w:color w:val="auto"/>
                <w:sz w:val="18"/>
                <w:szCs w:val="18"/>
                <w:highlight w:val="none"/>
                <w:u w:val="none"/>
              </w:rPr>
              <w:t>不良社会影响后果，</w:t>
            </w:r>
            <w:r>
              <w:rPr>
                <w:rFonts w:hint="default" w:ascii="Times New Roman" w:hAnsi="Times New Roman" w:eastAsia="仿宋" w:cs="Times New Roman"/>
                <w:i w:val="0"/>
                <w:iCs w:val="0"/>
                <w:color w:val="auto"/>
                <w:sz w:val="18"/>
                <w:szCs w:val="18"/>
                <w:highlight w:val="none"/>
                <w:u w:val="none"/>
                <w:lang w:val="en-US" w:eastAsia="zh-CN"/>
              </w:rPr>
              <w:t>但能</w:t>
            </w:r>
            <w:r>
              <w:rPr>
                <w:rFonts w:hint="default" w:ascii="Times New Roman" w:hAnsi="Times New Roman" w:eastAsia="仿宋" w:cs="Times New Roman"/>
                <w:i w:val="0"/>
                <w:iCs w:val="0"/>
                <w:color w:val="auto"/>
                <w:sz w:val="18"/>
                <w:szCs w:val="18"/>
                <w:highlight w:val="none"/>
                <w:u w:val="none"/>
              </w:rPr>
              <w:t>主动消除违法行为危害后果</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2.积极配合商务部门调查，主动提供证据材料，并主动供述商务部门尚未掌握的违法行为。</w:t>
            </w:r>
          </w:p>
        </w:tc>
        <w:tc>
          <w:tcPr>
            <w:tcW w:w="708" w:type="pct"/>
            <w:shd w:val="clear" w:color="auto" w:fill="auto"/>
            <w:noWrap w:val="0"/>
            <w:vAlign w:val="center"/>
          </w:tcPr>
          <w:p w14:paraId="00C7579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处2万元以下的罚款。</w:t>
            </w:r>
          </w:p>
        </w:tc>
        <w:tc>
          <w:tcPr>
            <w:tcW w:w="311" w:type="pct"/>
            <w:noWrap/>
            <w:vAlign w:val="center"/>
          </w:tcPr>
          <w:p w14:paraId="7215B18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1419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2E525E0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BB7CE9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9EBA2F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3A80383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46C5964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1.</w:t>
            </w:r>
            <w:r>
              <w:rPr>
                <w:rFonts w:hint="default" w:ascii="Times New Roman" w:hAnsi="Times New Roman" w:eastAsia="仿宋" w:cs="Times New Roman"/>
                <w:i w:val="0"/>
                <w:iCs w:val="0"/>
                <w:color w:val="auto"/>
                <w:sz w:val="18"/>
                <w:szCs w:val="18"/>
                <w:highlight w:val="none"/>
                <w:u w:val="none"/>
                <w:lang w:eastAsia="zh-CN"/>
              </w:rPr>
              <w:t>企业通过隐瞒有关情况、提供不实信息或者虚假材料等手段取得《备案回执》或《立项回执》的，</w:t>
            </w:r>
            <w:r>
              <w:rPr>
                <w:rFonts w:hint="default" w:ascii="Times New Roman" w:hAnsi="Times New Roman" w:eastAsia="仿宋" w:cs="Times New Roman"/>
                <w:i w:val="0"/>
                <w:iCs w:val="0"/>
                <w:color w:val="auto"/>
                <w:sz w:val="18"/>
                <w:szCs w:val="18"/>
                <w:highlight w:val="none"/>
                <w:u w:val="none"/>
                <w:lang w:val="en-US" w:eastAsia="zh-CN"/>
              </w:rPr>
              <w:t>造成较为严重危害后果或不良影响；</w:t>
            </w:r>
            <w:r>
              <w:rPr>
                <w:rFonts w:hint="default" w:ascii="Times New Roman" w:hAnsi="Times New Roman" w:eastAsia="仿宋" w:cs="Times New Roman"/>
                <w:i w:val="0"/>
                <w:iCs w:val="0"/>
                <w:color w:val="auto"/>
                <w:sz w:val="18"/>
                <w:szCs w:val="18"/>
                <w:highlight w:val="none"/>
                <w:u w:val="none"/>
                <w:lang w:val="en-US" w:eastAsia="zh-CN"/>
              </w:rPr>
              <w:br w:type="textWrapping"/>
            </w:r>
            <w:r>
              <w:rPr>
                <w:rFonts w:hint="default" w:ascii="Times New Roman" w:hAnsi="Times New Roman" w:eastAsia="仿宋" w:cs="Times New Roman"/>
                <w:i w:val="0"/>
                <w:iCs w:val="0"/>
                <w:color w:val="auto"/>
                <w:sz w:val="18"/>
                <w:szCs w:val="18"/>
                <w:highlight w:val="none"/>
                <w:u w:val="none"/>
              </w:rPr>
              <w:t>2.积极配合商务部门调查并主动提供证据材料；</w:t>
            </w:r>
          </w:p>
          <w:p w14:paraId="7E5F188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rPr>
            </w:pPr>
            <w:r>
              <w:rPr>
                <w:rFonts w:hint="default" w:ascii="Times New Roman" w:hAnsi="Times New Roman" w:eastAsia="仿宋" w:cs="Times New Roman"/>
                <w:i w:val="0"/>
                <w:iCs w:val="0"/>
                <w:color w:val="auto"/>
                <w:sz w:val="18"/>
                <w:szCs w:val="18"/>
                <w:highlight w:val="none"/>
                <w:u w:val="none"/>
              </w:rPr>
              <w:t>3.在共同违法行为中起次要或者辅助作用。</w:t>
            </w:r>
          </w:p>
        </w:tc>
        <w:tc>
          <w:tcPr>
            <w:tcW w:w="708" w:type="pct"/>
            <w:shd w:val="clear" w:color="auto" w:fill="auto"/>
            <w:noWrap w:val="0"/>
            <w:vAlign w:val="center"/>
          </w:tcPr>
          <w:p w14:paraId="58D38668">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处2万元以上3.5万元以下罚款。</w:t>
            </w:r>
          </w:p>
        </w:tc>
        <w:tc>
          <w:tcPr>
            <w:tcW w:w="311" w:type="pct"/>
            <w:noWrap/>
            <w:vAlign w:val="center"/>
          </w:tcPr>
          <w:p w14:paraId="34F13CC7">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93E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B41FE8A">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412A6E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3764A0C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4B59749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455CA63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企业通过隐瞒有关情况、提供不实信息或者虚假材料等手段取得《备案回执》或《立项回执》的，</w:t>
            </w:r>
            <w:r>
              <w:rPr>
                <w:rFonts w:hint="default" w:ascii="Times New Roman" w:hAnsi="Times New Roman" w:eastAsia="仿宋" w:cs="Times New Roman"/>
                <w:i w:val="0"/>
                <w:iCs w:val="0"/>
                <w:color w:val="auto"/>
                <w:sz w:val="18"/>
                <w:szCs w:val="18"/>
                <w:highlight w:val="none"/>
                <w:u w:val="none"/>
                <w:lang w:val="en-US" w:eastAsia="zh-CN"/>
              </w:rPr>
              <w:t>造成严重危害后果或不良影响。</w:t>
            </w:r>
          </w:p>
        </w:tc>
        <w:tc>
          <w:tcPr>
            <w:tcW w:w="708" w:type="pct"/>
            <w:noWrap w:val="0"/>
            <w:vAlign w:val="center"/>
          </w:tcPr>
          <w:p w14:paraId="796D29C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处3.5万元以上5万元以下罚款。</w:t>
            </w:r>
          </w:p>
        </w:tc>
        <w:tc>
          <w:tcPr>
            <w:tcW w:w="311" w:type="pct"/>
            <w:noWrap/>
            <w:vAlign w:val="center"/>
          </w:tcPr>
          <w:p w14:paraId="0AE55D58">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948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134D925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76611E2">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508E152C">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noWrap w:val="0"/>
            <w:vAlign w:val="center"/>
          </w:tcPr>
          <w:p w14:paraId="69897F4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4CC14851">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企业通过隐瞒有关情况、提供不实信息或者虚假材料等手段取得《备案回执》或《立项回执》的，</w:t>
            </w:r>
            <w:r>
              <w:rPr>
                <w:rFonts w:hint="default" w:ascii="Times New Roman" w:hAnsi="Times New Roman" w:eastAsia="仿宋" w:cs="Times New Roman"/>
                <w:i w:val="0"/>
                <w:iCs w:val="0"/>
                <w:color w:val="auto"/>
                <w:sz w:val="18"/>
                <w:szCs w:val="18"/>
                <w:highlight w:val="none"/>
                <w:u w:val="none"/>
                <w:lang w:val="en-US" w:eastAsia="zh-CN"/>
              </w:rPr>
              <w:t>造成特别严重危害后果或不良影响。</w:t>
            </w:r>
          </w:p>
        </w:tc>
        <w:tc>
          <w:tcPr>
            <w:tcW w:w="708" w:type="pct"/>
            <w:noWrap w:val="0"/>
            <w:vAlign w:val="center"/>
          </w:tcPr>
          <w:p w14:paraId="0980E6A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处5万元以上10万元以下罚款，</w:t>
            </w:r>
            <w:r>
              <w:rPr>
                <w:rFonts w:hint="default" w:ascii="Times New Roman" w:hAnsi="Times New Roman" w:eastAsia="仿宋" w:cs="Times New Roman"/>
                <w:i w:val="0"/>
                <w:iCs w:val="0"/>
                <w:color w:val="auto"/>
                <w:sz w:val="18"/>
                <w:szCs w:val="18"/>
                <w:highlight w:val="none"/>
                <w:u w:val="none"/>
                <w:lang w:eastAsia="zh-CN"/>
              </w:rPr>
              <w:t>并可以对其主要负责人处5000元以上1万元以下的罚款。</w:t>
            </w:r>
          </w:p>
        </w:tc>
        <w:tc>
          <w:tcPr>
            <w:tcW w:w="311" w:type="pct"/>
            <w:noWrap/>
            <w:vAlign w:val="center"/>
          </w:tcPr>
          <w:p w14:paraId="75660CB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B5B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87" w:type="pct"/>
            <w:vMerge w:val="restart"/>
            <w:noWrap w:val="0"/>
            <w:vAlign w:val="center"/>
          </w:tcPr>
          <w:p w14:paraId="6F39778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108</w:t>
            </w:r>
          </w:p>
        </w:tc>
        <w:tc>
          <w:tcPr>
            <w:tcW w:w="598" w:type="pct"/>
            <w:vMerge w:val="restart"/>
            <w:noWrap w:val="0"/>
            <w:vAlign w:val="center"/>
          </w:tcPr>
          <w:p w14:paraId="74798EF7">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对对外承包工程企业伪造、涂改、出租、出借、转让《对外承包工程项目备案回执》或《对外承包工程项目立项回执》的行政处罚</w:t>
            </w:r>
          </w:p>
        </w:tc>
        <w:tc>
          <w:tcPr>
            <w:tcW w:w="1412" w:type="pct"/>
            <w:vMerge w:val="restart"/>
            <w:noWrap w:val="0"/>
            <w:vAlign w:val="center"/>
          </w:tcPr>
          <w:p w14:paraId="2096EC63">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《对外承包工程项目备案和立项管理办法》第三十五条</w:t>
            </w:r>
            <w:r>
              <w:rPr>
                <w:rFonts w:hint="default" w:ascii="Times New Roman" w:hAnsi="Times New Roman" w:eastAsia="仿宋" w:cs="Times New Roman"/>
                <w:i w:val="0"/>
                <w:iCs w:val="0"/>
                <w:color w:val="auto"/>
                <w:sz w:val="18"/>
                <w:szCs w:val="18"/>
                <w:highlight w:val="none"/>
                <w:u w:val="none"/>
                <w:lang w:val="en-US" w:eastAsia="zh-CN"/>
              </w:rPr>
              <w:t>第二款企业伪造、涂改、出租、出借、转让《备案回执》或《立项回执》的，由商务主管部门予以警告、通报批评或者处5万元以上10万元以下的罚款；构成犯罪的，依法追究刑事责任。</w:t>
            </w:r>
            <w:r>
              <w:rPr>
                <w:rFonts w:hint="default" w:ascii="Times New Roman" w:hAnsi="Times New Roman" w:eastAsia="仿宋" w:cs="Times New Roman"/>
                <w:i w:val="0"/>
                <w:iCs w:val="0"/>
                <w:color w:val="auto"/>
                <w:sz w:val="18"/>
                <w:szCs w:val="18"/>
                <w:highlight w:val="none"/>
                <w:u w:val="none"/>
                <w:lang w:eastAsia="zh-CN"/>
              </w:rPr>
              <w:t>　</w:t>
            </w:r>
          </w:p>
        </w:tc>
        <w:tc>
          <w:tcPr>
            <w:tcW w:w="200" w:type="pct"/>
            <w:shd w:val="clear" w:color="auto" w:fill="auto"/>
            <w:noWrap w:val="0"/>
            <w:vAlign w:val="center"/>
          </w:tcPr>
          <w:p w14:paraId="69EB645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shd w:val="clear" w:color="auto" w:fill="auto"/>
            <w:noWrap w:val="0"/>
            <w:vAlign w:val="center"/>
          </w:tcPr>
          <w:p w14:paraId="3E408C1C">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1.对外承包工程企业伪造、涂改、出租、出借、转让《对外承包工程项目备案回执》或《对外承包工程项目立项回执》，造成</w:t>
            </w:r>
            <w:r>
              <w:rPr>
                <w:rFonts w:hint="default" w:ascii="Times New Roman" w:hAnsi="Times New Roman" w:eastAsia="仿宋" w:cs="Times New Roman"/>
                <w:color w:val="auto"/>
                <w:sz w:val="18"/>
                <w:szCs w:val="18"/>
                <w:highlight w:val="none"/>
                <w:u w:val="none"/>
                <w:lang w:val="en-US" w:eastAsia="zh-CN"/>
              </w:rPr>
              <w:t>较小</w:t>
            </w:r>
            <w:r>
              <w:rPr>
                <w:rFonts w:hint="default" w:ascii="Times New Roman" w:hAnsi="Times New Roman" w:eastAsia="仿宋" w:cs="Times New Roman"/>
                <w:color w:val="auto"/>
                <w:sz w:val="18"/>
                <w:szCs w:val="18"/>
                <w:highlight w:val="none"/>
                <w:u w:val="none"/>
              </w:rPr>
              <w:t>危害后果或不良社会影响；</w:t>
            </w:r>
          </w:p>
          <w:p w14:paraId="04DA7A3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2.积极配合商务部门调查并主动提供证据材料；</w:t>
            </w:r>
          </w:p>
          <w:p w14:paraId="6913625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color w:val="auto"/>
                <w:sz w:val="18"/>
                <w:szCs w:val="18"/>
                <w:highlight w:val="none"/>
                <w:u w:val="none"/>
              </w:rPr>
              <w:t>3.在共同违法行为中起次要或者辅助作用。</w:t>
            </w:r>
          </w:p>
        </w:tc>
        <w:tc>
          <w:tcPr>
            <w:tcW w:w="708" w:type="pct"/>
            <w:noWrap w:val="0"/>
            <w:vAlign w:val="center"/>
          </w:tcPr>
          <w:p w14:paraId="3F179BB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w:t>
            </w:r>
          </w:p>
        </w:tc>
        <w:tc>
          <w:tcPr>
            <w:tcW w:w="311" w:type="pct"/>
            <w:noWrap/>
            <w:vAlign w:val="center"/>
          </w:tcPr>
          <w:p w14:paraId="3C6E2A1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EF3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33AEB1E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6A6DD241">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C5BAD7E">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3FB1640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25461E4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对外承包工程企业伪造、涂改、出租、出借、转让《对外承包工程项目备案回执》或《对外承包工程项目立项回执》，造成</w:t>
            </w:r>
            <w:r>
              <w:rPr>
                <w:rFonts w:hint="default" w:ascii="Times New Roman" w:hAnsi="Times New Roman" w:eastAsia="仿宋" w:cs="Times New Roman"/>
                <w:i w:val="0"/>
                <w:iCs w:val="0"/>
                <w:color w:val="auto"/>
                <w:sz w:val="18"/>
                <w:szCs w:val="18"/>
                <w:highlight w:val="none"/>
                <w:u w:val="none"/>
                <w:lang w:val="en-US" w:eastAsia="zh-CN"/>
              </w:rPr>
              <w:t>一般危害后果或</w:t>
            </w:r>
            <w:r>
              <w:rPr>
                <w:rFonts w:hint="default" w:ascii="Times New Roman" w:hAnsi="Times New Roman" w:eastAsia="仿宋" w:cs="Times New Roman"/>
                <w:i w:val="0"/>
                <w:iCs w:val="0"/>
                <w:color w:val="auto"/>
                <w:sz w:val="18"/>
                <w:szCs w:val="18"/>
                <w:highlight w:val="none"/>
                <w:u w:val="none"/>
              </w:rPr>
              <w:t>不良社会</w:t>
            </w:r>
            <w:r>
              <w:rPr>
                <w:rFonts w:hint="default" w:ascii="Times New Roman" w:hAnsi="Times New Roman" w:eastAsia="仿宋" w:cs="Times New Roman"/>
                <w:i w:val="0"/>
                <w:iCs w:val="0"/>
                <w:color w:val="auto"/>
                <w:sz w:val="18"/>
                <w:szCs w:val="18"/>
                <w:highlight w:val="none"/>
                <w:u w:val="none"/>
                <w:lang w:val="en-US" w:eastAsia="zh-CN"/>
              </w:rPr>
              <w:t>影响。</w:t>
            </w:r>
          </w:p>
        </w:tc>
        <w:tc>
          <w:tcPr>
            <w:tcW w:w="708" w:type="pct"/>
            <w:shd w:val="clear" w:color="auto" w:fill="auto"/>
            <w:noWrap w:val="0"/>
            <w:vAlign w:val="center"/>
          </w:tcPr>
          <w:p w14:paraId="511B909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通报批评。</w:t>
            </w:r>
          </w:p>
        </w:tc>
        <w:tc>
          <w:tcPr>
            <w:tcW w:w="311" w:type="pct"/>
            <w:noWrap/>
            <w:vAlign w:val="center"/>
          </w:tcPr>
          <w:p w14:paraId="41B8C54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2E54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C5E1834">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79474BE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9E225C4">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0479A49">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2A292F9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对外承包工程企业伪造、涂改、出租、出借、转让《对外承包工程项目备案回执》或《对外承包工程项目立项回执》，造成</w:t>
            </w:r>
            <w:r>
              <w:rPr>
                <w:rFonts w:hint="default" w:ascii="Times New Roman" w:hAnsi="Times New Roman" w:eastAsia="仿宋" w:cs="Times New Roman"/>
                <w:i w:val="0"/>
                <w:iCs w:val="0"/>
                <w:color w:val="auto"/>
                <w:sz w:val="18"/>
                <w:szCs w:val="18"/>
                <w:highlight w:val="none"/>
                <w:u w:val="none"/>
                <w:lang w:val="en-US" w:eastAsia="zh-CN"/>
              </w:rPr>
              <w:t>严重危害后果或</w:t>
            </w:r>
            <w:r>
              <w:rPr>
                <w:rFonts w:hint="default" w:ascii="Times New Roman" w:hAnsi="Times New Roman" w:eastAsia="仿宋" w:cs="Times New Roman"/>
                <w:i w:val="0"/>
                <w:iCs w:val="0"/>
                <w:color w:val="auto"/>
                <w:sz w:val="18"/>
                <w:szCs w:val="18"/>
                <w:highlight w:val="none"/>
                <w:u w:val="none"/>
              </w:rPr>
              <w:t>不良社会</w:t>
            </w:r>
            <w:r>
              <w:rPr>
                <w:rFonts w:hint="default" w:ascii="Times New Roman" w:hAnsi="Times New Roman" w:eastAsia="仿宋" w:cs="Times New Roman"/>
                <w:i w:val="0"/>
                <w:iCs w:val="0"/>
                <w:color w:val="auto"/>
                <w:sz w:val="18"/>
                <w:szCs w:val="18"/>
                <w:highlight w:val="none"/>
                <w:u w:val="none"/>
                <w:lang w:val="en-US" w:eastAsia="zh-CN"/>
              </w:rPr>
              <w:t>影响。</w:t>
            </w:r>
          </w:p>
        </w:tc>
        <w:tc>
          <w:tcPr>
            <w:tcW w:w="708" w:type="pct"/>
            <w:shd w:val="clear" w:color="auto" w:fill="auto"/>
            <w:noWrap w:val="0"/>
            <w:vAlign w:val="center"/>
          </w:tcPr>
          <w:p w14:paraId="0E4852C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color w:val="auto"/>
                <w:sz w:val="18"/>
                <w:szCs w:val="18"/>
                <w:highlight w:val="none"/>
                <w:u w:val="none"/>
              </w:rPr>
              <w:t>处5万元以上10万元以下的罚款</w:t>
            </w:r>
            <w:r>
              <w:rPr>
                <w:rFonts w:hint="default" w:ascii="Times New Roman" w:hAnsi="Times New Roman" w:eastAsia="仿宋" w:cs="Times New Roman"/>
                <w:color w:val="auto"/>
                <w:sz w:val="18"/>
                <w:szCs w:val="18"/>
                <w:highlight w:val="none"/>
                <w:u w:val="none"/>
                <w:lang w:eastAsia="zh-CN"/>
              </w:rPr>
              <w:t>。</w:t>
            </w:r>
          </w:p>
        </w:tc>
        <w:tc>
          <w:tcPr>
            <w:tcW w:w="311" w:type="pct"/>
            <w:noWrap/>
            <w:vAlign w:val="center"/>
          </w:tcPr>
          <w:p w14:paraId="701FF2FF">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415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restart"/>
            <w:noWrap w:val="0"/>
            <w:vAlign w:val="center"/>
          </w:tcPr>
          <w:p w14:paraId="397FC315">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109</w:t>
            </w:r>
          </w:p>
        </w:tc>
        <w:tc>
          <w:tcPr>
            <w:tcW w:w="598" w:type="pct"/>
            <w:vMerge w:val="restart"/>
            <w:noWrap w:val="0"/>
            <w:vAlign w:val="center"/>
          </w:tcPr>
          <w:p w14:paraId="6AC35B8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对对外承包工程企业未按照相关规定履行信息报告义务的行政处罚</w:t>
            </w:r>
          </w:p>
        </w:tc>
        <w:tc>
          <w:tcPr>
            <w:tcW w:w="1412" w:type="pct"/>
            <w:vMerge w:val="restart"/>
            <w:noWrap w:val="0"/>
            <w:vAlign w:val="center"/>
          </w:tcPr>
          <w:p w14:paraId="35CB4EB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《对外承包工程项目备案和立项管理办法》第三十六条 企业未按照本办法相关规定履行信息报告义务的，由商务主管部门对其予以提醒、函询，并责令改正；情节严重或者造成不良影响的，予以警告、通报批评或者处2万元以上5万元以下的罚款，拒不改正的，对其主要负责人处5000元以上1万元以下的罚款。</w:t>
            </w:r>
          </w:p>
        </w:tc>
        <w:tc>
          <w:tcPr>
            <w:tcW w:w="200" w:type="pct"/>
            <w:shd w:val="clear" w:color="auto" w:fill="auto"/>
            <w:noWrap w:val="0"/>
            <w:vAlign w:val="center"/>
          </w:tcPr>
          <w:p w14:paraId="4060C1D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075B60C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1.对外承包工程企业未按照相关规定履行信息报告义务，造成较为严重危害后果或不良影响；</w:t>
            </w:r>
          </w:p>
          <w:p w14:paraId="762B2FE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2.积极配合商务部门调查并主动提供证据材料；</w:t>
            </w:r>
          </w:p>
          <w:p w14:paraId="69FC0D7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3.在共同违法行为中起次要或者辅助作用。</w:t>
            </w:r>
          </w:p>
        </w:tc>
        <w:tc>
          <w:tcPr>
            <w:tcW w:w="708" w:type="pct"/>
            <w:noWrap w:val="0"/>
            <w:vAlign w:val="center"/>
          </w:tcPr>
          <w:p w14:paraId="2DF49C2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w:t>
            </w:r>
          </w:p>
        </w:tc>
        <w:tc>
          <w:tcPr>
            <w:tcW w:w="311" w:type="pct"/>
            <w:noWrap/>
            <w:vAlign w:val="center"/>
          </w:tcPr>
          <w:p w14:paraId="73F169B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0658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87" w:type="pct"/>
            <w:vMerge w:val="continue"/>
            <w:noWrap w:val="0"/>
            <w:vAlign w:val="center"/>
          </w:tcPr>
          <w:p w14:paraId="0D788B5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2717C6A9">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82AAE86">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438A7A12">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noWrap w:val="0"/>
            <w:vAlign w:val="center"/>
          </w:tcPr>
          <w:p w14:paraId="5952666D">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eastAsia="zh-CN"/>
              </w:rPr>
            </w:pPr>
            <w:r>
              <w:rPr>
                <w:rFonts w:hint="default" w:ascii="Times New Roman" w:hAnsi="Times New Roman" w:eastAsia="仿宋" w:cs="Times New Roman"/>
                <w:i w:val="0"/>
                <w:iCs w:val="0"/>
                <w:color w:val="auto"/>
                <w:sz w:val="18"/>
                <w:szCs w:val="18"/>
                <w:highlight w:val="none"/>
                <w:u w:val="none"/>
              </w:rPr>
              <w:t>对外承包工程企业未按照相关规定履行信息报告义务</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造成严重危害后果或不良影响。</w:t>
            </w:r>
          </w:p>
        </w:tc>
        <w:tc>
          <w:tcPr>
            <w:tcW w:w="708" w:type="pct"/>
            <w:shd w:val="clear" w:color="auto" w:fill="auto"/>
            <w:noWrap w:val="0"/>
            <w:vAlign w:val="center"/>
          </w:tcPr>
          <w:p w14:paraId="06A8B39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通报批评。</w:t>
            </w:r>
          </w:p>
        </w:tc>
        <w:tc>
          <w:tcPr>
            <w:tcW w:w="311" w:type="pct"/>
            <w:noWrap/>
            <w:vAlign w:val="center"/>
          </w:tcPr>
          <w:p w14:paraId="0AD17B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6704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7A4D2F6D">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FBCB12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672B6DF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35AB7DF">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noWrap w:val="0"/>
            <w:vAlign w:val="center"/>
          </w:tcPr>
          <w:p w14:paraId="656537B7">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1.拒不改正的；</w:t>
            </w:r>
          </w:p>
          <w:p w14:paraId="5AD466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val="en-US" w:eastAsia="zh-CN"/>
              </w:rPr>
              <w:t>2.</w:t>
            </w:r>
            <w:r>
              <w:rPr>
                <w:rFonts w:hint="default" w:ascii="Times New Roman" w:hAnsi="Times New Roman" w:eastAsia="仿宋" w:cs="Times New Roman"/>
                <w:i w:val="0"/>
                <w:iCs w:val="0"/>
                <w:color w:val="auto"/>
                <w:sz w:val="18"/>
                <w:szCs w:val="18"/>
                <w:highlight w:val="none"/>
                <w:u w:val="none"/>
              </w:rPr>
              <w:t>对外承包工程企业未按照相关规定履行信息报告义务</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造成</w:t>
            </w:r>
            <w:r>
              <w:rPr>
                <w:rFonts w:hint="default" w:ascii="Times New Roman" w:hAnsi="Times New Roman" w:eastAsia="仿宋" w:cs="Times New Roman"/>
                <w:i w:val="0"/>
                <w:iCs w:val="0"/>
                <w:color w:val="auto"/>
                <w:sz w:val="18"/>
                <w:szCs w:val="18"/>
                <w:highlight w:val="none"/>
                <w:u w:val="none"/>
                <w:lang w:val="en-US" w:eastAsia="zh-CN"/>
              </w:rPr>
              <w:t>特别严重危害后果或</w:t>
            </w:r>
            <w:r>
              <w:rPr>
                <w:rFonts w:hint="default" w:ascii="Times New Roman" w:hAnsi="Times New Roman" w:eastAsia="仿宋" w:cs="Times New Roman"/>
                <w:i w:val="0"/>
                <w:iCs w:val="0"/>
                <w:color w:val="auto"/>
                <w:sz w:val="18"/>
                <w:szCs w:val="18"/>
                <w:highlight w:val="none"/>
                <w:u w:val="none"/>
              </w:rPr>
              <w:t>不良社会</w:t>
            </w:r>
            <w:r>
              <w:rPr>
                <w:rFonts w:hint="default" w:ascii="Times New Roman" w:hAnsi="Times New Roman" w:eastAsia="仿宋" w:cs="Times New Roman"/>
                <w:i w:val="0"/>
                <w:iCs w:val="0"/>
                <w:color w:val="auto"/>
                <w:sz w:val="18"/>
                <w:szCs w:val="18"/>
                <w:highlight w:val="none"/>
                <w:u w:val="none"/>
                <w:lang w:val="en-US" w:eastAsia="zh-CN"/>
              </w:rPr>
              <w:t>影响。</w:t>
            </w:r>
          </w:p>
        </w:tc>
        <w:tc>
          <w:tcPr>
            <w:tcW w:w="708" w:type="pct"/>
            <w:shd w:val="clear" w:color="auto" w:fill="auto"/>
            <w:noWrap w:val="0"/>
            <w:vAlign w:val="center"/>
          </w:tcPr>
          <w:p w14:paraId="0328B215">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color w:val="auto"/>
                <w:sz w:val="18"/>
                <w:szCs w:val="18"/>
                <w:highlight w:val="none"/>
                <w:u w:val="none"/>
              </w:rPr>
              <w:t>处2万元以上5万元以下的罚款，拒不改正的，对其主要负责人处5000元以上1万元以下的罚款。</w:t>
            </w:r>
          </w:p>
        </w:tc>
        <w:tc>
          <w:tcPr>
            <w:tcW w:w="311" w:type="pct"/>
            <w:noWrap/>
            <w:vAlign w:val="center"/>
          </w:tcPr>
          <w:p w14:paraId="0AA8A40B">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16F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4" w:hRule="atLeast"/>
          <w:jc w:val="center"/>
        </w:trPr>
        <w:tc>
          <w:tcPr>
            <w:tcW w:w="187" w:type="pct"/>
            <w:vMerge w:val="restart"/>
            <w:noWrap w:val="0"/>
            <w:vAlign w:val="center"/>
          </w:tcPr>
          <w:p w14:paraId="349BF7B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110</w:t>
            </w:r>
          </w:p>
        </w:tc>
        <w:tc>
          <w:tcPr>
            <w:tcW w:w="598" w:type="pct"/>
            <w:vMerge w:val="restart"/>
            <w:noWrap w:val="0"/>
            <w:vAlign w:val="center"/>
          </w:tcPr>
          <w:p w14:paraId="73FC2D4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rPr>
              <w:t>对对外承包工程企业不予配合商务主管部门开展监督检查的行政处罚</w:t>
            </w:r>
          </w:p>
        </w:tc>
        <w:tc>
          <w:tcPr>
            <w:tcW w:w="1412" w:type="pct"/>
            <w:vMerge w:val="restart"/>
            <w:noWrap w:val="0"/>
            <w:vAlign w:val="center"/>
          </w:tcPr>
          <w:p w14:paraId="3BB1070A">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i w:val="0"/>
                <w:iCs w:val="0"/>
                <w:color w:val="auto"/>
                <w:sz w:val="18"/>
                <w:szCs w:val="18"/>
                <w:highlight w:val="none"/>
                <w:u w:val="none"/>
                <w:lang w:eastAsia="zh-CN"/>
              </w:rPr>
              <w:t>《对外承包工程项目备案和立项管理办法》第三十七条 企业对商务主管部门根据本办法第二十五条规定开展监督检查不予配合的，包括未按照商务主管部门监督检查要求及时提供有关材料或者提供的材料不真实等，由商务主管部门予以提醒、函询，并责令改正；情节严重或者造成不良影响的，予以警告、通报批评或者处1万元以上5万元以下的罚款，并可以对其主要负责人处5000元以上1万元以下的罚款。</w:t>
            </w:r>
          </w:p>
        </w:tc>
        <w:tc>
          <w:tcPr>
            <w:tcW w:w="200" w:type="pct"/>
            <w:shd w:val="clear" w:color="auto" w:fill="auto"/>
            <w:noWrap w:val="0"/>
            <w:vAlign w:val="center"/>
          </w:tcPr>
          <w:p w14:paraId="0E9B27F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从轻</w:t>
            </w:r>
          </w:p>
        </w:tc>
        <w:tc>
          <w:tcPr>
            <w:tcW w:w="1582" w:type="pct"/>
            <w:noWrap w:val="0"/>
            <w:vAlign w:val="center"/>
          </w:tcPr>
          <w:p w14:paraId="577EF0D0">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1.对外承包工程企业不予配合商务主管部门开展监督检查，造成较为严重危害后果或不良影响；</w:t>
            </w:r>
          </w:p>
          <w:p w14:paraId="04309606">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color w:val="auto"/>
                <w:sz w:val="18"/>
                <w:szCs w:val="18"/>
                <w:highlight w:val="none"/>
                <w:u w:val="none"/>
              </w:rPr>
            </w:pPr>
            <w:r>
              <w:rPr>
                <w:rFonts w:hint="default" w:ascii="Times New Roman" w:hAnsi="Times New Roman" w:eastAsia="仿宋" w:cs="Times New Roman"/>
                <w:color w:val="auto"/>
                <w:sz w:val="18"/>
                <w:szCs w:val="18"/>
                <w:highlight w:val="none"/>
                <w:u w:val="none"/>
              </w:rPr>
              <w:t>2.积极配合商务部门调查并主动提供证据材料；</w:t>
            </w:r>
          </w:p>
          <w:p w14:paraId="5BAD7B5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rPr>
            </w:pPr>
            <w:r>
              <w:rPr>
                <w:rFonts w:hint="default" w:ascii="Times New Roman" w:hAnsi="Times New Roman" w:eastAsia="仿宋" w:cs="Times New Roman"/>
                <w:color w:val="auto"/>
                <w:sz w:val="18"/>
                <w:szCs w:val="18"/>
                <w:highlight w:val="none"/>
                <w:u w:val="none"/>
              </w:rPr>
              <w:t>3.在共同违法行为中起次要或者辅助作用。</w:t>
            </w:r>
          </w:p>
        </w:tc>
        <w:tc>
          <w:tcPr>
            <w:tcW w:w="708" w:type="pct"/>
            <w:noWrap w:val="0"/>
            <w:vAlign w:val="center"/>
          </w:tcPr>
          <w:p w14:paraId="0E1D3F9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sz w:val="18"/>
                <w:szCs w:val="18"/>
                <w:highlight w:val="none"/>
                <w:u w:val="none"/>
                <w:lang w:val="en-US" w:eastAsia="zh-CN"/>
              </w:rPr>
            </w:pPr>
            <w:r>
              <w:rPr>
                <w:rFonts w:hint="default" w:ascii="Times New Roman" w:hAnsi="Times New Roman" w:eastAsia="仿宋" w:cs="Times New Roman"/>
                <w:i w:val="0"/>
                <w:iCs w:val="0"/>
                <w:color w:val="auto"/>
                <w:sz w:val="18"/>
                <w:szCs w:val="18"/>
                <w:highlight w:val="none"/>
                <w:u w:val="none"/>
                <w:lang w:val="en-US" w:eastAsia="zh-CN"/>
              </w:rPr>
              <w:t>警告。</w:t>
            </w:r>
          </w:p>
        </w:tc>
        <w:tc>
          <w:tcPr>
            <w:tcW w:w="311" w:type="pct"/>
            <w:noWrap/>
            <w:vAlign w:val="center"/>
          </w:tcPr>
          <w:p w14:paraId="11563180">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37C3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187" w:type="pct"/>
            <w:vMerge w:val="continue"/>
            <w:noWrap w:val="0"/>
            <w:vAlign w:val="center"/>
          </w:tcPr>
          <w:p w14:paraId="7AD3A8C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1C3B26DD">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10492A65">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2010C9EA">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一般</w:t>
            </w:r>
          </w:p>
        </w:tc>
        <w:tc>
          <w:tcPr>
            <w:tcW w:w="1582" w:type="pct"/>
            <w:shd w:val="clear" w:color="auto" w:fill="auto"/>
            <w:noWrap w:val="0"/>
            <w:vAlign w:val="center"/>
          </w:tcPr>
          <w:p w14:paraId="05ECADB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对外承包工程企业不予配合商务主管部门开展监督检查</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lang w:val="en-US" w:eastAsia="zh-CN"/>
              </w:rPr>
              <w:t>造成严重危害后果或不良影响。</w:t>
            </w:r>
          </w:p>
        </w:tc>
        <w:tc>
          <w:tcPr>
            <w:tcW w:w="708" w:type="pct"/>
            <w:shd w:val="clear" w:color="auto" w:fill="auto"/>
            <w:noWrap w:val="0"/>
            <w:vAlign w:val="center"/>
          </w:tcPr>
          <w:p w14:paraId="6FFED9D3">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lang w:val="en-US" w:eastAsia="zh-CN"/>
              </w:rPr>
              <w:t>通报批评。</w:t>
            </w:r>
          </w:p>
        </w:tc>
        <w:tc>
          <w:tcPr>
            <w:tcW w:w="311" w:type="pct"/>
            <w:noWrap/>
            <w:vAlign w:val="center"/>
          </w:tcPr>
          <w:p w14:paraId="4E05C793">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r w14:paraId="4E05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187" w:type="pct"/>
            <w:vMerge w:val="continue"/>
            <w:noWrap w:val="0"/>
            <w:vAlign w:val="center"/>
          </w:tcPr>
          <w:p w14:paraId="01F45029">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lang w:val="en-US" w:eastAsia="zh-CN"/>
              </w:rPr>
            </w:pPr>
          </w:p>
        </w:tc>
        <w:tc>
          <w:tcPr>
            <w:tcW w:w="598" w:type="pct"/>
            <w:vMerge w:val="continue"/>
            <w:noWrap w:val="0"/>
            <w:vAlign w:val="center"/>
          </w:tcPr>
          <w:p w14:paraId="50BBBB88">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1412" w:type="pct"/>
            <w:vMerge w:val="continue"/>
            <w:noWrap w:val="0"/>
            <w:vAlign w:val="center"/>
          </w:tcPr>
          <w:p w14:paraId="714934BB">
            <w:pPr>
              <w:keepNext w:val="0"/>
              <w:keepLines w:val="0"/>
              <w:pageBreakBefore w:val="0"/>
              <w:widowControl/>
              <w:kinsoku/>
              <w:wordWrap/>
              <w:overflowPunct/>
              <w:topLinePunct w:val="0"/>
              <w:autoSpaceDE/>
              <w:autoSpaceDN/>
              <w:bidi w:val="0"/>
              <w:adjustRightInd/>
              <w:snapToGrid/>
              <w:spacing w:line="240" w:lineRule="atLeast"/>
              <w:jc w:val="both"/>
              <w:rPr>
                <w:rFonts w:hint="default" w:ascii="Times New Roman" w:hAnsi="Times New Roman" w:eastAsia="仿宋" w:cs="Times New Roman"/>
                <w:i w:val="0"/>
                <w:iCs w:val="0"/>
                <w:color w:val="auto"/>
                <w:sz w:val="18"/>
                <w:szCs w:val="18"/>
                <w:highlight w:val="none"/>
                <w:u w:val="none"/>
              </w:rPr>
            </w:pPr>
          </w:p>
        </w:tc>
        <w:tc>
          <w:tcPr>
            <w:tcW w:w="200" w:type="pct"/>
            <w:shd w:val="clear" w:color="auto" w:fill="auto"/>
            <w:noWrap w:val="0"/>
            <w:vAlign w:val="center"/>
          </w:tcPr>
          <w:p w14:paraId="6B1D6BFE">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0"/>
                <w:sz w:val="18"/>
                <w:szCs w:val="18"/>
                <w:highlight w:val="none"/>
                <w:u w:val="none"/>
                <w:lang w:val="en-US" w:eastAsia="zh-CN" w:bidi="ar"/>
              </w:rPr>
            </w:pPr>
            <w:r>
              <w:rPr>
                <w:rFonts w:hint="default" w:ascii="Times New Roman" w:hAnsi="Times New Roman" w:eastAsia="仿宋" w:cs="Times New Roman"/>
                <w:i w:val="0"/>
                <w:iCs w:val="0"/>
                <w:color w:val="auto"/>
                <w:kern w:val="0"/>
                <w:sz w:val="18"/>
                <w:szCs w:val="18"/>
                <w:highlight w:val="none"/>
                <w:u w:val="none"/>
                <w:lang w:val="en-US" w:eastAsia="zh-CN" w:bidi="ar"/>
              </w:rPr>
              <w:t>从重</w:t>
            </w:r>
          </w:p>
        </w:tc>
        <w:tc>
          <w:tcPr>
            <w:tcW w:w="1582" w:type="pct"/>
            <w:shd w:val="clear" w:color="auto" w:fill="auto"/>
            <w:noWrap w:val="0"/>
            <w:vAlign w:val="center"/>
          </w:tcPr>
          <w:p w14:paraId="4338A004">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i w:val="0"/>
                <w:iCs w:val="0"/>
                <w:color w:val="auto"/>
                <w:sz w:val="18"/>
                <w:szCs w:val="18"/>
                <w:highlight w:val="none"/>
                <w:u w:val="none"/>
              </w:rPr>
              <w:t>对外承包工程企业不予配合商务主管部门开展监督检查</w:t>
            </w:r>
            <w:r>
              <w:rPr>
                <w:rFonts w:hint="default" w:ascii="Times New Roman" w:hAnsi="Times New Roman" w:eastAsia="仿宋" w:cs="Times New Roman"/>
                <w:i w:val="0"/>
                <w:iCs w:val="0"/>
                <w:color w:val="auto"/>
                <w:sz w:val="18"/>
                <w:szCs w:val="18"/>
                <w:highlight w:val="none"/>
                <w:u w:val="none"/>
                <w:lang w:eastAsia="zh-CN"/>
              </w:rPr>
              <w:t>，</w:t>
            </w:r>
            <w:r>
              <w:rPr>
                <w:rFonts w:hint="default" w:ascii="Times New Roman" w:hAnsi="Times New Roman" w:eastAsia="仿宋" w:cs="Times New Roman"/>
                <w:i w:val="0"/>
                <w:iCs w:val="0"/>
                <w:color w:val="auto"/>
                <w:sz w:val="18"/>
                <w:szCs w:val="18"/>
                <w:highlight w:val="none"/>
                <w:u w:val="none"/>
              </w:rPr>
              <w:t>造成</w:t>
            </w:r>
            <w:r>
              <w:rPr>
                <w:rFonts w:hint="default" w:ascii="Times New Roman" w:hAnsi="Times New Roman" w:eastAsia="仿宋" w:cs="Times New Roman"/>
                <w:i w:val="0"/>
                <w:iCs w:val="0"/>
                <w:color w:val="auto"/>
                <w:sz w:val="18"/>
                <w:szCs w:val="18"/>
                <w:highlight w:val="none"/>
                <w:u w:val="none"/>
                <w:lang w:val="en-US" w:eastAsia="zh-CN"/>
              </w:rPr>
              <w:t>特别严重危害后果或</w:t>
            </w:r>
            <w:r>
              <w:rPr>
                <w:rFonts w:hint="default" w:ascii="Times New Roman" w:hAnsi="Times New Roman" w:eastAsia="仿宋" w:cs="Times New Roman"/>
                <w:i w:val="0"/>
                <w:iCs w:val="0"/>
                <w:color w:val="auto"/>
                <w:sz w:val="18"/>
                <w:szCs w:val="18"/>
                <w:highlight w:val="none"/>
                <w:u w:val="none"/>
              </w:rPr>
              <w:t>不良社会</w:t>
            </w:r>
            <w:r>
              <w:rPr>
                <w:rFonts w:hint="default" w:ascii="Times New Roman" w:hAnsi="Times New Roman" w:eastAsia="仿宋" w:cs="Times New Roman"/>
                <w:i w:val="0"/>
                <w:iCs w:val="0"/>
                <w:color w:val="auto"/>
                <w:sz w:val="18"/>
                <w:szCs w:val="18"/>
                <w:highlight w:val="none"/>
                <w:u w:val="none"/>
                <w:lang w:val="en-US" w:eastAsia="zh-CN"/>
              </w:rPr>
              <w:t>影响。</w:t>
            </w:r>
          </w:p>
        </w:tc>
        <w:tc>
          <w:tcPr>
            <w:tcW w:w="708" w:type="pct"/>
            <w:shd w:val="clear" w:color="auto" w:fill="auto"/>
            <w:noWrap w:val="0"/>
            <w:vAlign w:val="center"/>
          </w:tcPr>
          <w:p w14:paraId="41B6CD6B">
            <w:pPr>
              <w:keepNext w:val="0"/>
              <w:keepLines w:val="0"/>
              <w:pageBreakBefore w:val="0"/>
              <w:widowControl/>
              <w:suppressLineNumbers w:val="0"/>
              <w:kinsoku/>
              <w:wordWrap/>
              <w:overflowPunct/>
              <w:topLinePunct w:val="0"/>
              <w:autoSpaceDE/>
              <w:autoSpaceDN/>
              <w:bidi w:val="0"/>
              <w:adjustRightInd/>
              <w:snapToGrid/>
              <w:spacing w:line="240" w:lineRule="atLeast"/>
              <w:jc w:val="both"/>
              <w:textAlignment w:val="center"/>
              <w:rPr>
                <w:rFonts w:hint="default" w:ascii="Times New Roman" w:hAnsi="Times New Roman" w:eastAsia="仿宋" w:cs="Times New Roman"/>
                <w:i w:val="0"/>
                <w:iCs w:val="0"/>
                <w:color w:val="auto"/>
                <w:kern w:val="2"/>
                <w:sz w:val="18"/>
                <w:szCs w:val="18"/>
                <w:highlight w:val="none"/>
                <w:u w:val="none"/>
                <w:lang w:val="en-US" w:eastAsia="zh-CN" w:bidi="ar-SA"/>
              </w:rPr>
            </w:pPr>
            <w:r>
              <w:rPr>
                <w:rFonts w:hint="default" w:ascii="Times New Roman" w:hAnsi="Times New Roman" w:eastAsia="仿宋" w:cs="Times New Roman"/>
                <w:color w:val="auto"/>
                <w:sz w:val="18"/>
                <w:szCs w:val="18"/>
                <w:highlight w:val="none"/>
                <w:u w:val="none"/>
              </w:rPr>
              <w:t>处1万元以上5万元以下的罚款，并可以对其主要负责人处5000元以上1万元以下的罚款。</w:t>
            </w:r>
          </w:p>
        </w:tc>
        <w:tc>
          <w:tcPr>
            <w:tcW w:w="311" w:type="pct"/>
            <w:noWrap/>
            <w:vAlign w:val="center"/>
          </w:tcPr>
          <w:p w14:paraId="258B1CAE">
            <w:pPr>
              <w:keepNext w:val="0"/>
              <w:keepLines w:val="0"/>
              <w:pageBreakBefore w:val="0"/>
              <w:widowControl/>
              <w:kinsoku/>
              <w:wordWrap/>
              <w:overflowPunct/>
              <w:topLinePunct w:val="0"/>
              <w:autoSpaceDE/>
              <w:autoSpaceDN/>
              <w:bidi w:val="0"/>
              <w:adjustRightInd/>
              <w:snapToGrid/>
              <w:spacing w:line="240" w:lineRule="atLeast"/>
              <w:jc w:val="center"/>
              <w:rPr>
                <w:rFonts w:hint="default" w:ascii="Times New Roman" w:hAnsi="Times New Roman" w:eastAsia="仿宋" w:cs="Times New Roman"/>
                <w:i w:val="0"/>
                <w:iCs w:val="0"/>
                <w:color w:val="auto"/>
                <w:sz w:val="18"/>
                <w:szCs w:val="18"/>
                <w:highlight w:val="none"/>
                <w:u w:val="none"/>
              </w:rPr>
            </w:pPr>
          </w:p>
        </w:tc>
      </w:tr>
    </w:tbl>
    <w:p w14:paraId="765041DC">
      <w:pPr>
        <w:pStyle w:val="2"/>
        <w:keepNext/>
        <w:keepLines/>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仿宋_GB2312" w:cs="Times New Roman"/>
          <w:b w:val="0"/>
          <w:bCs w:val="0"/>
          <w:kern w:val="2"/>
          <w:sz w:val="21"/>
          <w:szCs w:val="21"/>
          <w:highlight w:val="none"/>
          <w:lang w:val="en-US" w:eastAsia="zh-CN" w:bidi="ar-SA"/>
        </w:rPr>
      </w:pPr>
    </w:p>
    <w:p w14:paraId="47041E77">
      <w:pPr>
        <w:pStyle w:val="2"/>
        <w:keepNext/>
        <w:keepLines/>
        <w:pageBreakBefore w:val="0"/>
        <w:widowControl w:val="0"/>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仿宋_GB2312" w:cs="Times New Roman"/>
          <w:b w:val="0"/>
          <w:bCs w:val="0"/>
          <w:kern w:val="2"/>
          <w:sz w:val="21"/>
          <w:szCs w:val="21"/>
          <w:highlight w:val="none"/>
          <w:lang w:val="en-US" w:eastAsia="zh-CN" w:bidi="ar-SA"/>
        </w:rPr>
      </w:pPr>
      <w:r>
        <w:rPr>
          <w:rFonts w:hint="eastAsia" w:ascii="Times New Roman" w:hAnsi="Times New Roman" w:eastAsia="仿宋_GB2312" w:cs="Times New Roman"/>
          <w:b w:val="0"/>
          <w:bCs w:val="0"/>
          <w:kern w:val="2"/>
          <w:sz w:val="21"/>
          <w:szCs w:val="21"/>
          <w:highlight w:val="none"/>
          <w:lang w:val="en-US" w:eastAsia="zh-CN" w:bidi="ar-SA"/>
        </w:rPr>
        <w:t>注：</w:t>
      </w:r>
    </w:p>
    <w:p w14:paraId="06D8207B">
      <w:pPr>
        <w:pStyle w:val="2"/>
        <w:keepNext/>
        <w:keepLines/>
        <w:pageBreakBefore w:val="0"/>
        <w:widowControl w:val="0"/>
        <w:numPr>
          <w:ilvl w:val="0"/>
          <w:numId w:val="5"/>
        </w:numPr>
        <w:kinsoku/>
        <w:wordWrap/>
        <w:overflowPunct/>
        <w:topLinePunct w:val="0"/>
        <w:autoSpaceDE/>
        <w:autoSpaceDN/>
        <w:bidi w:val="0"/>
        <w:adjustRightInd/>
        <w:snapToGrid/>
        <w:spacing w:before="0" w:after="0" w:line="240" w:lineRule="auto"/>
        <w:ind w:firstLine="0" w:firstLineChars="0"/>
        <w:textAlignment w:val="auto"/>
        <w:rPr>
          <w:rFonts w:hint="eastAsia" w:ascii="Times New Roman" w:hAnsi="Times New Roman" w:eastAsia="仿宋_GB2312" w:cs="Times New Roman"/>
          <w:b w:val="0"/>
          <w:bCs w:val="0"/>
          <w:kern w:val="2"/>
          <w:sz w:val="21"/>
          <w:szCs w:val="21"/>
          <w:highlight w:val="none"/>
          <w:lang w:val="en-US" w:eastAsia="zh-CN" w:bidi="ar-SA"/>
        </w:rPr>
      </w:pPr>
      <w:r>
        <w:rPr>
          <w:rFonts w:hint="eastAsia" w:ascii="Times New Roman" w:hAnsi="Times New Roman" w:eastAsia="仿宋_GB2312" w:cs="Times New Roman"/>
          <w:b w:val="0"/>
          <w:bCs w:val="0"/>
          <w:kern w:val="2"/>
          <w:sz w:val="21"/>
          <w:szCs w:val="21"/>
          <w:highlight w:val="none"/>
          <w:lang w:val="en-US" w:eastAsia="zh-CN" w:bidi="ar-SA"/>
        </w:rPr>
        <w:t>本行政处罚裁量权基准清单分为不予处罚、免予处罚、减轻处罚、从轻处罚、一般处罚和从重处罚等裁量阶次，各处罚情形除本清单列明的之外，按照《行政处罚法》及本基准等相关规定予以适用。</w:t>
      </w:r>
    </w:p>
    <w:p w14:paraId="1548FE60">
      <w:pPr>
        <w:pStyle w:val="2"/>
        <w:keepNext/>
        <w:keepLines/>
        <w:pageBreakBefore w:val="0"/>
        <w:widowControl w:val="0"/>
        <w:numPr>
          <w:ilvl w:val="0"/>
          <w:numId w:val="5"/>
        </w:numPr>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仿宋_GB2312" w:cs="Times New Roman"/>
          <w:b w:val="0"/>
          <w:bCs w:val="0"/>
          <w:kern w:val="2"/>
          <w:sz w:val="21"/>
          <w:szCs w:val="21"/>
          <w:highlight w:val="none"/>
          <w:lang w:val="en-US" w:eastAsia="zh-CN" w:bidi="ar-SA"/>
        </w:rPr>
      </w:pPr>
      <w:r>
        <w:rPr>
          <w:rFonts w:hint="default" w:ascii="Times New Roman" w:hAnsi="Times New Roman" w:eastAsia="仿宋_GB2312" w:cs="Times New Roman"/>
          <w:b w:val="0"/>
          <w:bCs w:val="0"/>
          <w:kern w:val="2"/>
          <w:sz w:val="21"/>
          <w:szCs w:val="21"/>
          <w:highlight w:val="none"/>
        </w:rPr>
        <w:t>本</w:t>
      </w:r>
      <w:r>
        <w:rPr>
          <w:rFonts w:hint="eastAsia" w:ascii="Times New Roman" w:hAnsi="Times New Roman" w:eastAsia="仿宋_GB2312" w:cs="Times New Roman"/>
          <w:b w:val="0"/>
          <w:bCs w:val="0"/>
          <w:kern w:val="2"/>
          <w:sz w:val="21"/>
          <w:szCs w:val="21"/>
          <w:highlight w:val="none"/>
          <w:lang w:val="en-US" w:eastAsia="zh-CN"/>
        </w:rPr>
        <w:t>基准</w:t>
      </w:r>
      <w:r>
        <w:rPr>
          <w:rFonts w:hint="default" w:ascii="Times New Roman" w:hAnsi="Times New Roman" w:eastAsia="仿宋_GB2312" w:cs="Times New Roman"/>
          <w:b w:val="0"/>
          <w:bCs w:val="0"/>
          <w:kern w:val="2"/>
          <w:sz w:val="21"/>
          <w:szCs w:val="21"/>
          <w:highlight w:val="none"/>
        </w:rPr>
        <w:t>中所称“以上”包括本数，“以下”不包括本数，若是最高一档行政处罚则包括本数。</w:t>
      </w:r>
    </w:p>
    <w:p w14:paraId="7AD52CA6">
      <w:pPr>
        <w:rPr>
          <w:rFonts w:hint="default" w:ascii="Times New Roman" w:hAnsi="Times New Roman" w:eastAsia="方正仿宋_GBK" w:cs="Times New Roman"/>
          <w:color w:val="auto"/>
          <w:sz w:val="32"/>
          <w:szCs w:val="32"/>
          <w:highlight w:val="yellow"/>
          <w:lang w:val="en-US" w:eastAsia="zh-CN"/>
        </w:rPr>
      </w:pPr>
    </w:p>
    <w:p w14:paraId="62B02FB3">
      <w:pPr>
        <w:spacing w:line="20" w:lineRule="exact"/>
        <w:rPr>
          <w:rFonts w:hint="default" w:ascii="Times New Roman" w:hAnsi="Times New Roman" w:eastAsia="方正仿宋_GBK" w:cs="Times New Roman"/>
          <w:color w:val="auto"/>
          <w:sz w:val="32"/>
          <w:szCs w:val="32"/>
          <w:highlight w:val="yellow"/>
          <w:lang w:val="en-US" w:eastAsia="zh-CN"/>
        </w:rPr>
      </w:pPr>
      <w:r>
        <w:rPr>
          <w:rFonts w:ascii="Times New Roman" w:hAnsi="Times New Roman" w:eastAsia="仿宋_GB2312" w:cs="Times New Roman"/>
          <w:sz w:val="32"/>
          <w:szCs w:val="32"/>
        </w:rPr>
        <mc:AlternateContent>
          <mc:Choice Requires="wps">
            <w:drawing>
              <wp:anchor distT="0" distB="0" distL="114300" distR="114300" simplePos="0" relativeHeight="251659264" behindDoc="1" locked="0" layoutInCell="1" allowOverlap="1">
                <wp:simplePos x="0" y="0"/>
                <wp:positionH relativeFrom="column">
                  <wp:posOffset>3648075</wp:posOffset>
                </wp:positionH>
                <wp:positionV relativeFrom="paragraph">
                  <wp:posOffset>425450</wp:posOffset>
                </wp:positionV>
                <wp:extent cx="1980565" cy="6883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980565" cy="688340"/>
                        </a:xfrm>
                        <a:prstGeom prst="rect">
                          <a:avLst/>
                        </a:prstGeom>
                        <a:noFill/>
                        <a:ln>
                          <a:noFill/>
                        </a:ln>
                      </wps:spPr>
                      <wps:txbx>
                        <w:txbxContent>
                          <w:p w14:paraId="0AB3033F"/>
                        </w:txbxContent>
                      </wps:txbx>
                      <wps:bodyPr wrap="none" lIns="90043" tIns="46863" rIns="90043" bIns="46863" upright="1">
                        <a:spAutoFit/>
                      </wps:bodyPr>
                    </wps:wsp>
                  </a:graphicData>
                </a:graphic>
              </wp:anchor>
            </w:drawing>
          </mc:Choice>
          <mc:Fallback>
            <w:pict>
              <v:shape id="_x0000_s1026" o:spid="_x0000_s1026" o:spt="202" type="#_x0000_t202" style="position:absolute;left:0pt;margin-left:287.25pt;margin-top:33.5pt;height:54.2pt;width:155.95pt;mso-wrap-style:none;z-index:-251657216;mso-width-relative:page;mso-height-relative:page;" filled="f" stroked="f" coordsize="21600,21600" o:gfxdata="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4n3ofUAAAACgEAAA8AAAAAAAAAAQAg&#10;AAAAIgAAAGRycy9kb3ducmV2LnhtbFBLAQIUABQAAAAIAIdO4kBVikBR2QEAAKgDAAAOAAAAAAAA&#10;AAEAIAAAACMBAABkcnMvZTJvRG9jLnhtbFBLBQYAAAAABgAGAFkBAABuBQAAAAA=&#10;">
                <v:fill on="f" focussize="0,0"/>
                <v:stroke on="f"/>
                <v:imagedata o:title=""/>
                <o:lock v:ext="edit" aspectratio="f"/>
                <v:textbox inset="7.09pt,1.30175mm,7.09pt,1.30175mm" style="mso-fit-shape-to-text:t;">
                  <w:txbxContent>
                    <w:p w14:paraId="0AB3033F"/>
                  </w:txbxContent>
                </v:textbox>
              </v:shape>
            </w:pict>
          </mc:Fallback>
        </mc:AlternateContent>
      </w:r>
    </w:p>
    <w:sectPr>
      <w:footerReference r:id="rId3" w:type="default"/>
      <w:pgSz w:w="16838" w:h="11906" w:orient="landscape"/>
      <w:pgMar w:top="1803" w:right="1440" w:bottom="1803" w:left="1440" w:header="851" w:footer="124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235B4">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D56A6">
                          <w:pPr>
                            <w:pStyle w:val="5"/>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7D56A6">
                    <w:pPr>
                      <w:pStyle w:val="5"/>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FD1DED"/>
    <w:multiLevelType w:val="singleLevel"/>
    <w:tmpl w:val="B9FD1DED"/>
    <w:lvl w:ilvl="0" w:tentative="0">
      <w:start w:val="1"/>
      <w:numFmt w:val="decimal"/>
      <w:suff w:val="space"/>
      <w:lvlText w:val="%1."/>
      <w:lvlJc w:val="left"/>
    </w:lvl>
  </w:abstractNum>
  <w:abstractNum w:abstractNumId="1">
    <w:nsid w:val="E67BF98C"/>
    <w:multiLevelType w:val="singleLevel"/>
    <w:tmpl w:val="E67BF98C"/>
    <w:lvl w:ilvl="0" w:tentative="0">
      <w:start w:val="1"/>
      <w:numFmt w:val="decimal"/>
      <w:suff w:val="space"/>
      <w:lvlText w:val="%1."/>
      <w:lvlJc w:val="left"/>
    </w:lvl>
  </w:abstractNum>
  <w:abstractNum w:abstractNumId="2">
    <w:nsid w:val="EFFEB02E"/>
    <w:multiLevelType w:val="singleLevel"/>
    <w:tmpl w:val="EFFEB02E"/>
    <w:lvl w:ilvl="0" w:tentative="0">
      <w:start w:val="1"/>
      <w:numFmt w:val="decimal"/>
      <w:lvlText w:val="%1."/>
      <w:lvlJc w:val="left"/>
      <w:pPr>
        <w:tabs>
          <w:tab w:val="left" w:pos="312"/>
        </w:tabs>
      </w:pPr>
    </w:lvl>
  </w:abstractNum>
  <w:abstractNum w:abstractNumId="3">
    <w:nsid w:val="FE64025B"/>
    <w:multiLevelType w:val="singleLevel"/>
    <w:tmpl w:val="FE64025B"/>
    <w:lvl w:ilvl="0" w:tentative="0">
      <w:start w:val="1"/>
      <w:numFmt w:val="decimal"/>
      <w:lvlText w:val="%1."/>
      <w:lvlJc w:val="left"/>
      <w:pPr>
        <w:tabs>
          <w:tab w:val="left" w:pos="312"/>
        </w:tabs>
      </w:pPr>
    </w:lvl>
  </w:abstractNum>
  <w:abstractNum w:abstractNumId="4">
    <w:nsid w:val="5EF00925"/>
    <w:multiLevelType w:val="singleLevel"/>
    <w:tmpl w:val="5EF00925"/>
    <w:lvl w:ilvl="0" w:tentative="0">
      <w:start w:val="1"/>
      <w:numFmt w:val="decimal"/>
      <w:lvlText w:val="%1."/>
      <w:lvlJc w:val="left"/>
      <w:pPr>
        <w:tabs>
          <w:tab w:val="left" w:pos="312"/>
        </w:tabs>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5Njg3NDg1M2ZlZGRlNjA5ZTMxOTg0N2EwYjAwMDIifQ=="/>
  </w:docVars>
  <w:rsids>
    <w:rsidRoot w:val="FE5F92B1"/>
    <w:rsid w:val="01E9BA1A"/>
    <w:rsid w:val="03735DF7"/>
    <w:rsid w:val="05F7D204"/>
    <w:rsid w:val="060BC248"/>
    <w:rsid w:val="06BF9C72"/>
    <w:rsid w:val="0BFDD8D7"/>
    <w:rsid w:val="0CCF1C97"/>
    <w:rsid w:val="0E7329A1"/>
    <w:rsid w:val="0FCBD256"/>
    <w:rsid w:val="0FF71530"/>
    <w:rsid w:val="0FF71F80"/>
    <w:rsid w:val="0FF7C9B3"/>
    <w:rsid w:val="0FFF92E5"/>
    <w:rsid w:val="107B35CD"/>
    <w:rsid w:val="14406895"/>
    <w:rsid w:val="15BE8993"/>
    <w:rsid w:val="16E78BC8"/>
    <w:rsid w:val="1778F3F0"/>
    <w:rsid w:val="17DF9F30"/>
    <w:rsid w:val="17FD8224"/>
    <w:rsid w:val="17FFC0CA"/>
    <w:rsid w:val="19B7955D"/>
    <w:rsid w:val="19BB4076"/>
    <w:rsid w:val="1A7FE5D5"/>
    <w:rsid w:val="1AEEFCF8"/>
    <w:rsid w:val="1AF4AE83"/>
    <w:rsid w:val="1B5E2010"/>
    <w:rsid w:val="1B5F137F"/>
    <w:rsid w:val="1B5F64CE"/>
    <w:rsid w:val="1BD7B579"/>
    <w:rsid w:val="1D6EC6AF"/>
    <w:rsid w:val="1D77ABA2"/>
    <w:rsid w:val="1D8E2320"/>
    <w:rsid w:val="1DB5667B"/>
    <w:rsid w:val="1DBD191E"/>
    <w:rsid w:val="1DBF3BD5"/>
    <w:rsid w:val="1DF5DEEB"/>
    <w:rsid w:val="1DF69310"/>
    <w:rsid w:val="1DF7E8E9"/>
    <w:rsid w:val="1DF98C41"/>
    <w:rsid w:val="1DFF5AA5"/>
    <w:rsid w:val="1EE76D4A"/>
    <w:rsid w:val="1EF03AD7"/>
    <w:rsid w:val="1EF7256D"/>
    <w:rsid w:val="1F7F6D75"/>
    <w:rsid w:val="1F9FEE07"/>
    <w:rsid w:val="1FB7BD2A"/>
    <w:rsid w:val="1FBE1F55"/>
    <w:rsid w:val="1FCDA55F"/>
    <w:rsid w:val="1FDDB67A"/>
    <w:rsid w:val="1FF2FB38"/>
    <w:rsid w:val="1FF3FB0D"/>
    <w:rsid w:val="1FF7F683"/>
    <w:rsid w:val="1FFEC6B7"/>
    <w:rsid w:val="1FFFFCB2"/>
    <w:rsid w:val="21FDE7AD"/>
    <w:rsid w:val="25BE7369"/>
    <w:rsid w:val="25F9951B"/>
    <w:rsid w:val="26787512"/>
    <w:rsid w:val="26EFB584"/>
    <w:rsid w:val="2700DE4F"/>
    <w:rsid w:val="270731BB"/>
    <w:rsid w:val="27F4A63D"/>
    <w:rsid w:val="287B467A"/>
    <w:rsid w:val="28FAAE7F"/>
    <w:rsid w:val="29573491"/>
    <w:rsid w:val="2B7FD657"/>
    <w:rsid w:val="2BABC6F1"/>
    <w:rsid w:val="2BB6FEE4"/>
    <w:rsid w:val="2BDF827A"/>
    <w:rsid w:val="2BDFA5A1"/>
    <w:rsid w:val="2BF2353C"/>
    <w:rsid w:val="2BFD0FB0"/>
    <w:rsid w:val="2BFE913C"/>
    <w:rsid w:val="2CBF7C6E"/>
    <w:rsid w:val="2CEDF8F3"/>
    <w:rsid w:val="2D6A87EE"/>
    <w:rsid w:val="2DBA8EE4"/>
    <w:rsid w:val="2DBE0CD3"/>
    <w:rsid w:val="2DF2FACE"/>
    <w:rsid w:val="2DF7689D"/>
    <w:rsid w:val="2DF9F970"/>
    <w:rsid w:val="2DFF29EF"/>
    <w:rsid w:val="2F52B647"/>
    <w:rsid w:val="2F537318"/>
    <w:rsid w:val="2F6DF0F8"/>
    <w:rsid w:val="2F7F160B"/>
    <w:rsid w:val="2F7F862A"/>
    <w:rsid w:val="2FA7CEB6"/>
    <w:rsid w:val="2FD163FB"/>
    <w:rsid w:val="2FD44ABA"/>
    <w:rsid w:val="2FDF4106"/>
    <w:rsid w:val="2FE7C8B6"/>
    <w:rsid w:val="2FF7B938"/>
    <w:rsid w:val="2FFB4A07"/>
    <w:rsid w:val="2FFD3472"/>
    <w:rsid w:val="339F9AC9"/>
    <w:rsid w:val="33BF9EC7"/>
    <w:rsid w:val="33DF7409"/>
    <w:rsid w:val="33F96426"/>
    <w:rsid w:val="34B775C6"/>
    <w:rsid w:val="34DEED19"/>
    <w:rsid w:val="34FD218A"/>
    <w:rsid w:val="35EB07F8"/>
    <w:rsid w:val="35EF6CB2"/>
    <w:rsid w:val="35F7CA34"/>
    <w:rsid w:val="36BDC9F1"/>
    <w:rsid w:val="37293CAF"/>
    <w:rsid w:val="375BFF9F"/>
    <w:rsid w:val="376B0B4D"/>
    <w:rsid w:val="37731C5D"/>
    <w:rsid w:val="377CD9F0"/>
    <w:rsid w:val="3795A6E1"/>
    <w:rsid w:val="37AD6B09"/>
    <w:rsid w:val="37B74C06"/>
    <w:rsid w:val="37BDC109"/>
    <w:rsid w:val="37BFDF93"/>
    <w:rsid w:val="37D70F3C"/>
    <w:rsid w:val="37EE7CC3"/>
    <w:rsid w:val="37EF48B0"/>
    <w:rsid w:val="37FF4B98"/>
    <w:rsid w:val="38FFC4D0"/>
    <w:rsid w:val="395B0761"/>
    <w:rsid w:val="39BBA892"/>
    <w:rsid w:val="39BF8CB6"/>
    <w:rsid w:val="39DF9CB1"/>
    <w:rsid w:val="39EF9E36"/>
    <w:rsid w:val="39EFDEF3"/>
    <w:rsid w:val="39FF23D8"/>
    <w:rsid w:val="3AEBBD13"/>
    <w:rsid w:val="3B2D09C4"/>
    <w:rsid w:val="3B318B38"/>
    <w:rsid w:val="3B3EC825"/>
    <w:rsid w:val="3B7B766E"/>
    <w:rsid w:val="3B7E2008"/>
    <w:rsid w:val="3BA5137F"/>
    <w:rsid w:val="3BB599A9"/>
    <w:rsid w:val="3BB60CA1"/>
    <w:rsid w:val="3BBF3C5D"/>
    <w:rsid w:val="3BBF7C95"/>
    <w:rsid w:val="3BCB0E4A"/>
    <w:rsid w:val="3BDB8A08"/>
    <w:rsid w:val="3BE496D4"/>
    <w:rsid w:val="3BEB96FE"/>
    <w:rsid w:val="3BFA2246"/>
    <w:rsid w:val="3CE5F012"/>
    <w:rsid w:val="3CE9E13C"/>
    <w:rsid w:val="3CF51AB8"/>
    <w:rsid w:val="3CF77CC0"/>
    <w:rsid w:val="3CF9C3D2"/>
    <w:rsid w:val="3D2D886E"/>
    <w:rsid w:val="3D5FD6AA"/>
    <w:rsid w:val="3D7F8639"/>
    <w:rsid w:val="3D876645"/>
    <w:rsid w:val="3DBEE424"/>
    <w:rsid w:val="3DBF380E"/>
    <w:rsid w:val="3DDF8742"/>
    <w:rsid w:val="3DF63ED9"/>
    <w:rsid w:val="3DF7CDE3"/>
    <w:rsid w:val="3DFDD9A6"/>
    <w:rsid w:val="3E2867C7"/>
    <w:rsid w:val="3E2EAED9"/>
    <w:rsid w:val="3E5EF09A"/>
    <w:rsid w:val="3E8F5E70"/>
    <w:rsid w:val="3ECFF449"/>
    <w:rsid w:val="3ED401EB"/>
    <w:rsid w:val="3EDB44A7"/>
    <w:rsid w:val="3EDBFC80"/>
    <w:rsid w:val="3EEF05B7"/>
    <w:rsid w:val="3EF79D2A"/>
    <w:rsid w:val="3EFF9662"/>
    <w:rsid w:val="3F0BB47B"/>
    <w:rsid w:val="3F32FDEA"/>
    <w:rsid w:val="3F3FB83B"/>
    <w:rsid w:val="3F5A49C1"/>
    <w:rsid w:val="3F5E440B"/>
    <w:rsid w:val="3F67293F"/>
    <w:rsid w:val="3F6B6F39"/>
    <w:rsid w:val="3F6F244D"/>
    <w:rsid w:val="3F6FCD25"/>
    <w:rsid w:val="3F6FDE40"/>
    <w:rsid w:val="3F75783A"/>
    <w:rsid w:val="3F7F5786"/>
    <w:rsid w:val="3F7FDCEC"/>
    <w:rsid w:val="3F874C67"/>
    <w:rsid w:val="3F8F1EA2"/>
    <w:rsid w:val="3F9FBBB4"/>
    <w:rsid w:val="3FAA9EE2"/>
    <w:rsid w:val="3FB7ED40"/>
    <w:rsid w:val="3FBAEC10"/>
    <w:rsid w:val="3FBC4518"/>
    <w:rsid w:val="3FBDAD34"/>
    <w:rsid w:val="3FC7C63E"/>
    <w:rsid w:val="3FCF3965"/>
    <w:rsid w:val="3FDBDA97"/>
    <w:rsid w:val="3FDD033F"/>
    <w:rsid w:val="3FE6DD8C"/>
    <w:rsid w:val="3FEB72F9"/>
    <w:rsid w:val="3FEC1F3A"/>
    <w:rsid w:val="3FEDB04F"/>
    <w:rsid w:val="3FEF1CB3"/>
    <w:rsid w:val="3FEFDD9C"/>
    <w:rsid w:val="3FF3CB8F"/>
    <w:rsid w:val="3FF3D2E3"/>
    <w:rsid w:val="3FF69BFD"/>
    <w:rsid w:val="3FF774DC"/>
    <w:rsid w:val="3FF7E9E2"/>
    <w:rsid w:val="3FF7F1A3"/>
    <w:rsid w:val="3FFBECBB"/>
    <w:rsid w:val="3FFBEE32"/>
    <w:rsid w:val="3FFD3055"/>
    <w:rsid w:val="3FFF2C4F"/>
    <w:rsid w:val="3FFF308F"/>
    <w:rsid w:val="3FFF3873"/>
    <w:rsid w:val="3FFF8660"/>
    <w:rsid w:val="3FFFA152"/>
    <w:rsid w:val="3FFFD98A"/>
    <w:rsid w:val="3FFFFA69"/>
    <w:rsid w:val="43FC282B"/>
    <w:rsid w:val="46FCD68B"/>
    <w:rsid w:val="479F6A00"/>
    <w:rsid w:val="47CED435"/>
    <w:rsid w:val="47DA0F82"/>
    <w:rsid w:val="4AEE5880"/>
    <w:rsid w:val="4AFDBDE6"/>
    <w:rsid w:val="4B5F329A"/>
    <w:rsid w:val="4BAD10DC"/>
    <w:rsid w:val="4BAED9BE"/>
    <w:rsid w:val="4BE8D11B"/>
    <w:rsid w:val="4BF47657"/>
    <w:rsid w:val="4CAF9405"/>
    <w:rsid w:val="4CDF69D5"/>
    <w:rsid w:val="4CFFEA6F"/>
    <w:rsid w:val="4D83DC2A"/>
    <w:rsid w:val="4DF79438"/>
    <w:rsid w:val="4E277957"/>
    <w:rsid w:val="4E2F826B"/>
    <w:rsid w:val="4EFC34A9"/>
    <w:rsid w:val="4F4BCC04"/>
    <w:rsid w:val="4F5EAC1F"/>
    <w:rsid w:val="4FBDDE30"/>
    <w:rsid w:val="4FBFAEF7"/>
    <w:rsid w:val="4FDBF582"/>
    <w:rsid w:val="4FDFF28E"/>
    <w:rsid w:val="4FE646E8"/>
    <w:rsid w:val="4FEE5F57"/>
    <w:rsid w:val="4FFD1BE7"/>
    <w:rsid w:val="50E73C46"/>
    <w:rsid w:val="51FFF806"/>
    <w:rsid w:val="52774D0C"/>
    <w:rsid w:val="52AE3088"/>
    <w:rsid w:val="538FA87E"/>
    <w:rsid w:val="53A3A5D9"/>
    <w:rsid w:val="53E77613"/>
    <w:rsid w:val="53FF1936"/>
    <w:rsid w:val="553DDDED"/>
    <w:rsid w:val="557FFAF5"/>
    <w:rsid w:val="55BF59EE"/>
    <w:rsid w:val="55F5A229"/>
    <w:rsid w:val="563FA923"/>
    <w:rsid w:val="56EE9B0B"/>
    <w:rsid w:val="56FB26DA"/>
    <w:rsid w:val="56FF119F"/>
    <w:rsid w:val="5766E610"/>
    <w:rsid w:val="5778AD8E"/>
    <w:rsid w:val="578DE1D8"/>
    <w:rsid w:val="578F6997"/>
    <w:rsid w:val="579FE920"/>
    <w:rsid w:val="57A36376"/>
    <w:rsid w:val="57D6D416"/>
    <w:rsid w:val="57D7AA75"/>
    <w:rsid w:val="57FDF050"/>
    <w:rsid w:val="57FF0BA4"/>
    <w:rsid w:val="57FFAD57"/>
    <w:rsid w:val="58BD765B"/>
    <w:rsid w:val="597A206F"/>
    <w:rsid w:val="59A71C1B"/>
    <w:rsid w:val="59CAD7BA"/>
    <w:rsid w:val="59DF698B"/>
    <w:rsid w:val="59F7F573"/>
    <w:rsid w:val="5AACE829"/>
    <w:rsid w:val="5AE88137"/>
    <w:rsid w:val="5B3C0C7A"/>
    <w:rsid w:val="5B7BC8C1"/>
    <w:rsid w:val="5B7F57C5"/>
    <w:rsid w:val="5BDE18BA"/>
    <w:rsid w:val="5BDECB9B"/>
    <w:rsid w:val="5BEB2E91"/>
    <w:rsid w:val="5BFD3E92"/>
    <w:rsid w:val="5BFEBDAF"/>
    <w:rsid w:val="5BFF47C3"/>
    <w:rsid w:val="5BFF5FD2"/>
    <w:rsid w:val="5BFFB46F"/>
    <w:rsid w:val="5C77DE5E"/>
    <w:rsid w:val="5CDF3308"/>
    <w:rsid w:val="5CFF1F81"/>
    <w:rsid w:val="5D5DB0F3"/>
    <w:rsid w:val="5D69024A"/>
    <w:rsid w:val="5D7F64A8"/>
    <w:rsid w:val="5D9DA679"/>
    <w:rsid w:val="5DABA3D1"/>
    <w:rsid w:val="5DAFAB76"/>
    <w:rsid w:val="5DBD6330"/>
    <w:rsid w:val="5DD3D1A3"/>
    <w:rsid w:val="5DD61A94"/>
    <w:rsid w:val="5DDF1F62"/>
    <w:rsid w:val="5DF58E20"/>
    <w:rsid w:val="5DFC6982"/>
    <w:rsid w:val="5DFDEAC9"/>
    <w:rsid w:val="5DFE420B"/>
    <w:rsid w:val="5DFEB459"/>
    <w:rsid w:val="5E7EE873"/>
    <w:rsid w:val="5E97F917"/>
    <w:rsid w:val="5EF529F7"/>
    <w:rsid w:val="5EFB90FF"/>
    <w:rsid w:val="5EFC8B54"/>
    <w:rsid w:val="5EFD2751"/>
    <w:rsid w:val="5EFF6680"/>
    <w:rsid w:val="5F3E104C"/>
    <w:rsid w:val="5F5D11C7"/>
    <w:rsid w:val="5F6B5052"/>
    <w:rsid w:val="5F6C4691"/>
    <w:rsid w:val="5F6FD6DD"/>
    <w:rsid w:val="5F7F925E"/>
    <w:rsid w:val="5F997076"/>
    <w:rsid w:val="5FAAE324"/>
    <w:rsid w:val="5FB95884"/>
    <w:rsid w:val="5FBAD298"/>
    <w:rsid w:val="5FBDCFA5"/>
    <w:rsid w:val="5FBEADC4"/>
    <w:rsid w:val="5FBF8AA9"/>
    <w:rsid w:val="5FBFD1A7"/>
    <w:rsid w:val="5FCC0B27"/>
    <w:rsid w:val="5FCCA7EB"/>
    <w:rsid w:val="5FDB0F19"/>
    <w:rsid w:val="5FDE8B53"/>
    <w:rsid w:val="5FDF6775"/>
    <w:rsid w:val="5FDFB0B9"/>
    <w:rsid w:val="5FE7AF3F"/>
    <w:rsid w:val="5FEB200C"/>
    <w:rsid w:val="5FEF8103"/>
    <w:rsid w:val="5FF15152"/>
    <w:rsid w:val="5FF34660"/>
    <w:rsid w:val="5FF58F4A"/>
    <w:rsid w:val="5FF5D28D"/>
    <w:rsid w:val="5FF7D305"/>
    <w:rsid w:val="5FF918C5"/>
    <w:rsid w:val="5FF95B06"/>
    <w:rsid w:val="5FF9DE25"/>
    <w:rsid w:val="5FFB1B05"/>
    <w:rsid w:val="5FFF6382"/>
    <w:rsid w:val="5FFF7F48"/>
    <w:rsid w:val="5FFFCAB9"/>
    <w:rsid w:val="5FFFD856"/>
    <w:rsid w:val="62FB5708"/>
    <w:rsid w:val="639F5542"/>
    <w:rsid w:val="63DB84F5"/>
    <w:rsid w:val="63DF6993"/>
    <w:rsid w:val="647DFFE1"/>
    <w:rsid w:val="64978CE8"/>
    <w:rsid w:val="65341C06"/>
    <w:rsid w:val="6535C090"/>
    <w:rsid w:val="65AE7EAE"/>
    <w:rsid w:val="65DB9C73"/>
    <w:rsid w:val="65E88EF0"/>
    <w:rsid w:val="663FFCCA"/>
    <w:rsid w:val="667F6B76"/>
    <w:rsid w:val="669AE080"/>
    <w:rsid w:val="66BF4B96"/>
    <w:rsid w:val="66FFA946"/>
    <w:rsid w:val="67576BD8"/>
    <w:rsid w:val="67ADF88E"/>
    <w:rsid w:val="67BE1244"/>
    <w:rsid w:val="67EC441F"/>
    <w:rsid w:val="67EEC981"/>
    <w:rsid w:val="67F761E2"/>
    <w:rsid w:val="67FAF717"/>
    <w:rsid w:val="67FB1DD0"/>
    <w:rsid w:val="67FBC73C"/>
    <w:rsid w:val="67FFE65B"/>
    <w:rsid w:val="68EE9208"/>
    <w:rsid w:val="68FAA264"/>
    <w:rsid w:val="69D5575C"/>
    <w:rsid w:val="69FF0778"/>
    <w:rsid w:val="6A3F0C1C"/>
    <w:rsid w:val="6A7D59B7"/>
    <w:rsid w:val="6A9DD331"/>
    <w:rsid w:val="6ADE85B2"/>
    <w:rsid w:val="6AF7EDAE"/>
    <w:rsid w:val="6AFBC14F"/>
    <w:rsid w:val="6AFFD2A7"/>
    <w:rsid w:val="6B5FD330"/>
    <w:rsid w:val="6B6916CB"/>
    <w:rsid w:val="6B7C4103"/>
    <w:rsid w:val="6BF9FCAF"/>
    <w:rsid w:val="6BFB057F"/>
    <w:rsid w:val="6BFB42B7"/>
    <w:rsid w:val="6BFF3AFB"/>
    <w:rsid w:val="6BFF50DB"/>
    <w:rsid w:val="6BFFF602"/>
    <w:rsid w:val="6C6BCF5F"/>
    <w:rsid w:val="6CEA69F7"/>
    <w:rsid w:val="6CFB0043"/>
    <w:rsid w:val="6CFD74B5"/>
    <w:rsid w:val="6CFF64AC"/>
    <w:rsid w:val="6D1F472B"/>
    <w:rsid w:val="6D7F6800"/>
    <w:rsid w:val="6D9FDED3"/>
    <w:rsid w:val="6DA24968"/>
    <w:rsid w:val="6DBF85A4"/>
    <w:rsid w:val="6DDF9167"/>
    <w:rsid w:val="6DE6F708"/>
    <w:rsid w:val="6DEE8179"/>
    <w:rsid w:val="6DF9B7F5"/>
    <w:rsid w:val="6DFF5E6C"/>
    <w:rsid w:val="6DFFE211"/>
    <w:rsid w:val="6DFFE699"/>
    <w:rsid w:val="6E3F81A0"/>
    <w:rsid w:val="6E6B9D7C"/>
    <w:rsid w:val="6E77A31A"/>
    <w:rsid w:val="6EB7EC19"/>
    <w:rsid w:val="6EBEB03C"/>
    <w:rsid w:val="6EDDBE01"/>
    <w:rsid w:val="6EF95DC0"/>
    <w:rsid w:val="6EFC4D27"/>
    <w:rsid w:val="6EFD6C8A"/>
    <w:rsid w:val="6F029356"/>
    <w:rsid w:val="6F27EFDA"/>
    <w:rsid w:val="6F3BE324"/>
    <w:rsid w:val="6F3F410B"/>
    <w:rsid w:val="6F3FC351"/>
    <w:rsid w:val="6F3FDE2B"/>
    <w:rsid w:val="6F5FA326"/>
    <w:rsid w:val="6F699499"/>
    <w:rsid w:val="6F6FC737"/>
    <w:rsid w:val="6F7559A3"/>
    <w:rsid w:val="6F77234E"/>
    <w:rsid w:val="6F7890B1"/>
    <w:rsid w:val="6F7DC643"/>
    <w:rsid w:val="6F7DE274"/>
    <w:rsid w:val="6F9348C0"/>
    <w:rsid w:val="6FA519BE"/>
    <w:rsid w:val="6FA9C473"/>
    <w:rsid w:val="6FAF8351"/>
    <w:rsid w:val="6FAFFCF5"/>
    <w:rsid w:val="6FB9E888"/>
    <w:rsid w:val="6FBB2376"/>
    <w:rsid w:val="6FBF11A7"/>
    <w:rsid w:val="6FBF20DC"/>
    <w:rsid w:val="6FBF7721"/>
    <w:rsid w:val="6FD7783E"/>
    <w:rsid w:val="6FDBA11F"/>
    <w:rsid w:val="6FDBF919"/>
    <w:rsid w:val="6FDFCA3B"/>
    <w:rsid w:val="6FDFFA85"/>
    <w:rsid w:val="6FE1DA7D"/>
    <w:rsid w:val="6FE774A2"/>
    <w:rsid w:val="6FE7AB40"/>
    <w:rsid w:val="6FEBE495"/>
    <w:rsid w:val="6FEDE604"/>
    <w:rsid w:val="6FEF4E57"/>
    <w:rsid w:val="6FEF7BAB"/>
    <w:rsid w:val="6FEFCA6B"/>
    <w:rsid w:val="6FF1027C"/>
    <w:rsid w:val="6FF19DB5"/>
    <w:rsid w:val="6FF5C8CA"/>
    <w:rsid w:val="6FFB6311"/>
    <w:rsid w:val="6FFBB5B3"/>
    <w:rsid w:val="6FFD1704"/>
    <w:rsid w:val="6FFD9FBA"/>
    <w:rsid w:val="6FFE296E"/>
    <w:rsid w:val="6FFEC1A0"/>
    <w:rsid w:val="6FFEC226"/>
    <w:rsid w:val="6FFF007A"/>
    <w:rsid w:val="6FFF2D5D"/>
    <w:rsid w:val="6FFF457A"/>
    <w:rsid w:val="6FFF9082"/>
    <w:rsid w:val="707F86CA"/>
    <w:rsid w:val="709B5BF8"/>
    <w:rsid w:val="70DF8887"/>
    <w:rsid w:val="70DFC4B5"/>
    <w:rsid w:val="717D04EF"/>
    <w:rsid w:val="71AF04B5"/>
    <w:rsid w:val="71B71DFA"/>
    <w:rsid w:val="722373DF"/>
    <w:rsid w:val="72DE66B6"/>
    <w:rsid w:val="72EF3BCD"/>
    <w:rsid w:val="72FF05E2"/>
    <w:rsid w:val="737DFC03"/>
    <w:rsid w:val="73BEA6F2"/>
    <w:rsid w:val="73D7FEE3"/>
    <w:rsid w:val="73DEBCDC"/>
    <w:rsid w:val="73DF21BD"/>
    <w:rsid w:val="73DFB957"/>
    <w:rsid w:val="73EDBCB2"/>
    <w:rsid w:val="73EF76FE"/>
    <w:rsid w:val="73F6E731"/>
    <w:rsid w:val="73FCB8F7"/>
    <w:rsid w:val="73FD6ED3"/>
    <w:rsid w:val="73FE9B47"/>
    <w:rsid w:val="744BE624"/>
    <w:rsid w:val="74AF8965"/>
    <w:rsid w:val="74BB4A0B"/>
    <w:rsid w:val="74DFAAD4"/>
    <w:rsid w:val="755B9531"/>
    <w:rsid w:val="755FCE36"/>
    <w:rsid w:val="757B713D"/>
    <w:rsid w:val="757D57C5"/>
    <w:rsid w:val="757E6016"/>
    <w:rsid w:val="75BC6462"/>
    <w:rsid w:val="75CF378E"/>
    <w:rsid w:val="75D28F94"/>
    <w:rsid w:val="75FF06A4"/>
    <w:rsid w:val="75FF4896"/>
    <w:rsid w:val="761FA72F"/>
    <w:rsid w:val="763F64E3"/>
    <w:rsid w:val="763FAEBE"/>
    <w:rsid w:val="765FAE1F"/>
    <w:rsid w:val="76DABF6C"/>
    <w:rsid w:val="76DCC046"/>
    <w:rsid w:val="76DD0597"/>
    <w:rsid w:val="76ED2EAC"/>
    <w:rsid w:val="76F72AB7"/>
    <w:rsid w:val="76FE0523"/>
    <w:rsid w:val="76FE80CE"/>
    <w:rsid w:val="76FFFE44"/>
    <w:rsid w:val="770B0669"/>
    <w:rsid w:val="772B7E42"/>
    <w:rsid w:val="77575669"/>
    <w:rsid w:val="775EC666"/>
    <w:rsid w:val="77763BC6"/>
    <w:rsid w:val="777EAC6C"/>
    <w:rsid w:val="777F300C"/>
    <w:rsid w:val="777FA63F"/>
    <w:rsid w:val="7799705F"/>
    <w:rsid w:val="77B02F64"/>
    <w:rsid w:val="77BD845E"/>
    <w:rsid w:val="77BFDC78"/>
    <w:rsid w:val="77BFF3D5"/>
    <w:rsid w:val="77C67CDF"/>
    <w:rsid w:val="77CFD69D"/>
    <w:rsid w:val="77DF6988"/>
    <w:rsid w:val="77DFC91C"/>
    <w:rsid w:val="77DFE5E2"/>
    <w:rsid w:val="77EA751B"/>
    <w:rsid w:val="77EAC815"/>
    <w:rsid w:val="77F2620A"/>
    <w:rsid w:val="77F79241"/>
    <w:rsid w:val="77FBA5F8"/>
    <w:rsid w:val="77FC37D0"/>
    <w:rsid w:val="77FDBC7F"/>
    <w:rsid w:val="77FECE64"/>
    <w:rsid w:val="77FF208D"/>
    <w:rsid w:val="77FFC74C"/>
    <w:rsid w:val="77FFD632"/>
    <w:rsid w:val="781D2E4E"/>
    <w:rsid w:val="787F2407"/>
    <w:rsid w:val="787F6F5D"/>
    <w:rsid w:val="787FE7B4"/>
    <w:rsid w:val="78DF357E"/>
    <w:rsid w:val="78FEDDDF"/>
    <w:rsid w:val="78FFAAE6"/>
    <w:rsid w:val="79394713"/>
    <w:rsid w:val="797B3F6A"/>
    <w:rsid w:val="798DE9FE"/>
    <w:rsid w:val="799BB0E3"/>
    <w:rsid w:val="799D3258"/>
    <w:rsid w:val="79BD2309"/>
    <w:rsid w:val="79DF29DC"/>
    <w:rsid w:val="79E54ADA"/>
    <w:rsid w:val="79F7FC75"/>
    <w:rsid w:val="79FB9E36"/>
    <w:rsid w:val="79FF5463"/>
    <w:rsid w:val="7A2FE263"/>
    <w:rsid w:val="7A5F91E8"/>
    <w:rsid w:val="7A6DEAD5"/>
    <w:rsid w:val="7A774815"/>
    <w:rsid w:val="7A7A8BE8"/>
    <w:rsid w:val="7A7BF5F8"/>
    <w:rsid w:val="7A7F0D8C"/>
    <w:rsid w:val="7ABF4B42"/>
    <w:rsid w:val="7AF39BCE"/>
    <w:rsid w:val="7AF3F495"/>
    <w:rsid w:val="7AF4BCFD"/>
    <w:rsid w:val="7AF78C2B"/>
    <w:rsid w:val="7AF9D881"/>
    <w:rsid w:val="7AFE157F"/>
    <w:rsid w:val="7AFFAD24"/>
    <w:rsid w:val="7B2BFDE9"/>
    <w:rsid w:val="7B2D1E97"/>
    <w:rsid w:val="7B3E732E"/>
    <w:rsid w:val="7B4F4173"/>
    <w:rsid w:val="7B5F4364"/>
    <w:rsid w:val="7B5F4F5C"/>
    <w:rsid w:val="7B6DBF35"/>
    <w:rsid w:val="7B753052"/>
    <w:rsid w:val="7B77709D"/>
    <w:rsid w:val="7B7BF727"/>
    <w:rsid w:val="7B7C4603"/>
    <w:rsid w:val="7B964152"/>
    <w:rsid w:val="7B9B4BF2"/>
    <w:rsid w:val="7B9DE82A"/>
    <w:rsid w:val="7B9F7F62"/>
    <w:rsid w:val="7BA5AE7B"/>
    <w:rsid w:val="7BB5ABC2"/>
    <w:rsid w:val="7BBE3BDA"/>
    <w:rsid w:val="7BCBD431"/>
    <w:rsid w:val="7BCF6A6A"/>
    <w:rsid w:val="7BD829E1"/>
    <w:rsid w:val="7BDC340D"/>
    <w:rsid w:val="7BDD4595"/>
    <w:rsid w:val="7BDF6A85"/>
    <w:rsid w:val="7BDFFF3B"/>
    <w:rsid w:val="7BEA7221"/>
    <w:rsid w:val="7BED6784"/>
    <w:rsid w:val="7BED9518"/>
    <w:rsid w:val="7BEDAF08"/>
    <w:rsid w:val="7BFDCBB1"/>
    <w:rsid w:val="7BFDFDBC"/>
    <w:rsid w:val="7BFE3EF8"/>
    <w:rsid w:val="7BFE73D0"/>
    <w:rsid w:val="7BFEBA23"/>
    <w:rsid w:val="7BFF0D3D"/>
    <w:rsid w:val="7BFF2588"/>
    <w:rsid w:val="7BFFAD34"/>
    <w:rsid w:val="7C3F8937"/>
    <w:rsid w:val="7C6E5E8F"/>
    <w:rsid w:val="7C7E2960"/>
    <w:rsid w:val="7C7F5380"/>
    <w:rsid w:val="7C7FAE4D"/>
    <w:rsid w:val="7CA6F2D4"/>
    <w:rsid w:val="7CBD30F5"/>
    <w:rsid w:val="7CEEC0AF"/>
    <w:rsid w:val="7CEFF428"/>
    <w:rsid w:val="7CF3911A"/>
    <w:rsid w:val="7CF78B7F"/>
    <w:rsid w:val="7CFE4821"/>
    <w:rsid w:val="7D4BAF3E"/>
    <w:rsid w:val="7D5D6348"/>
    <w:rsid w:val="7D63F336"/>
    <w:rsid w:val="7D68618C"/>
    <w:rsid w:val="7D6FAFDB"/>
    <w:rsid w:val="7D7927CE"/>
    <w:rsid w:val="7D7BD097"/>
    <w:rsid w:val="7D7F7722"/>
    <w:rsid w:val="7D7FB2CF"/>
    <w:rsid w:val="7D7FB95F"/>
    <w:rsid w:val="7D921746"/>
    <w:rsid w:val="7D9B8C58"/>
    <w:rsid w:val="7D9F139B"/>
    <w:rsid w:val="7DA15E25"/>
    <w:rsid w:val="7DB874F8"/>
    <w:rsid w:val="7DBD2FEB"/>
    <w:rsid w:val="7DBFD8FF"/>
    <w:rsid w:val="7DC6E010"/>
    <w:rsid w:val="7DCE3C89"/>
    <w:rsid w:val="7DCFFD95"/>
    <w:rsid w:val="7DD50DD4"/>
    <w:rsid w:val="7DDFABDC"/>
    <w:rsid w:val="7DE6E0D6"/>
    <w:rsid w:val="7DE9DAD3"/>
    <w:rsid w:val="7DEB686D"/>
    <w:rsid w:val="7DED3438"/>
    <w:rsid w:val="7DEF391C"/>
    <w:rsid w:val="7DEF5911"/>
    <w:rsid w:val="7DF1A096"/>
    <w:rsid w:val="7DF338D5"/>
    <w:rsid w:val="7DF55890"/>
    <w:rsid w:val="7DF6CBD6"/>
    <w:rsid w:val="7DFBFADE"/>
    <w:rsid w:val="7DFDE88B"/>
    <w:rsid w:val="7DFED1B3"/>
    <w:rsid w:val="7DFF1FF9"/>
    <w:rsid w:val="7DFF544F"/>
    <w:rsid w:val="7DFF8673"/>
    <w:rsid w:val="7E357DC2"/>
    <w:rsid w:val="7E5FBF83"/>
    <w:rsid w:val="7E6FF02D"/>
    <w:rsid w:val="7E77846D"/>
    <w:rsid w:val="7E7BB33D"/>
    <w:rsid w:val="7E7F595A"/>
    <w:rsid w:val="7E7FCF7A"/>
    <w:rsid w:val="7E9EEDDC"/>
    <w:rsid w:val="7EA7870B"/>
    <w:rsid w:val="7EABE47B"/>
    <w:rsid w:val="7EBAF5B5"/>
    <w:rsid w:val="7EBC7AE4"/>
    <w:rsid w:val="7EBD02D1"/>
    <w:rsid w:val="7EBEFA59"/>
    <w:rsid w:val="7EBF39AB"/>
    <w:rsid w:val="7EBF6D94"/>
    <w:rsid w:val="7EBF86ED"/>
    <w:rsid w:val="7EBFB29B"/>
    <w:rsid w:val="7EBFF78C"/>
    <w:rsid w:val="7ECFC317"/>
    <w:rsid w:val="7EEDFD24"/>
    <w:rsid w:val="7EF31D77"/>
    <w:rsid w:val="7EF6BD4D"/>
    <w:rsid w:val="7EF74E33"/>
    <w:rsid w:val="7EF7B6EC"/>
    <w:rsid w:val="7EF962D8"/>
    <w:rsid w:val="7EFD4808"/>
    <w:rsid w:val="7EFD5A4D"/>
    <w:rsid w:val="7EFF1E16"/>
    <w:rsid w:val="7EFF23DC"/>
    <w:rsid w:val="7EFF3255"/>
    <w:rsid w:val="7F072D1A"/>
    <w:rsid w:val="7F0E8509"/>
    <w:rsid w:val="7F0FAD89"/>
    <w:rsid w:val="7F35B687"/>
    <w:rsid w:val="7F39FF22"/>
    <w:rsid w:val="7F3B2107"/>
    <w:rsid w:val="7F3C41BE"/>
    <w:rsid w:val="7F3D7B10"/>
    <w:rsid w:val="7F3E3978"/>
    <w:rsid w:val="7F3FB3B5"/>
    <w:rsid w:val="7F3FD736"/>
    <w:rsid w:val="7F4B09AC"/>
    <w:rsid w:val="7F5F216C"/>
    <w:rsid w:val="7F5FD840"/>
    <w:rsid w:val="7F771322"/>
    <w:rsid w:val="7F77FC78"/>
    <w:rsid w:val="7F798D82"/>
    <w:rsid w:val="7F7AC0DE"/>
    <w:rsid w:val="7F7BF1CB"/>
    <w:rsid w:val="7F7D0F19"/>
    <w:rsid w:val="7F7DADF4"/>
    <w:rsid w:val="7F7F7C7D"/>
    <w:rsid w:val="7F7F9291"/>
    <w:rsid w:val="7F7FDCB6"/>
    <w:rsid w:val="7F7FED1E"/>
    <w:rsid w:val="7F83216F"/>
    <w:rsid w:val="7F85B716"/>
    <w:rsid w:val="7F878D29"/>
    <w:rsid w:val="7F8C2460"/>
    <w:rsid w:val="7F8D6903"/>
    <w:rsid w:val="7F8F9931"/>
    <w:rsid w:val="7F9B0507"/>
    <w:rsid w:val="7F9D2C8F"/>
    <w:rsid w:val="7F9F870D"/>
    <w:rsid w:val="7F9FF6DE"/>
    <w:rsid w:val="7FAEE938"/>
    <w:rsid w:val="7FAF4DA7"/>
    <w:rsid w:val="7FB175E2"/>
    <w:rsid w:val="7FB5AE30"/>
    <w:rsid w:val="7FB75B58"/>
    <w:rsid w:val="7FB794D9"/>
    <w:rsid w:val="7FBBD815"/>
    <w:rsid w:val="7FBC0739"/>
    <w:rsid w:val="7FBC3401"/>
    <w:rsid w:val="7FBD211F"/>
    <w:rsid w:val="7FBD33BE"/>
    <w:rsid w:val="7FBD56E3"/>
    <w:rsid w:val="7FBD7BF1"/>
    <w:rsid w:val="7FBDC9C8"/>
    <w:rsid w:val="7FBE2833"/>
    <w:rsid w:val="7FBF0963"/>
    <w:rsid w:val="7FBF0D7F"/>
    <w:rsid w:val="7FBF2590"/>
    <w:rsid w:val="7FBF8794"/>
    <w:rsid w:val="7FBFA60F"/>
    <w:rsid w:val="7FBFEE7C"/>
    <w:rsid w:val="7FBFF6C2"/>
    <w:rsid w:val="7FBFFF7D"/>
    <w:rsid w:val="7FC3EAC4"/>
    <w:rsid w:val="7FC7DBF8"/>
    <w:rsid w:val="7FCE272B"/>
    <w:rsid w:val="7FCFDFA6"/>
    <w:rsid w:val="7FD35B2A"/>
    <w:rsid w:val="7FD43868"/>
    <w:rsid w:val="7FD73CF2"/>
    <w:rsid w:val="7FDA1DA4"/>
    <w:rsid w:val="7FDDB9DC"/>
    <w:rsid w:val="7FDF5FF6"/>
    <w:rsid w:val="7FDF99BC"/>
    <w:rsid w:val="7FDFD0E1"/>
    <w:rsid w:val="7FE5C77E"/>
    <w:rsid w:val="7FE6BA8B"/>
    <w:rsid w:val="7FE6D86B"/>
    <w:rsid w:val="7FE72779"/>
    <w:rsid w:val="7FE75E7F"/>
    <w:rsid w:val="7FE7BDDF"/>
    <w:rsid w:val="7FE89486"/>
    <w:rsid w:val="7FEB91C1"/>
    <w:rsid w:val="7FED1B8A"/>
    <w:rsid w:val="7FEE2197"/>
    <w:rsid w:val="7FEE43AA"/>
    <w:rsid w:val="7FEECA16"/>
    <w:rsid w:val="7FEF2814"/>
    <w:rsid w:val="7FEFEF09"/>
    <w:rsid w:val="7FF14B4E"/>
    <w:rsid w:val="7FF18ABC"/>
    <w:rsid w:val="7FF5B170"/>
    <w:rsid w:val="7FF72AAA"/>
    <w:rsid w:val="7FF7584A"/>
    <w:rsid w:val="7FF79B28"/>
    <w:rsid w:val="7FF7F349"/>
    <w:rsid w:val="7FF80581"/>
    <w:rsid w:val="7FF8AF23"/>
    <w:rsid w:val="7FF95EE6"/>
    <w:rsid w:val="7FF9916C"/>
    <w:rsid w:val="7FF9DFC9"/>
    <w:rsid w:val="7FFA8867"/>
    <w:rsid w:val="7FFB739C"/>
    <w:rsid w:val="7FFB80AE"/>
    <w:rsid w:val="7FFC4783"/>
    <w:rsid w:val="7FFDB247"/>
    <w:rsid w:val="7FFDDEA2"/>
    <w:rsid w:val="7FFE2D39"/>
    <w:rsid w:val="7FFECD85"/>
    <w:rsid w:val="7FFECE51"/>
    <w:rsid w:val="7FFF011A"/>
    <w:rsid w:val="7FFF1B01"/>
    <w:rsid w:val="7FFF1D48"/>
    <w:rsid w:val="7FFF48D4"/>
    <w:rsid w:val="7FFF5A19"/>
    <w:rsid w:val="7FFF6A4B"/>
    <w:rsid w:val="7FFF6D3E"/>
    <w:rsid w:val="7FFF7880"/>
    <w:rsid w:val="7FFF8EBA"/>
    <w:rsid w:val="7FFF8F49"/>
    <w:rsid w:val="7FFF9A38"/>
    <w:rsid w:val="7FFFCAC8"/>
    <w:rsid w:val="7FFFD2BD"/>
    <w:rsid w:val="7FFFE2F8"/>
    <w:rsid w:val="7FFFE422"/>
    <w:rsid w:val="7FFFE76C"/>
    <w:rsid w:val="7FFFEDEF"/>
    <w:rsid w:val="7FFFFAAF"/>
    <w:rsid w:val="7FFFFF22"/>
    <w:rsid w:val="821EA976"/>
    <w:rsid w:val="86DC2230"/>
    <w:rsid w:val="86FEDC27"/>
    <w:rsid w:val="878F6671"/>
    <w:rsid w:val="87CBB896"/>
    <w:rsid w:val="87DEC87D"/>
    <w:rsid w:val="87FA043E"/>
    <w:rsid w:val="8A7B03EC"/>
    <w:rsid w:val="8CF598D0"/>
    <w:rsid w:val="8CFBF3E2"/>
    <w:rsid w:val="8DF65A7C"/>
    <w:rsid w:val="8E51F4F7"/>
    <w:rsid w:val="8EFF1010"/>
    <w:rsid w:val="8F6F05E7"/>
    <w:rsid w:val="8FAF2368"/>
    <w:rsid w:val="8FF73C8A"/>
    <w:rsid w:val="8FFE56B5"/>
    <w:rsid w:val="8FFF1D5C"/>
    <w:rsid w:val="91F78385"/>
    <w:rsid w:val="93AD36D0"/>
    <w:rsid w:val="94B653A5"/>
    <w:rsid w:val="95E60CC2"/>
    <w:rsid w:val="95EFC8A4"/>
    <w:rsid w:val="95FFE86A"/>
    <w:rsid w:val="96391706"/>
    <w:rsid w:val="974F9EFF"/>
    <w:rsid w:val="977B11E0"/>
    <w:rsid w:val="97D64B39"/>
    <w:rsid w:val="97E5DC27"/>
    <w:rsid w:val="97F71890"/>
    <w:rsid w:val="98FDA2F1"/>
    <w:rsid w:val="99926EE5"/>
    <w:rsid w:val="99AED64A"/>
    <w:rsid w:val="99E9EE9D"/>
    <w:rsid w:val="9A977025"/>
    <w:rsid w:val="9AFB4669"/>
    <w:rsid w:val="9BDD1454"/>
    <w:rsid w:val="9BFD1666"/>
    <w:rsid w:val="9CEC4554"/>
    <w:rsid w:val="9DEA6CFE"/>
    <w:rsid w:val="9DEFD084"/>
    <w:rsid w:val="9DF57C45"/>
    <w:rsid w:val="9DFBF89F"/>
    <w:rsid w:val="9E658962"/>
    <w:rsid w:val="9EFF6191"/>
    <w:rsid w:val="9F546BED"/>
    <w:rsid w:val="9F8D694E"/>
    <w:rsid w:val="9FBE6C00"/>
    <w:rsid w:val="9FED0EB1"/>
    <w:rsid w:val="9FEF5019"/>
    <w:rsid w:val="9FEF8C72"/>
    <w:rsid w:val="9FFEA7CD"/>
    <w:rsid w:val="A0FFB7A4"/>
    <w:rsid w:val="A1CEAA54"/>
    <w:rsid w:val="A37FCCF0"/>
    <w:rsid w:val="A3E1AD03"/>
    <w:rsid w:val="A54F58E3"/>
    <w:rsid w:val="A5DBF9D7"/>
    <w:rsid w:val="A5FCC03C"/>
    <w:rsid w:val="A5FEDC2F"/>
    <w:rsid w:val="A73D5170"/>
    <w:rsid w:val="A7738A7B"/>
    <w:rsid w:val="A77FC0AD"/>
    <w:rsid w:val="A7DD23CA"/>
    <w:rsid w:val="A7EFC252"/>
    <w:rsid w:val="A8FF1E3E"/>
    <w:rsid w:val="A8FF7811"/>
    <w:rsid w:val="AAFFA298"/>
    <w:rsid w:val="AB5FD981"/>
    <w:rsid w:val="AB7F2D09"/>
    <w:rsid w:val="ABB3B3CE"/>
    <w:rsid w:val="ABBB59D4"/>
    <w:rsid w:val="ABF7A3E3"/>
    <w:rsid w:val="ABFDDF94"/>
    <w:rsid w:val="ABFF0064"/>
    <w:rsid w:val="ABFF55BF"/>
    <w:rsid w:val="ABFF8614"/>
    <w:rsid w:val="AC3E0BB1"/>
    <w:rsid w:val="AC7CD937"/>
    <w:rsid w:val="ADAB3E8D"/>
    <w:rsid w:val="ADB347C4"/>
    <w:rsid w:val="ADF79632"/>
    <w:rsid w:val="ADFC66B3"/>
    <w:rsid w:val="AE54ADE1"/>
    <w:rsid w:val="AEBD7DF6"/>
    <w:rsid w:val="AEF5C33C"/>
    <w:rsid w:val="AEFC0547"/>
    <w:rsid w:val="AEFD7C9F"/>
    <w:rsid w:val="AF3F765C"/>
    <w:rsid w:val="AF63166E"/>
    <w:rsid w:val="AF7770F8"/>
    <w:rsid w:val="AF7B0E82"/>
    <w:rsid w:val="AF7EA911"/>
    <w:rsid w:val="AFBFF9A4"/>
    <w:rsid w:val="AFE7526A"/>
    <w:rsid w:val="AFF3C6C4"/>
    <w:rsid w:val="AFF6CD90"/>
    <w:rsid w:val="AFFFEDE2"/>
    <w:rsid w:val="B1DE35B7"/>
    <w:rsid w:val="B279DCC3"/>
    <w:rsid w:val="B35F67AE"/>
    <w:rsid w:val="B38F8D60"/>
    <w:rsid w:val="B3BBF473"/>
    <w:rsid w:val="B3FF7D69"/>
    <w:rsid w:val="B4FF31E0"/>
    <w:rsid w:val="B55F8803"/>
    <w:rsid w:val="B57F0EC4"/>
    <w:rsid w:val="B5A6D87C"/>
    <w:rsid w:val="B5FD8CA1"/>
    <w:rsid w:val="B5FF02AD"/>
    <w:rsid w:val="B6CFA86D"/>
    <w:rsid w:val="B6DE05F3"/>
    <w:rsid w:val="B6F1B05C"/>
    <w:rsid w:val="B6F523AF"/>
    <w:rsid w:val="B6FFA395"/>
    <w:rsid w:val="B72C053C"/>
    <w:rsid w:val="B76994CB"/>
    <w:rsid w:val="B76F9FC2"/>
    <w:rsid w:val="B77DB47A"/>
    <w:rsid w:val="B7AF4DEF"/>
    <w:rsid w:val="B7B7A30D"/>
    <w:rsid w:val="B7BFBD86"/>
    <w:rsid w:val="B7EEAB1F"/>
    <w:rsid w:val="B7EFF2C6"/>
    <w:rsid w:val="B7F79349"/>
    <w:rsid w:val="B7F7C3D8"/>
    <w:rsid w:val="B83D6FF6"/>
    <w:rsid w:val="B959058D"/>
    <w:rsid w:val="B96DFF24"/>
    <w:rsid w:val="B9960863"/>
    <w:rsid w:val="B9BF4C00"/>
    <w:rsid w:val="B9EB0771"/>
    <w:rsid w:val="B9F59E87"/>
    <w:rsid w:val="B9FF0B6F"/>
    <w:rsid w:val="BAB513C0"/>
    <w:rsid w:val="BABFC788"/>
    <w:rsid w:val="BAFF7CC6"/>
    <w:rsid w:val="BB5F99E9"/>
    <w:rsid w:val="BB79B838"/>
    <w:rsid w:val="BB7B18CA"/>
    <w:rsid w:val="BB879B05"/>
    <w:rsid w:val="BB8B0AC7"/>
    <w:rsid w:val="BBB6E073"/>
    <w:rsid w:val="BBBAB772"/>
    <w:rsid w:val="BBBF7F49"/>
    <w:rsid w:val="BBCF184A"/>
    <w:rsid w:val="BBD42F75"/>
    <w:rsid w:val="BBD91D16"/>
    <w:rsid w:val="BBDF1F5B"/>
    <w:rsid w:val="BBE35ADA"/>
    <w:rsid w:val="BBF7BCD6"/>
    <w:rsid w:val="BBF805CC"/>
    <w:rsid w:val="BBFB3552"/>
    <w:rsid w:val="BC0F6B88"/>
    <w:rsid w:val="BCB7F1EF"/>
    <w:rsid w:val="BCBB1062"/>
    <w:rsid w:val="BCBDCC34"/>
    <w:rsid w:val="BCBF2A28"/>
    <w:rsid w:val="BD58BB8C"/>
    <w:rsid w:val="BD6766DA"/>
    <w:rsid w:val="BDBA53A5"/>
    <w:rsid w:val="BDBB8FDB"/>
    <w:rsid w:val="BDBE988E"/>
    <w:rsid w:val="BDBF0534"/>
    <w:rsid w:val="BDC687A6"/>
    <w:rsid w:val="BDCF1823"/>
    <w:rsid w:val="BDEF255B"/>
    <w:rsid w:val="BDFD9C97"/>
    <w:rsid w:val="BDFEB2D8"/>
    <w:rsid w:val="BDFFA89C"/>
    <w:rsid w:val="BE5D7494"/>
    <w:rsid w:val="BE5EE204"/>
    <w:rsid w:val="BE7EC749"/>
    <w:rsid w:val="BE978222"/>
    <w:rsid w:val="BE9FB359"/>
    <w:rsid w:val="BEAE1F1A"/>
    <w:rsid w:val="BEB367EF"/>
    <w:rsid w:val="BED78236"/>
    <w:rsid w:val="BED93CE8"/>
    <w:rsid w:val="BEDE0484"/>
    <w:rsid w:val="BEFEC261"/>
    <w:rsid w:val="BF07A26D"/>
    <w:rsid w:val="BF1F4215"/>
    <w:rsid w:val="BF3FF57C"/>
    <w:rsid w:val="BF5FF568"/>
    <w:rsid w:val="BF6E9BF4"/>
    <w:rsid w:val="BF7F0912"/>
    <w:rsid w:val="BF7F0DE3"/>
    <w:rsid w:val="BF7F4979"/>
    <w:rsid w:val="BF7F9A81"/>
    <w:rsid w:val="BFA413A9"/>
    <w:rsid w:val="BFAF8DC5"/>
    <w:rsid w:val="BFAF9727"/>
    <w:rsid w:val="BFAFB6B3"/>
    <w:rsid w:val="BFCF2CAF"/>
    <w:rsid w:val="BFD37B44"/>
    <w:rsid w:val="BFD5B4C0"/>
    <w:rsid w:val="BFD8BAE2"/>
    <w:rsid w:val="BFDEB8D5"/>
    <w:rsid w:val="BFDEBB45"/>
    <w:rsid w:val="BFDEF0B4"/>
    <w:rsid w:val="BFDF0A98"/>
    <w:rsid w:val="BFE367FB"/>
    <w:rsid w:val="BFED1787"/>
    <w:rsid w:val="BFED4548"/>
    <w:rsid w:val="BFEEDC27"/>
    <w:rsid w:val="BFEEDDE0"/>
    <w:rsid w:val="BFEFA546"/>
    <w:rsid w:val="BFEFFFB4"/>
    <w:rsid w:val="BFF505E4"/>
    <w:rsid w:val="BFF761E3"/>
    <w:rsid w:val="BFFA2108"/>
    <w:rsid w:val="BFFDCA9B"/>
    <w:rsid w:val="BFFDF457"/>
    <w:rsid w:val="BFFF525A"/>
    <w:rsid w:val="BFFFADED"/>
    <w:rsid w:val="BFFFDF24"/>
    <w:rsid w:val="BFFFF77F"/>
    <w:rsid w:val="C15F6B80"/>
    <w:rsid w:val="C27F7058"/>
    <w:rsid w:val="C3FB46A8"/>
    <w:rsid w:val="C4EFABF2"/>
    <w:rsid w:val="C4FF4AE4"/>
    <w:rsid w:val="C57559F3"/>
    <w:rsid w:val="C5FE31DC"/>
    <w:rsid w:val="C5FE5F2A"/>
    <w:rsid w:val="C68EBA67"/>
    <w:rsid w:val="C6DD8391"/>
    <w:rsid w:val="C6EFEB82"/>
    <w:rsid w:val="C7CBDD6E"/>
    <w:rsid w:val="C7D5CA88"/>
    <w:rsid w:val="C7E9A793"/>
    <w:rsid w:val="C8AB42AA"/>
    <w:rsid w:val="C8C737B3"/>
    <w:rsid w:val="CAD7BBB6"/>
    <w:rsid w:val="CAFD7E35"/>
    <w:rsid w:val="CB4808C5"/>
    <w:rsid w:val="CBFF512A"/>
    <w:rsid w:val="CD7B7921"/>
    <w:rsid w:val="CDD8A187"/>
    <w:rsid w:val="CDFC7932"/>
    <w:rsid w:val="CE773C9D"/>
    <w:rsid w:val="CEAD6E2B"/>
    <w:rsid w:val="CEBB7534"/>
    <w:rsid w:val="CEDEC129"/>
    <w:rsid w:val="CF3D157D"/>
    <w:rsid w:val="CF769289"/>
    <w:rsid w:val="CF77B5E1"/>
    <w:rsid w:val="CFB8E919"/>
    <w:rsid w:val="CFBB2002"/>
    <w:rsid w:val="CFBFDAD8"/>
    <w:rsid w:val="CFDAEA89"/>
    <w:rsid w:val="CFF35784"/>
    <w:rsid w:val="CFF76988"/>
    <w:rsid w:val="CFFC6078"/>
    <w:rsid w:val="D11DD988"/>
    <w:rsid w:val="D27F48D5"/>
    <w:rsid w:val="D37A6CE2"/>
    <w:rsid w:val="D395D1A5"/>
    <w:rsid w:val="D3D77A4B"/>
    <w:rsid w:val="D3DD48AE"/>
    <w:rsid w:val="D3EFCD12"/>
    <w:rsid w:val="D3FE7941"/>
    <w:rsid w:val="D4ECFF6B"/>
    <w:rsid w:val="D4FF64FB"/>
    <w:rsid w:val="D55B245B"/>
    <w:rsid w:val="D57E68F1"/>
    <w:rsid w:val="D5B3FFA5"/>
    <w:rsid w:val="D5DC52E7"/>
    <w:rsid w:val="D5DDB3E2"/>
    <w:rsid w:val="D5DDF6EF"/>
    <w:rsid w:val="D5FF2DDC"/>
    <w:rsid w:val="D61B8C11"/>
    <w:rsid w:val="D66EAB5E"/>
    <w:rsid w:val="D6DDF83A"/>
    <w:rsid w:val="D6FDE3AA"/>
    <w:rsid w:val="D77F3BDA"/>
    <w:rsid w:val="D77FE4DE"/>
    <w:rsid w:val="D79D4C5D"/>
    <w:rsid w:val="D7BD7AA0"/>
    <w:rsid w:val="D7BF2B4D"/>
    <w:rsid w:val="D7D36643"/>
    <w:rsid w:val="D7DB3F73"/>
    <w:rsid w:val="D7E5CEEE"/>
    <w:rsid w:val="D7F63192"/>
    <w:rsid w:val="D7FB575A"/>
    <w:rsid w:val="D7FFDD4B"/>
    <w:rsid w:val="D7FFFC6D"/>
    <w:rsid w:val="D84F9373"/>
    <w:rsid w:val="D87F0C7B"/>
    <w:rsid w:val="D8EFF7E1"/>
    <w:rsid w:val="D9222D92"/>
    <w:rsid w:val="D94F03F9"/>
    <w:rsid w:val="D9EE2E67"/>
    <w:rsid w:val="D9F91B3F"/>
    <w:rsid w:val="DA9A4BFF"/>
    <w:rsid w:val="DAE5DD09"/>
    <w:rsid w:val="DAEEE7A8"/>
    <w:rsid w:val="DB1539C1"/>
    <w:rsid w:val="DB5FAA7C"/>
    <w:rsid w:val="DB76DF65"/>
    <w:rsid w:val="DBD6AE8D"/>
    <w:rsid w:val="DBDF6DCD"/>
    <w:rsid w:val="DBEF3EF3"/>
    <w:rsid w:val="DBFABE26"/>
    <w:rsid w:val="DBFED75C"/>
    <w:rsid w:val="DC6FDC5B"/>
    <w:rsid w:val="DCAB7B73"/>
    <w:rsid w:val="DCB49EA9"/>
    <w:rsid w:val="DCF76F30"/>
    <w:rsid w:val="DCFDB28F"/>
    <w:rsid w:val="DD4F5F6B"/>
    <w:rsid w:val="DD4F6B69"/>
    <w:rsid w:val="DDAFD9B3"/>
    <w:rsid w:val="DDB7704D"/>
    <w:rsid w:val="DDDE33D8"/>
    <w:rsid w:val="DDDE81A2"/>
    <w:rsid w:val="DDDE9CF8"/>
    <w:rsid w:val="DDEEABF2"/>
    <w:rsid w:val="DDF51571"/>
    <w:rsid w:val="DDF5E6B2"/>
    <w:rsid w:val="DDF6D740"/>
    <w:rsid w:val="DDF715DE"/>
    <w:rsid w:val="DDF7BBB2"/>
    <w:rsid w:val="DDFB15FE"/>
    <w:rsid w:val="DDFB8546"/>
    <w:rsid w:val="DDFE4274"/>
    <w:rsid w:val="DDFF26D5"/>
    <w:rsid w:val="DE5791D7"/>
    <w:rsid w:val="DE598839"/>
    <w:rsid w:val="DE5FD1D8"/>
    <w:rsid w:val="DE665D98"/>
    <w:rsid w:val="DE7F5971"/>
    <w:rsid w:val="DEDB91D7"/>
    <w:rsid w:val="DEDDD955"/>
    <w:rsid w:val="DEF67DD7"/>
    <w:rsid w:val="DEFF15EA"/>
    <w:rsid w:val="DEFFB826"/>
    <w:rsid w:val="DEFFDC43"/>
    <w:rsid w:val="DF0EEED4"/>
    <w:rsid w:val="DF1B71EA"/>
    <w:rsid w:val="DF27491F"/>
    <w:rsid w:val="DF2DF7C8"/>
    <w:rsid w:val="DF3FF231"/>
    <w:rsid w:val="DF5620CE"/>
    <w:rsid w:val="DF5FA89F"/>
    <w:rsid w:val="DF6671D6"/>
    <w:rsid w:val="DF71FA30"/>
    <w:rsid w:val="DF747FF8"/>
    <w:rsid w:val="DF779B0A"/>
    <w:rsid w:val="DF796690"/>
    <w:rsid w:val="DF7B0289"/>
    <w:rsid w:val="DF7B76C6"/>
    <w:rsid w:val="DF7BC5E7"/>
    <w:rsid w:val="DF7D30FB"/>
    <w:rsid w:val="DF7F1453"/>
    <w:rsid w:val="DF7F4503"/>
    <w:rsid w:val="DF96D5F1"/>
    <w:rsid w:val="DF9BC5A8"/>
    <w:rsid w:val="DF9DA3AC"/>
    <w:rsid w:val="DFA5651D"/>
    <w:rsid w:val="DFAF6326"/>
    <w:rsid w:val="DFB51C62"/>
    <w:rsid w:val="DFB6996D"/>
    <w:rsid w:val="DFB6F9E7"/>
    <w:rsid w:val="DFB9F5DE"/>
    <w:rsid w:val="DFBB3136"/>
    <w:rsid w:val="DFBFC36B"/>
    <w:rsid w:val="DFD54370"/>
    <w:rsid w:val="DFD768C1"/>
    <w:rsid w:val="DFDCBCB8"/>
    <w:rsid w:val="DFDF10B0"/>
    <w:rsid w:val="DFDF32F5"/>
    <w:rsid w:val="DFE0DFE2"/>
    <w:rsid w:val="DFEB7FBE"/>
    <w:rsid w:val="DFEDD79E"/>
    <w:rsid w:val="DFEEF694"/>
    <w:rsid w:val="DFEF5B4C"/>
    <w:rsid w:val="DFEF6D11"/>
    <w:rsid w:val="DFF0301D"/>
    <w:rsid w:val="DFF21FAA"/>
    <w:rsid w:val="DFF9D1B9"/>
    <w:rsid w:val="DFF9EA55"/>
    <w:rsid w:val="DFFDDB88"/>
    <w:rsid w:val="DFFEA64C"/>
    <w:rsid w:val="DFFED105"/>
    <w:rsid w:val="DFFF16F2"/>
    <w:rsid w:val="DFFF5E3B"/>
    <w:rsid w:val="DFFF629E"/>
    <w:rsid w:val="E2DF5CF9"/>
    <w:rsid w:val="E3A963D3"/>
    <w:rsid w:val="E3BF83EE"/>
    <w:rsid w:val="E3D9EF2A"/>
    <w:rsid w:val="E3DF8167"/>
    <w:rsid w:val="E3EF1C87"/>
    <w:rsid w:val="E3FF10FB"/>
    <w:rsid w:val="E47FA6B0"/>
    <w:rsid w:val="E5FFAA07"/>
    <w:rsid w:val="E6AF958F"/>
    <w:rsid w:val="E6C07A69"/>
    <w:rsid w:val="E6E599AF"/>
    <w:rsid w:val="E6E70DC4"/>
    <w:rsid w:val="E6EEAB78"/>
    <w:rsid w:val="E6EF9DEB"/>
    <w:rsid w:val="E6FB11AA"/>
    <w:rsid w:val="E6FFC9BA"/>
    <w:rsid w:val="E71FAD96"/>
    <w:rsid w:val="E733840E"/>
    <w:rsid w:val="E7373417"/>
    <w:rsid w:val="E77B1386"/>
    <w:rsid w:val="E7A5AAB6"/>
    <w:rsid w:val="E7AFEC26"/>
    <w:rsid w:val="E7B7598B"/>
    <w:rsid w:val="E7BDF4BE"/>
    <w:rsid w:val="E7BF7348"/>
    <w:rsid w:val="E7CD8483"/>
    <w:rsid w:val="E7FB2701"/>
    <w:rsid w:val="E7FED5D6"/>
    <w:rsid w:val="E87F62A3"/>
    <w:rsid w:val="E8EC5180"/>
    <w:rsid w:val="E95CC2B4"/>
    <w:rsid w:val="E97F7591"/>
    <w:rsid w:val="E9AFEA28"/>
    <w:rsid w:val="E9CF7BD9"/>
    <w:rsid w:val="E9CF9002"/>
    <w:rsid w:val="E9D74702"/>
    <w:rsid w:val="E9EBCDE6"/>
    <w:rsid w:val="E9FF47EA"/>
    <w:rsid w:val="E9FF63C4"/>
    <w:rsid w:val="E9FF7B60"/>
    <w:rsid w:val="EA375F88"/>
    <w:rsid w:val="EA5A8379"/>
    <w:rsid w:val="EA7BE3CA"/>
    <w:rsid w:val="EA7FF4A1"/>
    <w:rsid w:val="EAA779AB"/>
    <w:rsid w:val="EAE73F44"/>
    <w:rsid w:val="EAF84037"/>
    <w:rsid w:val="EB1F2994"/>
    <w:rsid w:val="EB570235"/>
    <w:rsid w:val="EB6D0165"/>
    <w:rsid w:val="EB7EAC14"/>
    <w:rsid w:val="EB8F7FC2"/>
    <w:rsid w:val="EB9434B6"/>
    <w:rsid w:val="EBA6382F"/>
    <w:rsid w:val="EBBE2728"/>
    <w:rsid w:val="EBBEFD73"/>
    <w:rsid w:val="EBCF4AF4"/>
    <w:rsid w:val="EBCF7BA2"/>
    <w:rsid w:val="EBCFECBE"/>
    <w:rsid w:val="EBDA3C53"/>
    <w:rsid w:val="EBEB9E40"/>
    <w:rsid w:val="EBEC7238"/>
    <w:rsid w:val="EBEFD1AD"/>
    <w:rsid w:val="EBF98967"/>
    <w:rsid w:val="EBFEA252"/>
    <w:rsid w:val="EBFEC08E"/>
    <w:rsid w:val="EC6E4860"/>
    <w:rsid w:val="EC7EB486"/>
    <w:rsid w:val="EC7F5099"/>
    <w:rsid w:val="ECDF34A3"/>
    <w:rsid w:val="ECEF2617"/>
    <w:rsid w:val="ECFE459F"/>
    <w:rsid w:val="ED5F18F5"/>
    <w:rsid w:val="ED7B8CDB"/>
    <w:rsid w:val="ED7F7EE5"/>
    <w:rsid w:val="EDAF510F"/>
    <w:rsid w:val="EDB51D06"/>
    <w:rsid w:val="EDBEC44C"/>
    <w:rsid w:val="EDDA546D"/>
    <w:rsid w:val="EDE7538B"/>
    <w:rsid w:val="EDFB25F7"/>
    <w:rsid w:val="EDFDAE62"/>
    <w:rsid w:val="EDFF42E8"/>
    <w:rsid w:val="EDFFD361"/>
    <w:rsid w:val="EE5DAFA5"/>
    <w:rsid w:val="EE778C15"/>
    <w:rsid w:val="EE7FA3E0"/>
    <w:rsid w:val="EE99AE3F"/>
    <w:rsid w:val="EE9FFD99"/>
    <w:rsid w:val="EEB6D9DF"/>
    <w:rsid w:val="EECF5B43"/>
    <w:rsid w:val="EECF5BFB"/>
    <w:rsid w:val="EEDF25B5"/>
    <w:rsid w:val="EEEF64AE"/>
    <w:rsid w:val="EEEFA6DF"/>
    <w:rsid w:val="EEFACEA2"/>
    <w:rsid w:val="EEFB715A"/>
    <w:rsid w:val="EEFD087B"/>
    <w:rsid w:val="EEFE16DB"/>
    <w:rsid w:val="EEFE25A6"/>
    <w:rsid w:val="EEFF5751"/>
    <w:rsid w:val="EF3E142C"/>
    <w:rsid w:val="EF500493"/>
    <w:rsid w:val="EF67FA8B"/>
    <w:rsid w:val="EF77F8C3"/>
    <w:rsid w:val="EF7E1B59"/>
    <w:rsid w:val="EF7FFC82"/>
    <w:rsid w:val="EF82C713"/>
    <w:rsid w:val="EF8923BD"/>
    <w:rsid w:val="EF8EC4E5"/>
    <w:rsid w:val="EF8ED1D4"/>
    <w:rsid w:val="EF9B3E5B"/>
    <w:rsid w:val="EFADC809"/>
    <w:rsid w:val="EFB3AF68"/>
    <w:rsid w:val="EFB735C2"/>
    <w:rsid w:val="EFBE5CA7"/>
    <w:rsid w:val="EFBF67EF"/>
    <w:rsid w:val="EFBFB6C7"/>
    <w:rsid w:val="EFED601B"/>
    <w:rsid w:val="EFEEFB0F"/>
    <w:rsid w:val="EFEF9529"/>
    <w:rsid w:val="EFEFC7AB"/>
    <w:rsid w:val="EFF6F9AB"/>
    <w:rsid w:val="EFF72023"/>
    <w:rsid w:val="EFF776E8"/>
    <w:rsid w:val="EFF7C6A2"/>
    <w:rsid w:val="EFF94B2E"/>
    <w:rsid w:val="EFFB7368"/>
    <w:rsid w:val="EFFD5B1D"/>
    <w:rsid w:val="EFFD8E56"/>
    <w:rsid w:val="EFFF35C3"/>
    <w:rsid w:val="EFFF5205"/>
    <w:rsid w:val="EFFF74D9"/>
    <w:rsid w:val="EFFFB6BB"/>
    <w:rsid w:val="EFFFD278"/>
    <w:rsid w:val="EFFFE664"/>
    <w:rsid w:val="EFFFF9B5"/>
    <w:rsid w:val="F0DB4542"/>
    <w:rsid w:val="F0FBCB8E"/>
    <w:rsid w:val="F1FF7922"/>
    <w:rsid w:val="F1FF8593"/>
    <w:rsid w:val="F259B886"/>
    <w:rsid w:val="F26F5329"/>
    <w:rsid w:val="F277DE52"/>
    <w:rsid w:val="F2B4C4DD"/>
    <w:rsid w:val="F2D5ECD8"/>
    <w:rsid w:val="F2DF579B"/>
    <w:rsid w:val="F33CF17B"/>
    <w:rsid w:val="F3BAA9BD"/>
    <w:rsid w:val="F3CF152B"/>
    <w:rsid w:val="F3D9F34B"/>
    <w:rsid w:val="F3DC0E5C"/>
    <w:rsid w:val="F3DE5E6F"/>
    <w:rsid w:val="F3DF63FD"/>
    <w:rsid w:val="F3E610B3"/>
    <w:rsid w:val="F3FE1187"/>
    <w:rsid w:val="F3FE6101"/>
    <w:rsid w:val="F3FF0674"/>
    <w:rsid w:val="F3FF4109"/>
    <w:rsid w:val="F3FF9E03"/>
    <w:rsid w:val="F44FA470"/>
    <w:rsid w:val="F457DA8E"/>
    <w:rsid w:val="F47F8688"/>
    <w:rsid w:val="F4B47D5B"/>
    <w:rsid w:val="F4BDE17F"/>
    <w:rsid w:val="F4BF7F6C"/>
    <w:rsid w:val="F4CA51C9"/>
    <w:rsid w:val="F4D90EF4"/>
    <w:rsid w:val="F4FFD0B4"/>
    <w:rsid w:val="F537353F"/>
    <w:rsid w:val="F557D0A7"/>
    <w:rsid w:val="F57E3926"/>
    <w:rsid w:val="F5BC3A64"/>
    <w:rsid w:val="F5D1F05A"/>
    <w:rsid w:val="F5EFE2C8"/>
    <w:rsid w:val="F5F3E125"/>
    <w:rsid w:val="F5F638B8"/>
    <w:rsid w:val="F5F98F11"/>
    <w:rsid w:val="F5FE49E7"/>
    <w:rsid w:val="F5FE7736"/>
    <w:rsid w:val="F63FE6CA"/>
    <w:rsid w:val="F64F5BDE"/>
    <w:rsid w:val="F65BA8B8"/>
    <w:rsid w:val="F65E736B"/>
    <w:rsid w:val="F676BDB9"/>
    <w:rsid w:val="F67F83DB"/>
    <w:rsid w:val="F67FE0BC"/>
    <w:rsid w:val="F6AF1B24"/>
    <w:rsid w:val="F6B7ADE6"/>
    <w:rsid w:val="F6C7F858"/>
    <w:rsid w:val="F6D15E81"/>
    <w:rsid w:val="F6DBAFAD"/>
    <w:rsid w:val="F6DF2A75"/>
    <w:rsid w:val="F6E8DBFD"/>
    <w:rsid w:val="F6F32BE1"/>
    <w:rsid w:val="F6FD8B42"/>
    <w:rsid w:val="F6FE339E"/>
    <w:rsid w:val="F6FE4DDB"/>
    <w:rsid w:val="F6FF1473"/>
    <w:rsid w:val="F6FF6A31"/>
    <w:rsid w:val="F70D4C05"/>
    <w:rsid w:val="F7315D5A"/>
    <w:rsid w:val="F739A1CA"/>
    <w:rsid w:val="F73B6A4D"/>
    <w:rsid w:val="F73DF556"/>
    <w:rsid w:val="F73F029A"/>
    <w:rsid w:val="F74594C3"/>
    <w:rsid w:val="F75C8AA7"/>
    <w:rsid w:val="F75E5E19"/>
    <w:rsid w:val="F75F1895"/>
    <w:rsid w:val="F767A99E"/>
    <w:rsid w:val="F777339E"/>
    <w:rsid w:val="F77751E1"/>
    <w:rsid w:val="F77B93EA"/>
    <w:rsid w:val="F77D7825"/>
    <w:rsid w:val="F77F5D71"/>
    <w:rsid w:val="F77FA183"/>
    <w:rsid w:val="F77FB767"/>
    <w:rsid w:val="F79D447F"/>
    <w:rsid w:val="F7AFDDF0"/>
    <w:rsid w:val="F7BB35E6"/>
    <w:rsid w:val="F7BB5988"/>
    <w:rsid w:val="F7BB6A9B"/>
    <w:rsid w:val="F7BE7FCB"/>
    <w:rsid w:val="F7BF80F7"/>
    <w:rsid w:val="F7CE1729"/>
    <w:rsid w:val="F7DC8986"/>
    <w:rsid w:val="F7E70E25"/>
    <w:rsid w:val="F7E90FDE"/>
    <w:rsid w:val="F7E96934"/>
    <w:rsid w:val="F7EBE2F6"/>
    <w:rsid w:val="F7ECAC50"/>
    <w:rsid w:val="F7EDF590"/>
    <w:rsid w:val="F7EF41E7"/>
    <w:rsid w:val="F7F38E80"/>
    <w:rsid w:val="F7F429FE"/>
    <w:rsid w:val="F7F60D01"/>
    <w:rsid w:val="F7F6918C"/>
    <w:rsid w:val="F7FA428E"/>
    <w:rsid w:val="F7FC4CA9"/>
    <w:rsid w:val="F7FC84C6"/>
    <w:rsid w:val="F7FD2DF4"/>
    <w:rsid w:val="F7FF1B14"/>
    <w:rsid w:val="F7FF67C8"/>
    <w:rsid w:val="F7FF74CE"/>
    <w:rsid w:val="F7FF7EBD"/>
    <w:rsid w:val="F7FFAB90"/>
    <w:rsid w:val="F8B32ADA"/>
    <w:rsid w:val="F8B705DF"/>
    <w:rsid w:val="F8E7CA42"/>
    <w:rsid w:val="F8EF7EDD"/>
    <w:rsid w:val="F945CF58"/>
    <w:rsid w:val="F97D5A56"/>
    <w:rsid w:val="F98B767F"/>
    <w:rsid w:val="F99323B3"/>
    <w:rsid w:val="F9B78D97"/>
    <w:rsid w:val="F9BF135B"/>
    <w:rsid w:val="F9BFE9CE"/>
    <w:rsid w:val="F9DF0DBD"/>
    <w:rsid w:val="F9EBABC4"/>
    <w:rsid w:val="F9EC34F1"/>
    <w:rsid w:val="F9F43859"/>
    <w:rsid w:val="F9FB6FEF"/>
    <w:rsid w:val="F9FF2763"/>
    <w:rsid w:val="FA3EB6EA"/>
    <w:rsid w:val="FA5937D9"/>
    <w:rsid w:val="FA5E5932"/>
    <w:rsid w:val="FAB9F3F7"/>
    <w:rsid w:val="FACF8DF1"/>
    <w:rsid w:val="FAD7362D"/>
    <w:rsid w:val="FAE63BDC"/>
    <w:rsid w:val="FAF680BF"/>
    <w:rsid w:val="FAF73B9F"/>
    <w:rsid w:val="FAFB5A4B"/>
    <w:rsid w:val="FAFBD676"/>
    <w:rsid w:val="FAFDF3C0"/>
    <w:rsid w:val="FAFF27A1"/>
    <w:rsid w:val="FB56771F"/>
    <w:rsid w:val="FB5A4161"/>
    <w:rsid w:val="FB5BD09B"/>
    <w:rsid w:val="FB5C7831"/>
    <w:rsid w:val="FB66188C"/>
    <w:rsid w:val="FB6FC3D9"/>
    <w:rsid w:val="FB7F14BD"/>
    <w:rsid w:val="FB7F4FD3"/>
    <w:rsid w:val="FB7F509B"/>
    <w:rsid w:val="FB7F7F37"/>
    <w:rsid w:val="FB97BE2E"/>
    <w:rsid w:val="FB9A83FB"/>
    <w:rsid w:val="FBB7D51D"/>
    <w:rsid w:val="FBBB23C2"/>
    <w:rsid w:val="FBBF54BA"/>
    <w:rsid w:val="FBDE15F8"/>
    <w:rsid w:val="FBDE1B72"/>
    <w:rsid w:val="FBDE5CBE"/>
    <w:rsid w:val="FBDF3C34"/>
    <w:rsid w:val="FBDF68A8"/>
    <w:rsid w:val="FBE6691C"/>
    <w:rsid w:val="FBE8C96A"/>
    <w:rsid w:val="FBEB4A04"/>
    <w:rsid w:val="FBEE4A12"/>
    <w:rsid w:val="FBEE6F66"/>
    <w:rsid w:val="FBEF376D"/>
    <w:rsid w:val="FBEFA610"/>
    <w:rsid w:val="FBF76CA4"/>
    <w:rsid w:val="FBF76DB5"/>
    <w:rsid w:val="FBF7FE1E"/>
    <w:rsid w:val="FBFE3D84"/>
    <w:rsid w:val="FBFF2AA6"/>
    <w:rsid w:val="FBFF52EE"/>
    <w:rsid w:val="FBFF6260"/>
    <w:rsid w:val="FBFFC077"/>
    <w:rsid w:val="FC7DE4EE"/>
    <w:rsid w:val="FC9904EE"/>
    <w:rsid w:val="FCAEE85A"/>
    <w:rsid w:val="FCE51CBD"/>
    <w:rsid w:val="FCEB1149"/>
    <w:rsid w:val="FCEFAD69"/>
    <w:rsid w:val="FCF690BF"/>
    <w:rsid w:val="FCF92752"/>
    <w:rsid w:val="FCFB5D5E"/>
    <w:rsid w:val="FCFE8CB1"/>
    <w:rsid w:val="FCFE9EA9"/>
    <w:rsid w:val="FD0BB643"/>
    <w:rsid w:val="FD0E0EE7"/>
    <w:rsid w:val="FD2F2743"/>
    <w:rsid w:val="FD3A942F"/>
    <w:rsid w:val="FD59DA82"/>
    <w:rsid w:val="FD5E2A52"/>
    <w:rsid w:val="FD76B6F8"/>
    <w:rsid w:val="FD7714D8"/>
    <w:rsid w:val="FD7B10DB"/>
    <w:rsid w:val="FD7D3AE5"/>
    <w:rsid w:val="FD7D7834"/>
    <w:rsid w:val="FD7EC2E2"/>
    <w:rsid w:val="FD7F01CF"/>
    <w:rsid w:val="FD9373C9"/>
    <w:rsid w:val="FD9BFBE3"/>
    <w:rsid w:val="FD9F1FC1"/>
    <w:rsid w:val="FDAEAFBD"/>
    <w:rsid w:val="FDB325A6"/>
    <w:rsid w:val="FDB79FDD"/>
    <w:rsid w:val="FDBA5479"/>
    <w:rsid w:val="FDBB77E3"/>
    <w:rsid w:val="FDBC1643"/>
    <w:rsid w:val="FDBF81C8"/>
    <w:rsid w:val="FDDF00D4"/>
    <w:rsid w:val="FDE580E2"/>
    <w:rsid w:val="FDE94678"/>
    <w:rsid w:val="FDF525AA"/>
    <w:rsid w:val="FDF566F6"/>
    <w:rsid w:val="FDF7225B"/>
    <w:rsid w:val="FDF764B9"/>
    <w:rsid w:val="FDF7C6D1"/>
    <w:rsid w:val="FDFC7A66"/>
    <w:rsid w:val="FDFD2BF5"/>
    <w:rsid w:val="FDFD5EB5"/>
    <w:rsid w:val="FDFE21C3"/>
    <w:rsid w:val="FDFEC2C7"/>
    <w:rsid w:val="FDFEEEDB"/>
    <w:rsid w:val="FDFF0535"/>
    <w:rsid w:val="FDFF1F40"/>
    <w:rsid w:val="FDFF92C4"/>
    <w:rsid w:val="FDFFAA71"/>
    <w:rsid w:val="FDFFAC93"/>
    <w:rsid w:val="FDFFDAC6"/>
    <w:rsid w:val="FDFFED01"/>
    <w:rsid w:val="FE389757"/>
    <w:rsid w:val="FE3A4A77"/>
    <w:rsid w:val="FE5DB0A0"/>
    <w:rsid w:val="FE5F92B1"/>
    <w:rsid w:val="FE6B120B"/>
    <w:rsid w:val="FE732B2A"/>
    <w:rsid w:val="FE75A442"/>
    <w:rsid w:val="FE77F3E3"/>
    <w:rsid w:val="FE79FC0C"/>
    <w:rsid w:val="FE7F3787"/>
    <w:rsid w:val="FE7FD160"/>
    <w:rsid w:val="FE854146"/>
    <w:rsid w:val="FE9D6550"/>
    <w:rsid w:val="FEACDF40"/>
    <w:rsid w:val="FEB7D4BD"/>
    <w:rsid w:val="FEBA8E0B"/>
    <w:rsid w:val="FEBBD503"/>
    <w:rsid w:val="FEBCE8EA"/>
    <w:rsid w:val="FEBF350C"/>
    <w:rsid w:val="FEBF500E"/>
    <w:rsid w:val="FECBDC2E"/>
    <w:rsid w:val="FEDB082A"/>
    <w:rsid w:val="FEDCECED"/>
    <w:rsid w:val="FEDD5DDE"/>
    <w:rsid w:val="FEDF258B"/>
    <w:rsid w:val="FEE6E8A5"/>
    <w:rsid w:val="FEEB0EA2"/>
    <w:rsid w:val="FEED9E7C"/>
    <w:rsid w:val="FEEE1E4E"/>
    <w:rsid w:val="FEEF53D9"/>
    <w:rsid w:val="FEF31CA5"/>
    <w:rsid w:val="FEF57195"/>
    <w:rsid w:val="FEF77684"/>
    <w:rsid w:val="FEF77D9D"/>
    <w:rsid w:val="FEF7D8EE"/>
    <w:rsid w:val="FEFBD3B0"/>
    <w:rsid w:val="FEFC6A78"/>
    <w:rsid w:val="FEFE9AFD"/>
    <w:rsid w:val="FEFF0346"/>
    <w:rsid w:val="FEFFDABA"/>
    <w:rsid w:val="FF2FA584"/>
    <w:rsid w:val="FF37DE87"/>
    <w:rsid w:val="FF3E24D7"/>
    <w:rsid w:val="FF3F0BC5"/>
    <w:rsid w:val="FF4F020E"/>
    <w:rsid w:val="FF5BC944"/>
    <w:rsid w:val="FF5D68A3"/>
    <w:rsid w:val="FF679DDB"/>
    <w:rsid w:val="FF69BA50"/>
    <w:rsid w:val="FF6A11EF"/>
    <w:rsid w:val="FF6AD2AF"/>
    <w:rsid w:val="FF6CAD00"/>
    <w:rsid w:val="FF6DCC21"/>
    <w:rsid w:val="FF6FB8CA"/>
    <w:rsid w:val="FF71BC82"/>
    <w:rsid w:val="FF74072E"/>
    <w:rsid w:val="FF757EE1"/>
    <w:rsid w:val="FF7815E7"/>
    <w:rsid w:val="FF7A1AF0"/>
    <w:rsid w:val="FF7B6E3F"/>
    <w:rsid w:val="FF7C2B59"/>
    <w:rsid w:val="FF7CFFC4"/>
    <w:rsid w:val="FF7DC412"/>
    <w:rsid w:val="FF7ED0F4"/>
    <w:rsid w:val="FF7ED959"/>
    <w:rsid w:val="FF7F03CE"/>
    <w:rsid w:val="FF7F8333"/>
    <w:rsid w:val="FF8B23FD"/>
    <w:rsid w:val="FF99A45B"/>
    <w:rsid w:val="FF9F5AED"/>
    <w:rsid w:val="FF9F6634"/>
    <w:rsid w:val="FFA7DC30"/>
    <w:rsid w:val="FFA7FF79"/>
    <w:rsid w:val="FFAD9377"/>
    <w:rsid w:val="FFAED47A"/>
    <w:rsid w:val="FFB32D04"/>
    <w:rsid w:val="FFB47E77"/>
    <w:rsid w:val="FFB944FE"/>
    <w:rsid w:val="FFB97256"/>
    <w:rsid w:val="FFB9E668"/>
    <w:rsid w:val="FFBD5C48"/>
    <w:rsid w:val="FFBDD32E"/>
    <w:rsid w:val="FFBE5902"/>
    <w:rsid w:val="FFBF6663"/>
    <w:rsid w:val="FFBFC940"/>
    <w:rsid w:val="FFCD4728"/>
    <w:rsid w:val="FFCDA696"/>
    <w:rsid w:val="FFCF65EE"/>
    <w:rsid w:val="FFD30C83"/>
    <w:rsid w:val="FFD34360"/>
    <w:rsid w:val="FFD48256"/>
    <w:rsid w:val="FFD75A46"/>
    <w:rsid w:val="FFD7EBC8"/>
    <w:rsid w:val="FFD8824A"/>
    <w:rsid w:val="FFDB9E60"/>
    <w:rsid w:val="FFDE1859"/>
    <w:rsid w:val="FFDE8315"/>
    <w:rsid w:val="FFDF080D"/>
    <w:rsid w:val="FFDF3E42"/>
    <w:rsid w:val="FFDF5E96"/>
    <w:rsid w:val="FFDF918D"/>
    <w:rsid w:val="FFDF9F1F"/>
    <w:rsid w:val="FFDFD2DA"/>
    <w:rsid w:val="FFDFE351"/>
    <w:rsid w:val="FFE34AB9"/>
    <w:rsid w:val="FFE3C19F"/>
    <w:rsid w:val="FFE78F25"/>
    <w:rsid w:val="FFE7D618"/>
    <w:rsid w:val="FFE9EC5D"/>
    <w:rsid w:val="FFEA7116"/>
    <w:rsid w:val="FFEAEB72"/>
    <w:rsid w:val="FFEC9B12"/>
    <w:rsid w:val="FFED7BAA"/>
    <w:rsid w:val="FFEED44F"/>
    <w:rsid w:val="FFEF4075"/>
    <w:rsid w:val="FFF37613"/>
    <w:rsid w:val="FFF503A9"/>
    <w:rsid w:val="FFF6D6DE"/>
    <w:rsid w:val="FFF71ED0"/>
    <w:rsid w:val="FFF74DB5"/>
    <w:rsid w:val="FFF78C18"/>
    <w:rsid w:val="FFF7B1EB"/>
    <w:rsid w:val="FFF7E9F9"/>
    <w:rsid w:val="FFF7F85E"/>
    <w:rsid w:val="FFF8D07A"/>
    <w:rsid w:val="FFF8E61E"/>
    <w:rsid w:val="FFF8ECA6"/>
    <w:rsid w:val="FFF9E34C"/>
    <w:rsid w:val="FFFA2984"/>
    <w:rsid w:val="FFFAA536"/>
    <w:rsid w:val="FFFAC3AE"/>
    <w:rsid w:val="FFFBCE0C"/>
    <w:rsid w:val="FFFBD195"/>
    <w:rsid w:val="FFFD8F1C"/>
    <w:rsid w:val="FFFDF583"/>
    <w:rsid w:val="FFFDF89C"/>
    <w:rsid w:val="FFFDFC4C"/>
    <w:rsid w:val="FFFDFEA4"/>
    <w:rsid w:val="FFFE7C6F"/>
    <w:rsid w:val="FFFECC35"/>
    <w:rsid w:val="FFFECDA0"/>
    <w:rsid w:val="FFFF1518"/>
    <w:rsid w:val="FFFF4E51"/>
    <w:rsid w:val="FFFF6E4E"/>
    <w:rsid w:val="FFFF96A0"/>
    <w:rsid w:val="FFFFAA23"/>
    <w:rsid w:val="FFFFBCD3"/>
    <w:rsid w:val="FFFFB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18"/>
      <w:szCs w:val="1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qFormat/>
    <w:uiPriority w:val="0"/>
  </w:style>
  <w:style w:type="paragraph" w:customStyle="1" w:styleId="10">
    <w:name w:val=" Char1 Char Char Char"/>
    <w:basedOn w:val="1"/>
    <w:qFormat/>
    <w:uiPriority w:val="0"/>
    <w:pPr>
      <w:widowControl/>
      <w:spacing w:after="160" w:line="240" w:lineRule="exact"/>
      <w:jc w:val="left"/>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0</Words>
  <Characters>0</Characters>
  <Lines>0</Lines>
  <Paragraphs>0</Paragraphs>
  <TotalTime>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2025-06-05T18:31:00Z</dcterms:created>
  <dc:creator>观韬律师</dc:creator>
  <cp:lastModifiedBy>user</cp:lastModifiedBy>
  <cp:lastPrinted>2025-08-05T08:29:00Z</cp:lastPrinted>
  <dcterms:modified xsi:type="dcterms:W3CDTF">2025-08-04T19:05:49Z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5545C4FEB6451976028F9068F30B9E76_43</vt:lpwstr>
  </property>
</Properties>
</file>