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DDDB6">
      <w:pPr>
        <w:adjustRightInd w:val="0"/>
        <w:snapToGrid w:val="0"/>
        <w:spacing w:line="560" w:lineRule="exact"/>
        <w:rPr>
          <w:rFonts w:ascii="Times New Roman" w:hAnsi="Times New Roman" w:eastAsia="仿宋_GB2312"/>
          <w:sz w:val="32"/>
          <w:szCs w:val="32"/>
        </w:rPr>
      </w:pPr>
    </w:p>
    <w:p w14:paraId="134F369C">
      <w:pPr>
        <w:adjustRightInd w:val="0"/>
        <w:snapToGrid w:val="0"/>
        <w:spacing w:line="600" w:lineRule="exact"/>
        <w:ind w:right="640" w:firstLine="640" w:firstLineChars="200"/>
        <w:jc w:val="right"/>
        <w:rPr>
          <w:rFonts w:ascii="Times New Roman" w:hAnsi="Times New Roman" w:eastAsia="仿宋_GB2312"/>
          <w:sz w:val="32"/>
          <w:szCs w:val="32"/>
        </w:rPr>
      </w:pPr>
    </w:p>
    <w:p w14:paraId="60EEA795">
      <w:pPr>
        <w:spacing w:line="600" w:lineRule="exact"/>
        <w:jc w:val="center"/>
        <w:rPr>
          <w:rFonts w:hint="eastAsia" w:ascii="华文中宋" w:hAnsi="华文中宋" w:eastAsia="华文中宋"/>
          <w:b/>
          <w:bCs/>
          <w:sz w:val="36"/>
          <w:szCs w:val="36"/>
        </w:rPr>
      </w:pPr>
    </w:p>
    <w:p w14:paraId="63EAB14E">
      <w:pPr>
        <w:widowControl/>
        <w:adjustRightInd w:val="0"/>
        <w:snapToGrid w:val="0"/>
        <w:spacing w:line="540" w:lineRule="exact"/>
        <w:jc w:val="center"/>
        <w:rPr>
          <w:rFonts w:hint="eastAsia" w:ascii="华文中宋" w:hAnsi="华文中宋" w:eastAsia="华文中宋"/>
          <w:b/>
          <w:bCs/>
          <w:sz w:val="36"/>
          <w:szCs w:val="36"/>
          <w:lang w:bidi="ar"/>
        </w:rPr>
      </w:pPr>
      <w:r>
        <w:rPr>
          <w:rFonts w:hint="eastAsia" w:ascii="华文中宋" w:hAnsi="华文中宋" w:eastAsia="华文中宋"/>
          <w:b/>
          <w:bCs/>
          <w:sz w:val="36"/>
          <w:szCs w:val="36"/>
          <w:lang w:bidi="ar"/>
        </w:rPr>
        <w:t>农业转基因生物中间试验备案材料</w:t>
      </w:r>
    </w:p>
    <w:p w14:paraId="4A36A2F8">
      <w:pPr>
        <w:widowControl/>
        <w:adjustRightInd w:val="0"/>
        <w:snapToGrid w:val="0"/>
        <w:spacing w:line="540" w:lineRule="exact"/>
        <w:jc w:val="center"/>
        <w:rPr>
          <w:rFonts w:hint="eastAsia" w:ascii="华文中宋" w:hAnsi="华文中宋" w:eastAsia="华文中宋"/>
          <w:b/>
          <w:bCs/>
          <w:sz w:val="36"/>
          <w:szCs w:val="36"/>
          <w:lang w:bidi="ar"/>
        </w:rPr>
      </w:pPr>
      <w:r>
        <w:rPr>
          <w:rFonts w:hint="eastAsia" w:ascii="华文中宋" w:hAnsi="华文中宋" w:eastAsia="华文中宋"/>
          <w:b/>
          <w:bCs/>
          <w:sz w:val="36"/>
          <w:szCs w:val="36"/>
          <w:lang w:bidi="ar"/>
        </w:rPr>
        <w:t>的要求、内容和格式</w:t>
      </w:r>
    </w:p>
    <w:p w14:paraId="0008526B">
      <w:pPr>
        <w:widowControl/>
        <w:adjustRightInd w:val="0"/>
        <w:snapToGrid w:val="0"/>
        <w:spacing w:line="540" w:lineRule="exact"/>
        <w:ind w:firstLine="721" w:firstLineChars="200"/>
        <w:jc w:val="center"/>
        <w:rPr>
          <w:rFonts w:hint="eastAsia" w:ascii="华文中宋" w:hAnsi="华文中宋" w:eastAsia="华文中宋"/>
          <w:b/>
          <w:bCs/>
          <w:sz w:val="36"/>
          <w:szCs w:val="36"/>
          <w:lang w:bidi="ar"/>
        </w:rPr>
      </w:pPr>
    </w:p>
    <w:p w14:paraId="65AB8B8F">
      <w:pPr>
        <w:widowControl/>
        <w:adjustRightInd w:val="0"/>
        <w:snapToGrid w:val="0"/>
        <w:spacing w:line="560" w:lineRule="exact"/>
        <w:ind w:firstLine="640" w:firstLineChars="200"/>
        <w:jc w:val="left"/>
        <w:rPr>
          <w:rFonts w:ascii="Times New Roman" w:hAnsi="Times New Roman" w:eastAsia="仿宋_GB2312"/>
          <w:sz w:val="32"/>
          <w:szCs w:val="32"/>
          <w:lang w:bidi="ar"/>
        </w:rPr>
      </w:pPr>
      <w:r>
        <w:rPr>
          <w:rFonts w:hint="eastAsia" w:ascii="黑体" w:hAnsi="黑体" w:eastAsia="黑体" w:cs="黑体"/>
          <w:sz w:val="32"/>
          <w:szCs w:val="32"/>
          <w:lang w:bidi="ar"/>
        </w:rPr>
        <w:t>一、材料接收</w:t>
      </w:r>
    </w:p>
    <w:p w14:paraId="3FDE853D">
      <w:pPr>
        <w:widowControl/>
        <w:adjustRightInd w:val="0"/>
        <w:snapToGrid w:val="0"/>
        <w:spacing w:line="560"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报送方式：</w:t>
      </w:r>
      <w:r>
        <w:rPr>
          <w:rFonts w:hint="eastAsia" w:ascii="Times New Roman" w:hAnsi="Times New Roman" w:eastAsia="仿宋_GB2312"/>
          <w:sz w:val="32"/>
          <w:szCs w:val="32"/>
          <w:lang w:val="en-US" w:eastAsia="zh-CN" w:bidi="ar"/>
        </w:rPr>
        <w:t>报告</w:t>
      </w:r>
      <w:r>
        <w:rPr>
          <w:rFonts w:hint="eastAsia" w:ascii="Times New Roman" w:hAnsi="Times New Roman" w:eastAsia="仿宋_GB2312"/>
          <w:sz w:val="32"/>
          <w:szCs w:val="32"/>
          <w:lang w:bidi="ar"/>
        </w:rPr>
        <w:t>单位将加盖公章的备案材料电子版（包括PDF、Word文件等）发送至指定邮箱：</w:t>
      </w:r>
      <w:r>
        <w:rPr>
          <w:rFonts w:hint="eastAsia" w:ascii="Times New Roman" w:hAnsi="Times New Roman" w:eastAsia="仿宋_GB2312"/>
          <w:sz w:val="32"/>
          <w:szCs w:val="32"/>
          <w:lang w:val="en-US" w:eastAsia="zh-CN" w:bidi="ar"/>
        </w:rPr>
        <w:t>拟</w:t>
      </w:r>
      <w:r>
        <w:rPr>
          <w:rFonts w:hint="eastAsia" w:ascii="Times New Roman" w:hAnsi="Times New Roman" w:eastAsia="仿宋_GB2312"/>
          <w:sz w:val="32"/>
          <w:szCs w:val="32"/>
          <w:lang w:bidi="ar"/>
        </w:rPr>
        <w:t>在海南省开展中间试验的，发送至：gmoaqpj</w:t>
      </w:r>
      <w:r>
        <w:rPr>
          <w:rFonts w:hint="eastAsia" w:ascii="Times New Roman" w:hAnsi="Times New Roman" w:eastAsia="仿宋_GB2312"/>
          <w:sz w:val="32"/>
          <w:szCs w:val="32"/>
          <w:lang w:val="en-US" w:eastAsia="zh-CN" w:bidi="ar"/>
        </w:rPr>
        <w:t>_</w:t>
      </w:r>
      <w:r>
        <w:rPr>
          <w:rFonts w:hint="eastAsia" w:ascii="Times New Roman" w:hAnsi="Times New Roman" w:eastAsia="仿宋_GB2312"/>
          <w:sz w:val="32"/>
          <w:szCs w:val="32"/>
          <w:lang w:bidi="ar"/>
        </w:rPr>
        <w:t>hn</w:t>
      </w:r>
      <w:bookmarkStart w:id="47" w:name="_GoBack"/>
      <w:bookmarkEnd w:id="47"/>
      <w:r>
        <w:rPr>
          <w:rFonts w:hint="eastAsia" w:ascii="Times New Roman" w:hAnsi="Times New Roman" w:eastAsia="仿宋_GB2312"/>
          <w:sz w:val="32"/>
          <w:szCs w:val="32"/>
          <w:lang w:bidi="ar"/>
        </w:rPr>
        <w:t>@126.com；</w:t>
      </w:r>
      <w:r>
        <w:rPr>
          <w:rFonts w:hint="eastAsia" w:ascii="Times New Roman" w:hAnsi="Times New Roman" w:eastAsia="仿宋_GB2312"/>
          <w:sz w:val="32"/>
          <w:szCs w:val="32"/>
          <w:lang w:val="en-US" w:eastAsia="zh-CN" w:bidi="ar"/>
        </w:rPr>
        <w:t>拟</w:t>
      </w:r>
      <w:r>
        <w:rPr>
          <w:rFonts w:hint="eastAsia" w:ascii="Times New Roman" w:hAnsi="Times New Roman" w:eastAsia="仿宋_GB2312"/>
          <w:sz w:val="32"/>
          <w:szCs w:val="32"/>
          <w:lang w:bidi="ar"/>
        </w:rPr>
        <w:t>在其他省份</w:t>
      </w:r>
      <w:r>
        <w:rPr>
          <w:rFonts w:hint="eastAsia" w:ascii="Times New Roman" w:hAnsi="Times New Roman" w:eastAsia="仿宋_GB2312"/>
          <w:sz w:val="32"/>
          <w:szCs w:val="32"/>
          <w:lang w:val="en-US" w:eastAsia="zh-CN" w:bidi="ar"/>
        </w:rPr>
        <w:t>开展中间试验</w:t>
      </w:r>
      <w:r>
        <w:rPr>
          <w:rFonts w:hint="eastAsia" w:ascii="Times New Roman" w:hAnsi="Times New Roman" w:eastAsia="仿宋_GB2312"/>
          <w:sz w:val="32"/>
          <w:szCs w:val="32"/>
          <w:lang w:bidi="ar"/>
        </w:rPr>
        <w:t>的，发送至gmoaqpj@126.com。</w:t>
      </w:r>
    </w:p>
    <w:p w14:paraId="47F1DF69">
      <w:pPr>
        <w:widowControl/>
        <w:adjustRightInd w:val="0"/>
        <w:snapToGrid w:val="0"/>
        <w:spacing w:line="560" w:lineRule="exact"/>
        <w:ind w:firstLine="640" w:firstLineChars="2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邮件格式：按照“</w:t>
      </w:r>
      <w:r>
        <w:rPr>
          <w:rFonts w:hint="eastAsia" w:ascii="Times New Roman" w:hAnsi="Times New Roman" w:eastAsia="仿宋_GB2312"/>
          <w:sz w:val="32"/>
          <w:szCs w:val="32"/>
          <w:lang w:val="en-US" w:eastAsia="zh-CN" w:bidi="ar"/>
        </w:rPr>
        <w:t>报告</w:t>
      </w:r>
      <w:r>
        <w:rPr>
          <w:rFonts w:hint="eastAsia" w:ascii="Times New Roman" w:hAnsi="Times New Roman" w:eastAsia="仿宋_GB2312"/>
          <w:sz w:val="32"/>
          <w:szCs w:val="32"/>
          <w:lang w:bidi="ar"/>
        </w:rPr>
        <w:t>单位+</w:t>
      </w:r>
      <w:r>
        <w:rPr>
          <w:rFonts w:hint="eastAsia" w:ascii="Times New Roman" w:hAnsi="Times New Roman" w:eastAsia="仿宋_GB2312"/>
          <w:sz w:val="32"/>
          <w:szCs w:val="32"/>
          <w:lang w:val="en-US" w:eastAsia="zh-CN" w:bidi="ar"/>
        </w:rPr>
        <w:t>报告</w:t>
      </w:r>
      <w:r>
        <w:rPr>
          <w:rFonts w:hint="eastAsia" w:ascii="Times New Roman" w:hAnsi="Times New Roman" w:eastAsia="仿宋_GB2312"/>
          <w:sz w:val="32"/>
          <w:szCs w:val="32"/>
          <w:lang w:bidi="ar"/>
        </w:rPr>
        <w:t>人+提交日期”（例：中国农业科学院</w:t>
      </w:r>
      <w:r>
        <w:rPr>
          <w:rFonts w:hint="eastAsia" w:ascii="Times New Roman" w:hAnsi="Times New Roman" w:eastAsia="仿宋_GB2312" w:cs="Times New Roman"/>
          <w:b w:val="0"/>
          <w:bCs w:val="0"/>
          <w:sz w:val="32"/>
          <w:szCs w:val="32"/>
          <w:lang w:bidi="ar"/>
        </w:rPr>
        <w:t>作物科学研究所</w:t>
      </w:r>
      <w:r>
        <w:rPr>
          <w:rFonts w:hint="eastAsia" w:ascii="Times New Roman" w:hAnsi="Times New Roman" w:eastAsia="仿宋_GB2312"/>
          <w:sz w:val="32"/>
          <w:szCs w:val="32"/>
          <w:lang w:bidi="ar"/>
        </w:rPr>
        <w:t>+张三+20260712）的格式填写。</w:t>
      </w:r>
    </w:p>
    <w:p w14:paraId="2CDF6A48">
      <w:pPr>
        <w:widowControl/>
        <w:adjustRightInd w:val="0"/>
        <w:snapToGrid w:val="0"/>
        <w:spacing w:line="560" w:lineRule="exact"/>
        <w:ind w:firstLine="640" w:firstLineChars="2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签章要求：</w:t>
      </w:r>
      <w:r>
        <w:rPr>
          <w:rFonts w:ascii="Times New Roman" w:hAnsi="Times New Roman" w:eastAsia="仿宋_GB2312"/>
          <w:sz w:val="32"/>
          <w:szCs w:val="32"/>
        </w:rPr>
        <w:t>备案材料应包含</w:t>
      </w:r>
      <w:r>
        <w:rPr>
          <w:rFonts w:hint="eastAsia" w:ascii="Times New Roman" w:hAnsi="Times New Roman" w:eastAsia="仿宋_GB2312"/>
          <w:sz w:val="32"/>
          <w:szCs w:val="32"/>
          <w:lang w:val="en-US" w:eastAsia="zh-CN"/>
        </w:rPr>
        <w:t>报告</w:t>
      </w:r>
      <w:r>
        <w:rPr>
          <w:rFonts w:ascii="Times New Roman" w:hAnsi="Times New Roman" w:eastAsia="仿宋_GB2312"/>
          <w:sz w:val="32"/>
          <w:szCs w:val="32"/>
        </w:rPr>
        <w:t>单位的农业转基因生物安全管理小组组长签字页、</w:t>
      </w:r>
      <w:r>
        <w:rPr>
          <w:rFonts w:hint="eastAsia" w:ascii="Times New Roman" w:hAnsi="Times New Roman" w:eastAsia="仿宋_GB2312"/>
          <w:sz w:val="32"/>
          <w:szCs w:val="32"/>
          <w:lang w:val="en-US" w:eastAsia="zh-CN"/>
        </w:rPr>
        <w:t>报告</w:t>
      </w:r>
      <w:r>
        <w:rPr>
          <w:rFonts w:ascii="Times New Roman" w:hAnsi="Times New Roman" w:eastAsia="仿宋_GB2312"/>
          <w:sz w:val="32"/>
          <w:szCs w:val="32"/>
        </w:rPr>
        <w:t>单位公章和法定代表人签字页。</w:t>
      </w:r>
    </w:p>
    <w:p w14:paraId="0F86F362">
      <w:pPr>
        <w:widowControl/>
        <w:adjustRightInd w:val="0"/>
        <w:snapToGrid w:val="0"/>
        <w:spacing w:line="560" w:lineRule="exact"/>
        <w:ind w:firstLine="640" w:firstLineChars="200"/>
        <w:jc w:val="left"/>
        <w:rPr>
          <w:rFonts w:ascii="黑体" w:hAnsi="黑体" w:eastAsia="黑体" w:cs="黑体"/>
          <w:sz w:val="32"/>
          <w:szCs w:val="32"/>
          <w:lang w:bidi="ar"/>
        </w:rPr>
      </w:pPr>
      <w:r>
        <w:rPr>
          <w:rFonts w:hint="eastAsia" w:ascii="黑体" w:hAnsi="黑体" w:eastAsia="黑体" w:cs="黑体"/>
          <w:sz w:val="32"/>
          <w:szCs w:val="32"/>
          <w:lang w:bidi="ar"/>
        </w:rPr>
        <w:t>二、材料的要求、内容和格式</w:t>
      </w:r>
    </w:p>
    <w:p w14:paraId="30DFEF43">
      <w:pPr>
        <w:widowControl/>
        <w:adjustRightInd w:val="0"/>
        <w:snapToGrid w:val="0"/>
        <w:spacing w:line="560" w:lineRule="exact"/>
        <w:jc w:val="left"/>
        <w:rPr>
          <w:rFonts w:ascii="Times New Roman" w:hAnsi="Times New Roman" w:eastAsia="仿宋_GB2312"/>
          <w:sz w:val="32"/>
          <w:szCs w:val="32"/>
          <w:lang w:bidi="ar"/>
        </w:rPr>
      </w:pPr>
      <w:r>
        <w:rPr>
          <w:rFonts w:hint="eastAsia" w:ascii="Times New Roman" w:hAnsi="Times New Roman" w:eastAsia="仿宋_GB2312"/>
          <w:b/>
          <w:bCs/>
          <w:sz w:val="32"/>
          <w:szCs w:val="32"/>
          <w:lang w:bidi="ar"/>
        </w:rPr>
        <w:t>（一）项目类别：转基因植物</w:t>
      </w:r>
    </w:p>
    <w:p w14:paraId="4DD06808">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0E25CB19">
      <w:pPr>
        <w:spacing w:line="600" w:lineRule="exact"/>
        <w:rPr>
          <w:rFonts w:hint="eastAsia" w:ascii="宋体" w:hAnsi="宋体"/>
          <w:sz w:val="28"/>
        </w:rPr>
      </w:pPr>
      <w:r>
        <w:rPr>
          <w:sz w:val="28"/>
        </w:rPr>
        <w:t>项目名称：</w:t>
      </w:r>
    </w:p>
    <w:p w14:paraId="5BE6A1D0">
      <w:pPr>
        <w:spacing w:line="600" w:lineRule="exact"/>
        <w:rPr>
          <w:rFonts w:hint="eastAsia"/>
          <w:sz w:val="28"/>
        </w:rPr>
      </w:pPr>
      <w:r>
        <w:rPr>
          <w:rFonts w:hint="eastAsia"/>
          <w:sz w:val="28"/>
        </w:rPr>
        <w:t>报告</w:t>
      </w:r>
      <w:r>
        <w:rPr>
          <w:sz w:val="28"/>
        </w:rPr>
        <w:t>单位：</w:t>
      </w:r>
    </w:p>
    <w:p w14:paraId="4C8E3C4E">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22DFAA41">
      <w:pPr>
        <w:spacing w:line="600" w:lineRule="exact"/>
        <w:rPr>
          <w:rFonts w:hint="eastAsia"/>
          <w:sz w:val="28"/>
        </w:rPr>
      </w:pPr>
      <w:r>
        <w:rPr>
          <w:sz w:val="28"/>
        </w:rPr>
        <w:t>地　　址：</w:t>
      </w:r>
    </w:p>
    <w:p w14:paraId="254CB47E">
      <w:pPr>
        <w:spacing w:line="600" w:lineRule="exact"/>
        <w:jc w:val="left"/>
        <w:rPr>
          <w:rFonts w:hint="eastAsia"/>
          <w:sz w:val="28"/>
        </w:rPr>
      </w:pPr>
      <w:r>
        <w:rPr>
          <w:sz w:val="28"/>
        </w:rPr>
        <w:t>电　　话：</w:t>
      </w:r>
    </w:p>
    <w:p w14:paraId="2CC6CB05">
      <w:pPr>
        <w:spacing w:line="600" w:lineRule="exact"/>
        <w:jc w:val="left"/>
        <w:rPr>
          <w:rFonts w:hint="eastAsia"/>
          <w:sz w:val="28"/>
        </w:rPr>
      </w:pPr>
      <w:r>
        <w:rPr>
          <w:rFonts w:hint="eastAsia"/>
          <w:sz w:val="28"/>
        </w:rPr>
        <w:t>填报日期：</w:t>
      </w:r>
    </w:p>
    <w:p w14:paraId="724FC36C">
      <w:pPr>
        <w:spacing w:line="600" w:lineRule="exact"/>
        <w:jc w:val="left"/>
        <w:rPr>
          <w:rFonts w:hint="eastAsia"/>
          <w:sz w:val="28"/>
        </w:rPr>
      </w:pPr>
    </w:p>
    <w:p w14:paraId="10F4AC25">
      <w:pPr>
        <w:spacing w:after="156" w:afterLines="50"/>
        <w:jc w:val="center"/>
        <w:rPr>
          <w:rFonts w:hint="eastAsia" w:eastAsia="仿宋_GB2312"/>
          <w:szCs w:val="21"/>
        </w:rPr>
      </w:pPr>
      <w:bookmarkStart w:id="0" w:name="_Toc207968040"/>
      <w:r>
        <w:rPr>
          <w:rFonts w:hint="eastAsia"/>
          <w:b/>
          <w:sz w:val="36"/>
        </w:rPr>
        <w:t>目  录</w:t>
      </w:r>
    </w:p>
    <w:p w14:paraId="3FADF459">
      <w:pPr>
        <w:pStyle w:val="7"/>
        <w:spacing w:before="0" w:after="0" w:line="6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一、报告表</w:t>
      </w:r>
      <w:bookmarkEnd w:id="0"/>
      <w:bookmarkStart w:id="1" w:name="_Toc280131285"/>
      <w:bookmarkStart w:id="2" w:name="_Toc207968041"/>
    </w:p>
    <w:p w14:paraId="08BCC323">
      <w:pPr>
        <w:pStyle w:val="7"/>
        <w:spacing w:before="0" w:after="0" w:line="6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二、项目概要</w:t>
      </w:r>
      <w:bookmarkEnd w:id="1"/>
      <w:bookmarkEnd w:id="2"/>
    </w:p>
    <w:p w14:paraId="2EFF0CF8">
      <w:pPr>
        <w:pStyle w:val="7"/>
        <w:spacing w:before="0" w:after="0" w:line="600" w:lineRule="exact"/>
        <w:ind w:firstLine="562" w:firstLineChars="200"/>
        <w:jc w:val="both"/>
        <w:rPr>
          <w:rFonts w:ascii="Times New Roman" w:hAnsi="Times New Roman" w:eastAsia="仿宋"/>
          <w:sz w:val="28"/>
          <w:szCs w:val="28"/>
        </w:rPr>
      </w:pPr>
      <w:bookmarkStart w:id="3" w:name="_Toc280131289"/>
      <w:bookmarkStart w:id="4" w:name="_Toc207968050"/>
      <w:r>
        <w:rPr>
          <w:rFonts w:hint="eastAsia" w:ascii="Times New Roman" w:hAnsi="Times New Roman" w:eastAsia="仿宋"/>
          <w:sz w:val="28"/>
          <w:szCs w:val="28"/>
        </w:rPr>
        <w:t>三、试验方案</w:t>
      </w:r>
      <w:bookmarkEnd w:id="3"/>
      <w:bookmarkEnd w:id="4"/>
    </w:p>
    <w:p w14:paraId="577A007B">
      <w:pPr>
        <w:pStyle w:val="7"/>
        <w:spacing w:before="0" w:after="0" w:line="6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按《农业转基因生物安全评价管理办法》附录I《转基因植物安全评价》的要求提供试验方案。</w:t>
      </w:r>
    </w:p>
    <w:p w14:paraId="01A4FDF7">
      <w:pPr>
        <w:pStyle w:val="7"/>
        <w:spacing w:before="0" w:after="0" w:line="600" w:lineRule="exact"/>
        <w:ind w:firstLine="562" w:firstLineChars="200"/>
        <w:jc w:val="both"/>
        <w:rPr>
          <w:rFonts w:ascii="Times New Roman" w:hAnsi="Times New Roman" w:eastAsia="仿宋"/>
          <w:sz w:val="28"/>
          <w:szCs w:val="28"/>
        </w:rPr>
      </w:pPr>
      <w:bookmarkStart w:id="5" w:name="_Toc207968051"/>
      <w:r>
        <w:rPr>
          <w:rFonts w:hint="eastAsia" w:ascii="Times New Roman" w:hAnsi="Times New Roman" w:eastAsia="仿宋"/>
          <w:sz w:val="28"/>
          <w:szCs w:val="28"/>
        </w:rPr>
        <w:t>四、相关附件资料</w:t>
      </w:r>
      <w:bookmarkEnd w:id="5"/>
      <w:bookmarkStart w:id="6" w:name="_Toc20677"/>
      <w:bookmarkStart w:id="7" w:name="_Toc31436"/>
      <w:bookmarkStart w:id="8" w:name="_Toc20481"/>
      <w:bookmarkStart w:id="9" w:name="_Toc12717"/>
      <w:bookmarkStart w:id="10" w:name="_Toc18546"/>
      <w:bookmarkStart w:id="11" w:name="_Toc22322"/>
      <w:bookmarkStart w:id="12" w:name="_Toc18538"/>
      <w:bookmarkStart w:id="13" w:name="_Toc207968058"/>
      <w:bookmarkStart w:id="14" w:name="_Toc5522"/>
      <w:bookmarkStart w:id="15" w:name="_Toc31930"/>
      <w:bookmarkStart w:id="16" w:name="_Toc6507"/>
    </w:p>
    <w:p w14:paraId="14A269D1">
      <w:pPr>
        <w:pStyle w:val="7"/>
        <w:spacing w:before="0" w:after="0" w:line="6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1.转基因植物中间试验操作规程</w:t>
      </w:r>
      <w:bookmarkEnd w:id="6"/>
      <w:bookmarkEnd w:id="7"/>
      <w:bookmarkEnd w:id="8"/>
      <w:bookmarkEnd w:id="9"/>
      <w:bookmarkEnd w:id="10"/>
      <w:bookmarkEnd w:id="11"/>
      <w:bookmarkEnd w:id="12"/>
      <w:bookmarkEnd w:id="13"/>
      <w:bookmarkEnd w:id="14"/>
      <w:bookmarkEnd w:id="15"/>
      <w:bookmarkEnd w:id="16"/>
      <w:bookmarkStart w:id="17" w:name="_Toc21205"/>
      <w:bookmarkStart w:id="18" w:name="_Toc21092"/>
      <w:bookmarkStart w:id="19" w:name="_Toc207968052"/>
      <w:bookmarkStart w:id="20" w:name="_Toc15264"/>
      <w:bookmarkStart w:id="21" w:name="_Toc23566"/>
      <w:bookmarkStart w:id="22" w:name="_Toc29280"/>
      <w:bookmarkStart w:id="23" w:name="_Toc19224"/>
      <w:bookmarkStart w:id="24" w:name="_Toc29659"/>
      <w:bookmarkStart w:id="25" w:name="_Toc5045"/>
      <w:bookmarkStart w:id="26" w:name="_Toc21832"/>
      <w:bookmarkStart w:id="27" w:name="_Toc20905"/>
      <w:bookmarkStart w:id="28" w:name="_Toc27687"/>
      <w:r>
        <w:rPr>
          <w:rFonts w:hint="eastAsia" w:ascii="Times New Roman" w:hAnsi="Times New Roman" w:eastAsia="仿宋"/>
          <w:b w:val="0"/>
          <w:bCs w:val="0"/>
          <w:sz w:val="28"/>
          <w:szCs w:val="28"/>
        </w:rPr>
        <w:t>；</w:t>
      </w:r>
    </w:p>
    <w:p w14:paraId="74B03B2F">
      <w:pPr>
        <w:pStyle w:val="7"/>
        <w:spacing w:before="0" w:after="0" w:line="6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2.表达载体和外源插入序列</w:t>
      </w:r>
      <w:bookmarkEnd w:id="17"/>
      <w:bookmarkEnd w:id="18"/>
      <w:bookmarkEnd w:id="19"/>
      <w:bookmarkEnd w:id="20"/>
      <w:bookmarkEnd w:id="21"/>
      <w:bookmarkEnd w:id="22"/>
      <w:bookmarkEnd w:id="23"/>
      <w:bookmarkEnd w:id="24"/>
      <w:bookmarkEnd w:id="25"/>
      <w:bookmarkEnd w:id="26"/>
      <w:bookmarkEnd w:id="27"/>
      <w:bookmarkEnd w:id="28"/>
      <w:r>
        <w:rPr>
          <w:rFonts w:hint="eastAsia" w:ascii="Times New Roman" w:hAnsi="Times New Roman" w:eastAsia="仿宋"/>
          <w:b w:val="0"/>
          <w:bCs w:val="0"/>
          <w:sz w:val="28"/>
          <w:szCs w:val="28"/>
        </w:rPr>
        <w:t>的结构等相关资料；</w:t>
      </w:r>
    </w:p>
    <w:p w14:paraId="65007D49">
      <w:pPr>
        <w:pStyle w:val="7"/>
        <w:spacing w:before="0" w:after="0" w:line="6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3.每一个转化体的转基因植株自交或杂交代别，及相应代别目的基因和标记基因PCR检测或转化体特异PCR检测的资料；</w:t>
      </w:r>
    </w:p>
    <w:p w14:paraId="6F530E10">
      <w:pPr>
        <w:pStyle w:val="7"/>
        <w:spacing w:before="0" w:after="0" w:line="6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4.基因供体是否含有毒蛋白、致敏原和抗营养因子的资料；</w:t>
      </w:r>
    </w:p>
    <w:p w14:paraId="0BD35595">
      <w:pPr>
        <w:pStyle w:val="7"/>
        <w:spacing w:before="0" w:after="0" w:line="600" w:lineRule="exact"/>
        <w:ind w:firstLine="560" w:firstLineChars="200"/>
        <w:jc w:val="both"/>
        <w:rPr>
          <w:rFonts w:ascii="Times New Roman" w:hAnsi="Times New Roman" w:eastAsia="仿宋"/>
          <w:b w:val="0"/>
          <w:bCs w:val="0"/>
          <w:sz w:val="28"/>
          <w:szCs w:val="28"/>
        </w:rPr>
      </w:pPr>
      <w:bookmarkStart w:id="29" w:name="_Toc14880"/>
      <w:bookmarkStart w:id="30" w:name="_Toc29484"/>
      <w:bookmarkStart w:id="31" w:name="_Toc21418"/>
      <w:bookmarkStart w:id="32" w:name="_Toc32249"/>
      <w:bookmarkStart w:id="33" w:name="_Toc14380"/>
      <w:bookmarkStart w:id="34" w:name="_Toc14892"/>
      <w:bookmarkStart w:id="35" w:name="_Toc95856355"/>
      <w:bookmarkStart w:id="36" w:name="_Toc83501871"/>
      <w:bookmarkStart w:id="37" w:name="_Toc20693"/>
      <w:bookmarkStart w:id="38" w:name="_Toc207968059"/>
      <w:bookmarkStart w:id="39" w:name="_Toc29"/>
      <w:bookmarkStart w:id="40" w:name="_Toc100910234"/>
      <w:bookmarkStart w:id="41" w:name="_Toc12237"/>
      <w:bookmarkStart w:id="42" w:name="_Toc17376"/>
      <w:bookmarkStart w:id="43" w:name="_Toc83472202"/>
      <w:bookmarkStart w:id="44" w:name="_Toc720"/>
      <w:bookmarkStart w:id="45" w:name="_Toc15930"/>
      <w:r>
        <w:rPr>
          <w:rFonts w:hint="eastAsia" w:ascii="Times New Roman" w:hAnsi="Times New Roman" w:eastAsia="仿宋"/>
          <w:b w:val="0"/>
          <w:bCs w:val="0"/>
          <w:sz w:val="28"/>
          <w:szCs w:val="28"/>
        </w:rPr>
        <w:t>5.新表达蛋白的分子和生化特征等信息，以及提供新表达蛋白与已知毒蛋白</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Start w:id="46" w:name="_Toc207968060"/>
      <w:r>
        <w:rPr>
          <w:rFonts w:hint="eastAsia" w:ascii="Times New Roman" w:hAnsi="Times New Roman" w:eastAsia="仿宋"/>
          <w:b w:val="0"/>
          <w:bCs w:val="0"/>
          <w:sz w:val="28"/>
          <w:szCs w:val="28"/>
        </w:rPr>
        <w:t>、抗营养因子和致敏原氨基酸序列相似性比较的资料；</w:t>
      </w:r>
    </w:p>
    <w:p w14:paraId="27FB497C">
      <w:pPr>
        <w:pStyle w:val="7"/>
        <w:spacing w:before="0" w:after="0" w:line="6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 xml:space="preserve">6. </w:t>
      </w:r>
      <w:bookmarkEnd w:id="46"/>
      <w:r>
        <w:rPr>
          <w:rFonts w:hint="eastAsia" w:ascii="Times New Roman" w:hAnsi="Times New Roman" w:eastAsia="仿宋"/>
          <w:b w:val="0"/>
          <w:bCs w:val="0"/>
          <w:sz w:val="28"/>
          <w:szCs w:val="28"/>
        </w:rPr>
        <w:t>抗虫植物表达蛋白质和已商业化种植的转基因虫植物对靶标害虫作用机制的分析资料，评估交互抗性的风险。</w:t>
      </w:r>
    </w:p>
    <w:p w14:paraId="2C51B138">
      <w:pPr>
        <w:pStyle w:val="7"/>
        <w:spacing w:before="0" w:after="0" w:line="6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五、本单位农业转基因生物安全小组审查意见</w:t>
      </w:r>
    </w:p>
    <w:p w14:paraId="7B7A32D2">
      <w:pPr>
        <w:pStyle w:val="7"/>
        <w:spacing w:before="0" w:after="0" w:line="6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六、本单位审查意见</w:t>
      </w:r>
    </w:p>
    <w:p w14:paraId="3501DA0B">
      <w:pPr>
        <w:rPr>
          <w:rFonts w:hint="eastAsia"/>
          <w:b/>
          <w:bCs/>
          <w:sz w:val="28"/>
          <w:szCs w:val="28"/>
        </w:rPr>
      </w:pPr>
    </w:p>
    <w:p w14:paraId="7A1EF049">
      <w:pPr>
        <w:rPr>
          <w:rFonts w:hint="eastAsia"/>
          <w:b/>
          <w:bCs/>
          <w:sz w:val="28"/>
          <w:szCs w:val="28"/>
        </w:rPr>
      </w:pPr>
    </w:p>
    <w:p w14:paraId="29830804">
      <w:pPr>
        <w:rPr>
          <w:rFonts w:hint="eastAsia"/>
          <w:b/>
          <w:bCs/>
          <w:sz w:val="28"/>
          <w:szCs w:val="28"/>
        </w:rPr>
      </w:pPr>
    </w:p>
    <w:p w14:paraId="2BAFFEA9">
      <w:pPr>
        <w:rPr>
          <w:rFonts w:hint="eastAsia"/>
          <w:b/>
          <w:bCs/>
          <w:sz w:val="28"/>
          <w:szCs w:val="28"/>
        </w:rPr>
        <w:sectPr>
          <w:footerReference r:id="rId3" w:type="default"/>
          <w:footerReference r:id="rId4" w:type="even"/>
          <w:pgSz w:w="11906" w:h="16838"/>
          <w:pgMar w:top="1440" w:right="1797" w:bottom="1134" w:left="1797" w:header="851" w:footer="851" w:gutter="0"/>
          <w:cols w:space="425" w:num="1"/>
          <w:docGrid w:type="lines" w:linePitch="312" w:charSpace="0"/>
        </w:sectPr>
      </w:pPr>
    </w:p>
    <w:p w14:paraId="02FB0731">
      <w:pPr>
        <w:widowControl/>
        <w:numPr>
          <w:ilvl w:val="0"/>
          <w:numId w:val="1"/>
        </w:numPr>
        <w:adjustRightInd w:val="0"/>
        <w:snapToGrid w:val="0"/>
        <w:spacing w:line="560" w:lineRule="exact"/>
        <w:jc w:val="left"/>
        <w:rPr>
          <w:rFonts w:ascii="Times New Roman" w:hAnsi="Times New Roman" w:eastAsia="仿宋_GB2312"/>
          <w:sz w:val="32"/>
          <w:szCs w:val="32"/>
          <w:lang w:bidi="ar"/>
        </w:rPr>
      </w:pPr>
      <w:r>
        <w:rPr>
          <w:rFonts w:hint="eastAsia" w:ascii="Times New Roman" w:hAnsi="Times New Roman" w:eastAsia="仿宋_GB2312"/>
          <w:b/>
          <w:bCs/>
          <w:sz w:val="32"/>
          <w:szCs w:val="32"/>
          <w:lang w:bidi="ar"/>
        </w:rPr>
        <w:t>项目类别：转基因动物</w:t>
      </w:r>
    </w:p>
    <w:p w14:paraId="7F497D27">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61B6D415">
      <w:pPr>
        <w:spacing w:line="600" w:lineRule="exact"/>
        <w:rPr>
          <w:rFonts w:hint="eastAsia" w:ascii="宋体" w:hAnsi="宋体"/>
          <w:sz w:val="28"/>
        </w:rPr>
      </w:pPr>
      <w:r>
        <w:rPr>
          <w:sz w:val="28"/>
        </w:rPr>
        <w:t>项目名称：</w:t>
      </w:r>
    </w:p>
    <w:p w14:paraId="40944D56">
      <w:pPr>
        <w:spacing w:line="600" w:lineRule="exact"/>
        <w:rPr>
          <w:rFonts w:hint="eastAsia"/>
          <w:sz w:val="28"/>
        </w:rPr>
      </w:pPr>
      <w:r>
        <w:rPr>
          <w:rFonts w:hint="eastAsia"/>
          <w:sz w:val="28"/>
        </w:rPr>
        <w:t>报告</w:t>
      </w:r>
      <w:r>
        <w:rPr>
          <w:sz w:val="28"/>
        </w:rPr>
        <w:t>单位：</w:t>
      </w:r>
    </w:p>
    <w:p w14:paraId="3A05E1D3">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7A4CD2DD">
      <w:pPr>
        <w:spacing w:line="600" w:lineRule="exact"/>
        <w:rPr>
          <w:rFonts w:hint="eastAsia"/>
          <w:sz w:val="28"/>
        </w:rPr>
      </w:pPr>
      <w:r>
        <w:rPr>
          <w:sz w:val="28"/>
        </w:rPr>
        <w:t>地　　址：</w:t>
      </w:r>
    </w:p>
    <w:p w14:paraId="3C8B364F">
      <w:pPr>
        <w:spacing w:line="600" w:lineRule="exact"/>
        <w:jc w:val="left"/>
        <w:rPr>
          <w:rFonts w:hint="eastAsia"/>
          <w:sz w:val="28"/>
        </w:rPr>
      </w:pPr>
      <w:r>
        <w:rPr>
          <w:sz w:val="28"/>
        </w:rPr>
        <w:t>电　　话：</w:t>
      </w:r>
    </w:p>
    <w:p w14:paraId="5FE54D33">
      <w:pPr>
        <w:spacing w:line="600" w:lineRule="exact"/>
        <w:jc w:val="left"/>
        <w:rPr>
          <w:rFonts w:hint="eastAsia"/>
          <w:sz w:val="28"/>
        </w:rPr>
      </w:pPr>
      <w:r>
        <w:rPr>
          <w:rFonts w:hint="eastAsia"/>
          <w:sz w:val="28"/>
        </w:rPr>
        <w:t>填报日期：</w:t>
      </w:r>
    </w:p>
    <w:p w14:paraId="3D66CCD0">
      <w:pPr>
        <w:spacing w:after="156" w:afterLines="50"/>
        <w:jc w:val="center"/>
        <w:rPr>
          <w:rFonts w:hint="eastAsia" w:eastAsia="仿宋_GB2312"/>
          <w:szCs w:val="21"/>
        </w:rPr>
      </w:pPr>
      <w:r>
        <w:rPr>
          <w:rFonts w:hint="eastAsia" w:ascii="Times New Roman" w:hAnsi="Times New Roman" w:eastAsia="宋体" w:cs="宋体"/>
          <w:b/>
          <w:sz w:val="36"/>
          <w:lang w:bidi="ar"/>
        </w:rPr>
        <w:t>目</w:t>
      </w:r>
      <w:r>
        <w:rPr>
          <w:rFonts w:ascii="Times New Roman" w:hAnsi="Times New Roman" w:eastAsia="宋体"/>
          <w:b/>
          <w:sz w:val="36"/>
          <w:lang w:bidi="ar"/>
        </w:rPr>
        <w:t xml:space="preserve">  </w:t>
      </w:r>
      <w:r>
        <w:rPr>
          <w:rFonts w:hint="eastAsia" w:ascii="Times New Roman" w:hAnsi="Times New Roman" w:eastAsia="宋体" w:cs="宋体"/>
          <w:b/>
          <w:sz w:val="36"/>
          <w:lang w:bidi="ar"/>
        </w:rPr>
        <w:t>录</w:t>
      </w:r>
    </w:p>
    <w:p w14:paraId="7ECC8282">
      <w:pPr>
        <w:pStyle w:val="6"/>
        <w:spacing w:line="480" w:lineRule="exact"/>
        <w:ind w:firstLine="562" w:firstLineChars="200"/>
        <w:outlineLvl w:val="0"/>
        <w:rPr>
          <w:rFonts w:ascii="Times New Roman" w:hAnsi="Times New Roman" w:eastAsia="仿宋"/>
          <w:sz w:val="28"/>
          <w:szCs w:val="28"/>
        </w:rPr>
      </w:pPr>
      <w:r>
        <w:rPr>
          <w:rFonts w:hint="eastAsia" w:ascii="Times New Roman" w:hAnsi="Times New Roman" w:eastAsia="仿宋" w:cs="仿宋"/>
          <w:b/>
          <w:bCs/>
          <w:sz w:val="28"/>
          <w:szCs w:val="28"/>
          <w:lang w:bidi="ar"/>
        </w:rPr>
        <w:t>一、报告表</w:t>
      </w:r>
    </w:p>
    <w:p w14:paraId="2E0825D0">
      <w:pPr>
        <w:pStyle w:val="6"/>
        <w:spacing w:line="480" w:lineRule="exact"/>
        <w:ind w:firstLine="562" w:firstLineChars="200"/>
        <w:outlineLvl w:val="0"/>
        <w:rPr>
          <w:rFonts w:ascii="Times New Roman" w:hAnsi="Times New Roman" w:eastAsia="仿宋"/>
          <w:sz w:val="28"/>
          <w:szCs w:val="28"/>
        </w:rPr>
      </w:pPr>
      <w:r>
        <w:rPr>
          <w:rFonts w:hint="eastAsia" w:ascii="Times New Roman" w:hAnsi="Times New Roman" w:eastAsia="仿宋" w:cs="仿宋"/>
          <w:b/>
          <w:bCs/>
          <w:sz w:val="28"/>
          <w:szCs w:val="28"/>
          <w:lang w:bidi="ar"/>
        </w:rPr>
        <w:t>二、项目概要</w:t>
      </w:r>
    </w:p>
    <w:p w14:paraId="5EDBD618">
      <w:pPr>
        <w:pStyle w:val="6"/>
        <w:spacing w:line="480" w:lineRule="exact"/>
        <w:ind w:firstLine="562" w:firstLineChars="200"/>
        <w:outlineLvl w:val="0"/>
        <w:rPr>
          <w:rFonts w:ascii="Times New Roman" w:hAnsi="Times New Roman" w:eastAsia="仿宋"/>
          <w:sz w:val="28"/>
          <w:szCs w:val="28"/>
        </w:rPr>
      </w:pPr>
      <w:r>
        <w:rPr>
          <w:rFonts w:hint="eastAsia" w:ascii="Times New Roman" w:hAnsi="Times New Roman" w:eastAsia="仿宋" w:cs="仿宋"/>
          <w:b/>
          <w:bCs/>
          <w:sz w:val="28"/>
          <w:szCs w:val="28"/>
          <w:lang w:bidi="ar"/>
        </w:rPr>
        <w:t>三、试验方案</w:t>
      </w:r>
    </w:p>
    <w:p w14:paraId="71F6E998">
      <w:pPr>
        <w:pStyle w:val="6"/>
        <w:spacing w:line="480" w:lineRule="exact"/>
        <w:ind w:firstLine="560" w:firstLineChars="200"/>
        <w:outlineLvl w:val="0"/>
        <w:rPr>
          <w:rFonts w:ascii="Times New Roman" w:hAnsi="Times New Roman" w:eastAsia="仿宋"/>
          <w:sz w:val="28"/>
          <w:szCs w:val="28"/>
        </w:rPr>
      </w:pPr>
      <w:r>
        <w:rPr>
          <w:rFonts w:hint="eastAsia" w:ascii="Times New Roman" w:hAnsi="Times New Roman" w:eastAsia="仿宋" w:cs="仿宋"/>
          <w:sz w:val="28"/>
          <w:szCs w:val="28"/>
          <w:lang w:bidi="ar"/>
        </w:rPr>
        <w:t>按《农业转基因生物安全评价管理办法》附录II《转基因动物安全评价》的要求提供试验方案。</w:t>
      </w:r>
    </w:p>
    <w:p w14:paraId="71CC84B2">
      <w:pPr>
        <w:pStyle w:val="6"/>
        <w:spacing w:line="480" w:lineRule="exact"/>
        <w:ind w:firstLine="562" w:firstLineChars="200"/>
        <w:outlineLvl w:val="0"/>
        <w:rPr>
          <w:rFonts w:ascii="Times New Roman" w:hAnsi="Times New Roman" w:eastAsia="仿宋"/>
          <w:sz w:val="28"/>
          <w:szCs w:val="28"/>
        </w:rPr>
      </w:pPr>
      <w:r>
        <w:rPr>
          <w:rFonts w:hint="eastAsia" w:ascii="Times New Roman" w:hAnsi="Times New Roman" w:eastAsia="仿宋" w:cs="仿宋"/>
          <w:b/>
          <w:bCs/>
          <w:sz w:val="28"/>
          <w:szCs w:val="28"/>
          <w:lang w:bidi="ar"/>
        </w:rPr>
        <w:t>四、相关附件资料</w:t>
      </w:r>
    </w:p>
    <w:p w14:paraId="5505ACCD">
      <w:pPr>
        <w:pStyle w:val="6"/>
        <w:spacing w:line="480" w:lineRule="exact"/>
        <w:ind w:firstLine="560" w:firstLineChars="200"/>
        <w:outlineLvl w:val="0"/>
        <w:rPr>
          <w:rFonts w:ascii="Times New Roman" w:hAnsi="Times New Roman" w:eastAsia="仿宋"/>
          <w:sz w:val="28"/>
          <w:szCs w:val="28"/>
        </w:rPr>
      </w:pPr>
      <w:r>
        <w:rPr>
          <w:rFonts w:ascii="Times New Roman" w:hAnsi="Times New Roman" w:eastAsia="仿宋"/>
          <w:sz w:val="28"/>
          <w:szCs w:val="28"/>
          <w:lang w:bidi="ar"/>
        </w:rPr>
        <w:t>1.</w:t>
      </w:r>
      <w:r>
        <w:rPr>
          <w:rFonts w:hint="eastAsia" w:ascii="Times New Roman" w:hAnsi="Times New Roman" w:eastAsia="仿宋" w:cs="仿宋"/>
          <w:sz w:val="28"/>
          <w:szCs w:val="28"/>
          <w:lang w:bidi="ar"/>
        </w:rPr>
        <w:t>转基因动物中间试验操作规程；</w:t>
      </w:r>
    </w:p>
    <w:p w14:paraId="45D099CD">
      <w:pPr>
        <w:pStyle w:val="6"/>
        <w:spacing w:line="480" w:lineRule="exact"/>
        <w:ind w:firstLine="560" w:firstLineChars="200"/>
        <w:outlineLvl w:val="0"/>
        <w:rPr>
          <w:rFonts w:ascii="Times New Roman" w:hAnsi="Times New Roman" w:eastAsia="仿宋"/>
          <w:sz w:val="28"/>
          <w:szCs w:val="28"/>
        </w:rPr>
      </w:pPr>
      <w:r>
        <w:rPr>
          <w:rFonts w:ascii="Times New Roman" w:hAnsi="Times New Roman" w:eastAsia="仿宋"/>
          <w:sz w:val="28"/>
          <w:szCs w:val="28"/>
          <w:lang w:bidi="ar"/>
        </w:rPr>
        <w:t>2.</w:t>
      </w:r>
      <w:r>
        <w:rPr>
          <w:rFonts w:hint="eastAsia" w:ascii="Times New Roman" w:hAnsi="Times New Roman" w:eastAsia="仿宋" w:cs="仿宋"/>
          <w:sz w:val="28"/>
          <w:szCs w:val="28"/>
          <w:lang w:bidi="ar"/>
        </w:rPr>
        <w:t>外源插入序列的分子特征资料；</w:t>
      </w:r>
    </w:p>
    <w:p w14:paraId="4C2033C7">
      <w:pPr>
        <w:pStyle w:val="6"/>
        <w:spacing w:line="480" w:lineRule="exact"/>
        <w:ind w:firstLine="560" w:firstLineChars="200"/>
        <w:outlineLvl w:val="0"/>
        <w:rPr>
          <w:rFonts w:ascii="Times New Roman" w:hAnsi="Times New Roman" w:eastAsia="仿宋"/>
          <w:sz w:val="28"/>
          <w:szCs w:val="28"/>
        </w:rPr>
      </w:pPr>
      <w:r>
        <w:rPr>
          <w:rFonts w:ascii="Times New Roman" w:hAnsi="Times New Roman" w:eastAsia="仿宋"/>
          <w:sz w:val="28"/>
          <w:szCs w:val="28"/>
          <w:lang w:bidi="ar"/>
        </w:rPr>
        <w:t>3.</w:t>
      </w:r>
      <w:r>
        <w:rPr>
          <w:rFonts w:hint="eastAsia" w:ascii="Times New Roman" w:hAnsi="Times New Roman" w:eastAsia="仿宋" w:cs="仿宋"/>
          <w:sz w:val="28"/>
          <w:szCs w:val="28"/>
          <w:lang w:bidi="ar"/>
        </w:rPr>
        <w:t>每个转基因动物个体的代别，及相应代别目的基因和标记基因</w:t>
      </w:r>
      <w:r>
        <w:rPr>
          <w:rFonts w:ascii="Times New Roman" w:hAnsi="Times New Roman" w:eastAsia="仿宋"/>
          <w:sz w:val="28"/>
          <w:szCs w:val="28"/>
          <w:lang w:bidi="ar"/>
        </w:rPr>
        <w:t>PCR</w:t>
      </w:r>
      <w:r>
        <w:rPr>
          <w:rFonts w:hint="eastAsia" w:ascii="Times New Roman" w:hAnsi="Times New Roman" w:eastAsia="仿宋" w:cs="仿宋"/>
          <w:sz w:val="28"/>
          <w:szCs w:val="28"/>
          <w:lang w:bidi="ar"/>
        </w:rPr>
        <w:t>检测的资料；</w:t>
      </w:r>
    </w:p>
    <w:p w14:paraId="6EECF9C4">
      <w:pPr>
        <w:pStyle w:val="6"/>
        <w:spacing w:line="480" w:lineRule="exact"/>
        <w:ind w:firstLine="560" w:firstLineChars="200"/>
        <w:outlineLvl w:val="0"/>
        <w:rPr>
          <w:rFonts w:ascii="Times New Roman" w:hAnsi="Times New Roman" w:eastAsia="仿宋"/>
          <w:sz w:val="28"/>
          <w:szCs w:val="28"/>
        </w:rPr>
      </w:pPr>
      <w:r>
        <w:rPr>
          <w:rFonts w:ascii="Times New Roman" w:hAnsi="Times New Roman" w:eastAsia="仿宋"/>
          <w:sz w:val="28"/>
          <w:szCs w:val="28"/>
          <w:lang w:bidi="ar"/>
        </w:rPr>
        <w:t>4.</w:t>
      </w:r>
      <w:r>
        <w:rPr>
          <w:rFonts w:hint="eastAsia" w:ascii="Times New Roman" w:hAnsi="Times New Roman" w:eastAsia="仿宋" w:cs="仿宋"/>
          <w:sz w:val="28"/>
          <w:szCs w:val="28"/>
          <w:lang w:bidi="ar"/>
        </w:rPr>
        <w:t>基因供体是否含有毒蛋白、致敏原和抗营养因子的资料；</w:t>
      </w:r>
    </w:p>
    <w:p w14:paraId="1639414A">
      <w:pPr>
        <w:pStyle w:val="6"/>
        <w:spacing w:line="480" w:lineRule="exact"/>
        <w:ind w:firstLine="560" w:firstLineChars="200"/>
        <w:outlineLvl w:val="0"/>
        <w:rPr>
          <w:rFonts w:ascii="Times New Roman" w:hAnsi="Times New Roman" w:eastAsia="仿宋"/>
          <w:sz w:val="28"/>
          <w:szCs w:val="28"/>
        </w:rPr>
      </w:pPr>
      <w:r>
        <w:rPr>
          <w:rFonts w:ascii="Times New Roman" w:hAnsi="Times New Roman" w:eastAsia="仿宋"/>
          <w:sz w:val="28"/>
          <w:szCs w:val="28"/>
          <w:lang w:bidi="ar"/>
        </w:rPr>
        <w:t>5.</w:t>
      </w:r>
      <w:r>
        <w:rPr>
          <w:rFonts w:hint="eastAsia" w:ascii="Times New Roman" w:hAnsi="Times New Roman" w:eastAsia="仿宋" w:cs="仿宋"/>
          <w:sz w:val="28"/>
          <w:szCs w:val="28"/>
          <w:lang w:bidi="ar"/>
        </w:rPr>
        <w:t>表达产物的分子和生化特征等信息，以及新表达产物与已知毒蛋白和抗营养因子氨基酸序列相似性比较的资料；</w:t>
      </w:r>
    </w:p>
    <w:p w14:paraId="08E70FD0">
      <w:pPr>
        <w:pStyle w:val="6"/>
        <w:spacing w:line="480" w:lineRule="exact"/>
        <w:ind w:firstLine="560" w:firstLineChars="200"/>
        <w:outlineLvl w:val="0"/>
        <w:rPr>
          <w:rFonts w:ascii="Times New Roman" w:hAnsi="Times New Roman" w:eastAsia="仿宋"/>
          <w:sz w:val="28"/>
          <w:szCs w:val="28"/>
        </w:rPr>
      </w:pPr>
      <w:r>
        <w:rPr>
          <w:rFonts w:ascii="Times New Roman" w:hAnsi="Times New Roman" w:eastAsia="仿宋"/>
          <w:sz w:val="28"/>
          <w:szCs w:val="28"/>
          <w:lang w:bidi="ar"/>
        </w:rPr>
        <w:t>6.</w:t>
      </w:r>
      <w:r>
        <w:rPr>
          <w:rFonts w:hint="eastAsia" w:ascii="Times New Roman" w:hAnsi="Times New Roman" w:eastAsia="仿宋" w:cs="仿宋"/>
          <w:sz w:val="28"/>
          <w:szCs w:val="28"/>
          <w:lang w:bidi="ar"/>
        </w:rPr>
        <w:t>转基因动物一般健康和性能的资料。</w:t>
      </w:r>
    </w:p>
    <w:p w14:paraId="64A34096">
      <w:pPr>
        <w:pStyle w:val="6"/>
        <w:spacing w:line="480" w:lineRule="exact"/>
        <w:ind w:firstLine="562" w:firstLineChars="200"/>
        <w:outlineLvl w:val="0"/>
        <w:rPr>
          <w:rFonts w:ascii="Times New Roman" w:hAnsi="Times New Roman" w:eastAsia="仿宋"/>
          <w:sz w:val="28"/>
          <w:szCs w:val="28"/>
        </w:rPr>
      </w:pPr>
      <w:r>
        <w:rPr>
          <w:rFonts w:hint="eastAsia" w:ascii="Times New Roman" w:hAnsi="Times New Roman" w:eastAsia="仿宋" w:cs="仿宋"/>
          <w:b/>
          <w:bCs/>
          <w:sz w:val="28"/>
          <w:szCs w:val="28"/>
          <w:lang w:bidi="ar"/>
        </w:rPr>
        <w:t>五、本单位农业转基因生物安全小组审查意见</w:t>
      </w:r>
    </w:p>
    <w:p w14:paraId="39640FE4">
      <w:pPr>
        <w:pStyle w:val="6"/>
        <w:spacing w:line="480" w:lineRule="exact"/>
        <w:ind w:firstLine="562" w:firstLineChars="200"/>
        <w:outlineLvl w:val="0"/>
        <w:rPr>
          <w:rFonts w:ascii="Times New Roman" w:hAnsi="Times New Roman" w:eastAsia="仿宋" w:cs="仿宋"/>
          <w:b/>
          <w:bCs/>
          <w:sz w:val="28"/>
          <w:szCs w:val="28"/>
          <w:lang w:bidi="ar"/>
        </w:rPr>
      </w:pPr>
      <w:r>
        <w:rPr>
          <w:rFonts w:hint="eastAsia" w:ascii="Times New Roman" w:hAnsi="Times New Roman" w:eastAsia="仿宋" w:cs="仿宋"/>
          <w:b/>
          <w:bCs/>
          <w:sz w:val="28"/>
          <w:szCs w:val="28"/>
          <w:lang w:bidi="ar"/>
        </w:rPr>
        <w:t>六、本单位审查意见</w:t>
      </w:r>
    </w:p>
    <w:p w14:paraId="58ECCDAD">
      <w:pPr>
        <w:pStyle w:val="6"/>
        <w:spacing w:line="480" w:lineRule="exact"/>
        <w:ind w:firstLine="562" w:firstLineChars="200"/>
        <w:outlineLvl w:val="0"/>
        <w:rPr>
          <w:rFonts w:ascii="Times New Roman" w:hAnsi="Times New Roman" w:eastAsia="仿宋" w:cs="仿宋"/>
          <w:b/>
          <w:bCs/>
          <w:sz w:val="28"/>
          <w:szCs w:val="28"/>
          <w:lang w:bidi="ar"/>
        </w:rPr>
      </w:pPr>
    </w:p>
    <w:p w14:paraId="5BC7FF41">
      <w:pPr>
        <w:rPr>
          <w:rFonts w:hint="eastAsia" w:eastAsia="仿宋"/>
          <w:sz w:val="28"/>
          <w:szCs w:val="28"/>
        </w:rPr>
      </w:pPr>
      <w:r>
        <w:rPr>
          <w:rFonts w:hint="eastAsia" w:ascii="Times New Roman" w:hAnsi="Times New Roman" w:eastAsia="仿宋_GB2312"/>
          <w:b/>
          <w:bCs/>
          <w:sz w:val="32"/>
          <w:szCs w:val="32"/>
          <w:lang w:bidi="ar"/>
        </w:rPr>
        <w:t>（三）项目类别：动物用转基因微生物</w:t>
      </w:r>
    </w:p>
    <w:p w14:paraId="01BCA8FB">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6983A594">
      <w:pPr>
        <w:spacing w:line="600" w:lineRule="exact"/>
        <w:rPr>
          <w:rFonts w:hint="eastAsia" w:ascii="宋体" w:hAnsi="宋体"/>
          <w:sz w:val="28"/>
        </w:rPr>
      </w:pPr>
      <w:r>
        <w:rPr>
          <w:sz w:val="28"/>
        </w:rPr>
        <w:t>项目名称：</w:t>
      </w:r>
    </w:p>
    <w:p w14:paraId="68786ACE">
      <w:pPr>
        <w:spacing w:line="600" w:lineRule="exact"/>
        <w:rPr>
          <w:rFonts w:hint="eastAsia"/>
          <w:sz w:val="28"/>
        </w:rPr>
      </w:pPr>
      <w:r>
        <w:rPr>
          <w:rFonts w:hint="eastAsia"/>
          <w:sz w:val="28"/>
        </w:rPr>
        <w:t>报告</w:t>
      </w:r>
      <w:r>
        <w:rPr>
          <w:sz w:val="28"/>
        </w:rPr>
        <w:t>单位：</w:t>
      </w:r>
    </w:p>
    <w:p w14:paraId="5365F5CE">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1F4CD2A6">
      <w:pPr>
        <w:spacing w:line="600" w:lineRule="exact"/>
        <w:rPr>
          <w:rFonts w:hint="eastAsia"/>
          <w:sz w:val="28"/>
        </w:rPr>
      </w:pPr>
      <w:r>
        <w:rPr>
          <w:sz w:val="28"/>
        </w:rPr>
        <w:t>地　　址：</w:t>
      </w:r>
    </w:p>
    <w:p w14:paraId="5C0224E6">
      <w:pPr>
        <w:spacing w:line="600" w:lineRule="exact"/>
        <w:jc w:val="left"/>
        <w:rPr>
          <w:rFonts w:hint="eastAsia"/>
          <w:sz w:val="28"/>
        </w:rPr>
      </w:pPr>
      <w:r>
        <w:rPr>
          <w:sz w:val="28"/>
        </w:rPr>
        <w:t>电　　话：</w:t>
      </w:r>
    </w:p>
    <w:p w14:paraId="6AEECAAE">
      <w:pPr>
        <w:widowControl/>
        <w:numPr>
          <w:ilvl w:val="255"/>
          <w:numId w:val="0"/>
        </w:numPr>
        <w:spacing w:line="600" w:lineRule="exact"/>
        <w:jc w:val="left"/>
        <w:rPr>
          <w:rFonts w:ascii="Times New Roman" w:hAnsi="Times New Roman" w:eastAsia="仿宋_GB2312"/>
          <w:sz w:val="32"/>
          <w:szCs w:val="32"/>
          <w:lang w:bidi="ar"/>
        </w:rPr>
      </w:pPr>
      <w:r>
        <w:rPr>
          <w:rFonts w:hint="eastAsia"/>
          <w:sz w:val="28"/>
        </w:rPr>
        <w:t>填报日期：</w:t>
      </w:r>
    </w:p>
    <w:p w14:paraId="7E8511B4">
      <w:pPr>
        <w:spacing w:after="156" w:afterLines="50"/>
        <w:jc w:val="center"/>
        <w:rPr>
          <w:rFonts w:hint="eastAsia" w:ascii="Times New Roman" w:hAnsi="Times New Roman" w:eastAsia="宋体" w:cs="宋体"/>
          <w:b/>
          <w:sz w:val="36"/>
          <w:szCs w:val="24"/>
          <w:lang w:bidi="ar"/>
        </w:rPr>
      </w:pPr>
      <w:r>
        <w:rPr>
          <w:rFonts w:hint="eastAsia" w:ascii="Times New Roman" w:hAnsi="Times New Roman" w:eastAsia="宋体" w:cs="宋体"/>
          <w:b/>
          <w:sz w:val="36"/>
          <w:lang w:bidi="ar"/>
        </w:rPr>
        <w:t>目  录</w:t>
      </w:r>
    </w:p>
    <w:p w14:paraId="18B6C02A">
      <w:pPr>
        <w:pStyle w:val="7"/>
        <w:spacing w:before="0" w:after="0" w:line="44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一、报告表</w:t>
      </w:r>
    </w:p>
    <w:p w14:paraId="50FD0D07">
      <w:pPr>
        <w:pStyle w:val="7"/>
        <w:spacing w:before="0" w:after="0" w:line="44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二、项目概要</w:t>
      </w:r>
    </w:p>
    <w:p w14:paraId="097DC1CB">
      <w:pPr>
        <w:pStyle w:val="7"/>
        <w:spacing w:before="0" w:after="0" w:line="44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三、试验方案</w:t>
      </w:r>
    </w:p>
    <w:p w14:paraId="11281F29">
      <w:pPr>
        <w:pStyle w:val="7"/>
        <w:spacing w:before="0" w:after="0" w:line="44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按《农业转基因生物安全评价管理办法》附录III《转基因微生物物安全评价》中对动物用转基因微生物安全评价要求提供试验方案。</w:t>
      </w:r>
    </w:p>
    <w:p w14:paraId="408862E1">
      <w:pPr>
        <w:pStyle w:val="7"/>
        <w:spacing w:before="0" w:after="0" w:line="44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四、相关附件资料</w:t>
      </w:r>
    </w:p>
    <w:p w14:paraId="208914BA">
      <w:pPr>
        <w:pStyle w:val="7"/>
        <w:spacing w:before="0" w:after="0" w:line="44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1.动物用转基因微生物中间试验操作规程。</w:t>
      </w:r>
    </w:p>
    <w:p w14:paraId="3F254E9C">
      <w:pPr>
        <w:pStyle w:val="7"/>
        <w:spacing w:before="0" w:after="0" w:line="44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2.前期研究报告。</w:t>
      </w:r>
      <w:r>
        <w:rPr>
          <w:rFonts w:hint="eastAsia" w:ascii="Times New Roman" w:hAnsi="Times New Roman" w:eastAsia="仿宋"/>
          <w:sz w:val="28"/>
          <w:szCs w:val="28"/>
        </w:rPr>
        <w:t>基因工程亚单位疫苗和基因工程抗原与诊断试剂盒</w:t>
      </w:r>
      <w:r>
        <w:rPr>
          <w:rFonts w:hint="eastAsia" w:ascii="Times New Roman" w:hAnsi="Times New Roman" w:eastAsia="仿宋"/>
          <w:b w:val="0"/>
          <w:bCs w:val="0"/>
          <w:sz w:val="28"/>
          <w:szCs w:val="28"/>
        </w:rPr>
        <w:t>应提供表达载体的构建、外源表达和蛋白纯化工艺等；</w:t>
      </w:r>
      <w:r>
        <w:rPr>
          <w:rFonts w:hint="eastAsia" w:ascii="Times New Roman" w:hAnsi="Times New Roman" w:eastAsia="仿宋"/>
          <w:sz w:val="28"/>
          <w:szCs w:val="28"/>
        </w:rPr>
        <w:t>基因工程重组活载体疫苗</w:t>
      </w:r>
      <w:r>
        <w:rPr>
          <w:rFonts w:hint="eastAsia" w:ascii="Times New Roman" w:hAnsi="Times New Roman" w:eastAsia="仿宋"/>
          <w:b w:val="0"/>
          <w:bCs w:val="0"/>
          <w:sz w:val="28"/>
          <w:szCs w:val="28"/>
        </w:rPr>
        <w:t>应提供重组活载体疫苗或以基因工程重组活载体形式应用的激素疫苗的构建、外源基因的表达、重组微生物的遗传稳定性和生物学特性等；</w:t>
      </w:r>
      <w:r>
        <w:rPr>
          <w:rFonts w:hint="eastAsia" w:ascii="Times New Roman" w:hAnsi="Times New Roman" w:eastAsia="仿宋"/>
          <w:sz w:val="28"/>
          <w:szCs w:val="28"/>
        </w:rPr>
        <w:t>基因缺失疫苗</w:t>
      </w:r>
      <w:r>
        <w:rPr>
          <w:rFonts w:hint="eastAsia" w:ascii="Times New Roman" w:hAnsi="Times New Roman" w:eastAsia="仿宋"/>
          <w:b w:val="0"/>
          <w:bCs w:val="0"/>
          <w:sz w:val="28"/>
          <w:szCs w:val="28"/>
        </w:rPr>
        <w:t>应提供基因缺失疫苗的构建、遗传稳定性和生物学特性等；</w:t>
      </w:r>
      <w:r>
        <w:rPr>
          <w:rFonts w:hint="eastAsia" w:ascii="Times New Roman" w:hAnsi="Times New Roman" w:eastAsia="仿宋"/>
          <w:sz w:val="28"/>
          <w:szCs w:val="28"/>
        </w:rPr>
        <w:t>核酸疫苗</w:t>
      </w:r>
      <w:r>
        <w:rPr>
          <w:rFonts w:hint="eastAsia" w:ascii="Times New Roman" w:hAnsi="Times New Roman" w:eastAsia="仿宋"/>
          <w:b w:val="0"/>
          <w:bCs w:val="0"/>
          <w:sz w:val="28"/>
          <w:szCs w:val="28"/>
        </w:rPr>
        <w:t>应提供核酸疫苗的构建、外源基因的表达、制备工艺、递送系统等；</w:t>
      </w:r>
      <w:r>
        <w:rPr>
          <w:rFonts w:hint="eastAsia" w:ascii="Times New Roman" w:hAnsi="Times New Roman" w:eastAsia="仿宋"/>
          <w:sz w:val="28"/>
          <w:szCs w:val="28"/>
        </w:rPr>
        <w:t>基因工程激素类疫苗及其他治疗制剂</w:t>
      </w:r>
      <w:r>
        <w:rPr>
          <w:rFonts w:hint="eastAsia" w:ascii="Times New Roman" w:hAnsi="Times New Roman" w:eastAsia="仿宋"/>
          <w:b w:val="0"/>
          <w:bCs w:val="0"/>
          <w:sz w:val="28"/>
          <w:szCs w:val="28"/>
        </w:rPr>
        <w:t>应提供表达载体构建、外源基因的表达、重组微生物的遗传稳定性等；</w:t>
      </w:r>
      <w:r>
        <w:rPr>
          <w:rFonts w:hint="eastAsia" w:ascii="Times New Roman" w:hAnsi="Times New Roman" w:eastAsia="仿宋"/>
          <w:sz w:val="28"/>
          <w:szCs w:val="28"/>
        </w:rPr>
        <w:t>饲料用转基因微生物</w:t>
      </w:r>
      <w:r>
        <w:rPr>
          <w:rFonts w:hint="eastAsia" w:ascii="Times New Roman" w:hAnsi="Times New Roman" w:eastAsia="仿宋"/>
          <w:b w:val="0"/>
          <w:bCs w:val="0"/>
          <w:sz w:val="28"/>
          <w:szCs w:val="28"/>
        </w:rPr>
        <w:t>应提供重组微生物的构建、外源基因的表达、遗传稳定性等。</w:t>
      </w:r>
    </w:p>
    <w:p w14:paraId="7EE87B06">
      <w:pPr>
        <w:pStyle w:val="7"/>
        <w:spacing w:before="0" w:after="0" w:line="44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五、本单位农业转基因生物安全小组审查意见</w:t>
      </w:r>
    </w:p>
    <w:p w14:paraId="37011D2F">
      <w:pPr>
        <w:pStyle w:val="7"/>
        <w:spacing w:before="0" w:after="0" w:line="44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六、本单位审查意见</w:t>
      </w:r>
    </w:p>
    <w:p w14:paraId="77D1E5BA">
      <w:pPr>
        <w:spacing w:line="440" w:lineRule="exact"/>
        <w:rPr>
          <w:rFonts w:ascii="Times New Roman" w:hAnsi="Times New Roman" w:eastAsia="仿宋"/>
          <w:sz w:val="28"/>
          <w:szCs w:val="28"/>
        </w:rPr>
      </w:pPr>
    </w:p>
    <w:p w14:paraId="34337BE6">
      <w:pPr>
        <w:spacing w:after="0" w:afterLines="-2147483648"/>
        <w:rPr>
          <w:rFonts w:hint="eastAsia"/>
          <w:b/>
          <w:bCs/>
          <w:sz w:val="28"/>
        </w:rPr>
      </w:pPr>
      <w:r>
        <w:rPr>
          <w:rFonts w:hint="eastAsia" w:ascii="Times New Roman" w:hAnsi="Times New Roman" w:eastAsia="仿宋_GB2312"/>
          <w:b/>
          <w:bCs/>
          <w:sz w:val="32"/>
          <w:szCs w:val="32"/>
          <w:lang w:bidi="ar"/>
        </w:rPr>
        <w:t>（四）项目类别：植物用转基因微生物</w:t>
      </w:r>
    </w:p>
    <w:p w14:paraId="16887CE0">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225D51F3">
      <w:pPr>
        <w:spacing w:line="600" w:lineRule="exact"/>
        <w:rPr>
          <w:rFonts w:hint="eastAsia" w:ascii="宋体" w:hAnsi="宋体"/>
          <w:sz w:val="28"/>
        </w:rPr>
      </w:pPr>
      <w:r>
        <w:rPr>
          <w:sz w:val="28"/>
        </w:rPr>
        <w:t>项目名称：</w:t>
      </w:r>
    </w:p>
    <w:p w14:paraId="49FCCC43">
      <w:pPr>
        <w:spacing w:line="600" w:lineRule="exact"/>
        <w:rPr>
          <w:rFonts w:hint="eastAsia"/>
          <w:sz w:val="28"/>
        </w:rPr>
      </w:pPr>
      <w:r>
        <w:rPr>
          <w:rFonts w:hint="eastAsia"/>
          <w:sz w:val="28"/>
        </w:rPr>
        <w:t>报告</w:t>
      </w:r>
      <w:r>
        <w:rPr>
          <w:sz w:val="28"/>
        </w:rPr>
        <w:t>单位：</w:t>
      </w:r>
    </w:p>
    <w:p w14:paraId="12C7FF9C">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423934EB">
      <w:pPr>
        <w:spacing w:line="600" w:lineRule="exact"/>
        <w:rPr>
          <w:rFonts w:hint="eastAsia"/>
          <w:sz w:val="28"/>
        </w:rPr>
      </w:pPr>
      <w:r>
        <w:rPr>
          <w:sz w:val="28"/>
        </w:rPr>
        <w:t>地　　址：</w:t>
      </w:r>
    </w:p>
    <w:p w14:paraId="43D9041E">
      <w:pPr>
        <w:spacing w:line="600" w:lineRule="exact"/>
        <w:jc w:val="left"/>
        <w:rPr>
          <w:rFonts w:hint="eastAsia"/>
          <w:sz w:val="28"/>
        </w:rPr>
      </w:pPr>
      <w:r>
        <w:rPr>
          <w:sz w:val="28"/>
        </w:rPr>
        <w:t>电　　话：</w:t>
      </w:r>
    </w:p>
    <w:p w14:paraId="24804A5A">
      <w:pPr>
        <w:widowControl/>
        <w:spacing w:line="600" w:lineRule="exact"/>
        <w:jc w:val="left"/>
        <w:rPr>
          <w:rFonts w:ascii="Times New Roman" w:hAnsi="Times New Roman" w:eastAsia="仿宋_GB2312"/>
          <w:sz w:val="32"/>
          <w:szCs w:val="32"/>
          <w:lang w:bidi="ar"/>
        </w:rPr>
      </w:pPr>
      <w:r>
        <w:rPr>
          <w:rFonts w:hint="eastAsia"/>
          <w:sz w:val="28"/>
        </w:rPr>
        <w:t>填报日期：</w:t>
      </w:r>
    </w:p>
    <w:p w14:paraId="25ACFFE6">
      <w:pPr>
        <w:spacing w:after="156" w:afterLines="50"/>
        <w:jc w:val="center"/>
        <w:rPr>
          <w:rFonts w:hint="eastAsia" w:ascii="Times New Roman" w:hAnsi="Times New Roman" w:eastAsia="宋体" w:cs="宋体"/>
          <w:b/>
          <w:sz w:val="36"/>
          <w:szCs w:val="24"/>
          <w:lang w:bidi="ar"/>
        </w:rPr>
      </w:pPr>
      <w:r>
        <w:rPr>
          <w:rFonts w:hint="eastAsia" w:ascii="Times New Roman" w:hAnsi="Times New Roman" w:eastAsia="宋体" w:cs="宋体"/>
          <w:b/>
          <w:sz w:val="36"/>
          <w:lang w:bidi="ar"/>
        </w:rPr>
        <w:t>目  录</w:t>
      </w:r>
    </w:p>
    <w:p w14:paraId="2313AD43">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一、报告表</w:t>
      </w:r>
    </w:p>
    <w:p w14:paraId="5DD632A0">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二、项目概要</w:t>
      </w:r>
    </w:p>
    <w:p w14:paraId="072BC159">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三、试验方案</w:t>
      </w:r>
    </w:p>
    <w:p w14:paraId="7A2B5CF8">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按《农业转基因生物安全评价管理办法》附录III《转基因微生物安全评价》中对植物用转基因微生物的要求提供试验方案。</w:t>
      </w:r>
    </w:p>
    <w:p w14:paraId="79E8C50E">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四、相关附件资料</w:t>
      </w:r>
    </w:p>
    <w:p w14:paraId="33304FA6">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1.植物用转基因微生物中间试验操作规程；</w:t>
      </w:r>
    </w:p>
    <w:p w14:paraId="3129540E">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2.目的基因的核苷酸序列和推导的氨基酸序列；</w:t>
      </w:r>
    </w:p>
    <w:p w14:paraId="53F8797A">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3.目的基因、载体图谱与转基因微生物构建技术路线；</w:t>
      </w:r>
    </w:p>
    <w:p w14:paraId="5B116A32">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4.受体微生物和转基因微生物的毒理学试验报告或有关文献资料；</w:t>
      </w:r>
    </w:p>
    <w:p w14:paraId="65973849">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五、本单位农业转基因生物安全小组审查意见</w:t>
      </w:r>
    </w:p>
    <w:p w14:paraId="10E8D888">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六、本单位审查意见</w:t>
      </w:r>
    </w:p>
    <w:p w14:paraId="3C3ADFC3">
      <w:pPr>
        <w:spacing w:line="560" w:lineRule="exact"/>
        <w:rPr>
          <w:rFonts w:ascii="Times New Roman" w:hAnsi="Times New Roman" w:eastAsia="仿宋"/>
          <w:b/>
          <w:bCs/>
          <w:sz w:val="28"/>
          <w:szCs w:val="28"/>
        </w:rPr>
      </w:pPr>
    </w:p>
    <w:p w14:paraId="13B984BB">
      <w:pPr>
        <w:rPr>
          <w:rFonts w:ascii="Times New Roman" w:hAnsi="Times New Roman" w:eastAsia="仿宋"/>
          <w:b/>
          <w:bCs/>
          <w:sz w:val="28"/>
          <w:szCs w:val="28"/>
        </w:rPr>
      </w:pPr>
      <w:r>
        <w:rPr>
          <w:rFonts w:hint="eastAsia" w:ascii="Times New Roman" w:hAnsi="Times New Roman" w:eastAsia="仿宋_GB2312"/>
          <w:b/>
          <w:bCs/>
          <w:sz w:val="32"/>
          <w:szCs w:val="32"/>
          <w:lang w:bidi="ar"/>
        </w:rPr>
        <w:t>（五）项目类别：其他转基因微生物</w:t>
      </w:r>
    </w:p>
    <w:p w14:paraId="7664365D">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2D4EAD16">
      <w:pPr>
        <w:spacing w:line="600" w:lineRule="exact"/>
        <w:rPr>
          <w:rFonts w:hint="eastAsia" w:ascii="宋体" w:hAnsi="宋体"/>
          <w:sz w:val="28"/>
        </w:rPr>
      </w:pPr>
      <w:r>
        <w:rPr>
          <w:sz w:val="28"/>
        </w:rPr>
        <w:t>项目名称：</w:t>
      </w:r>
    </w:p>
    <w:p w14:paraId="1A03EAB8">
      <w:pPr>
        <w:spacing w:line="600" w:lineRule="exact"/>
        <w:rPr>
          <w:rFonts w:hint="eastAsia"/>
          <w:sz w:val="28"/>
        </w:rPr>
      </w:pPr>
      <w:r>
        <w:rPr>
          <w:rFonts w:hint="eastAsia"/>
          <w:sz w:val="28"/>
        </w:rPr>
        <w:t>报告</w:t>
      </w:r>
      <w:r>
        <w:rPr>
          <w:sz w:val="28"/>
        </w:rPr>
        <w:t>单位：</w:t>
      </w:r>
    </w:p>
    <w:p w14:paraId="26E8E230">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06BE363B">
      <w:pPr>
        <w:spacing w:line="600" w:lineRule="exact"/>
        <w:rPr>
          <w:rFonts w:hint="eastAsia"/>
          <w:sz w:val="28"/>
        </w:rPr>
      </w:pPr>
      <w:r>
        <w:rPr>
          <w:sz w:val="28"/>
        </w:rPr>
        <w:t>地　　址：</w:t>
      </w:r>
    </w:p>
    <w:p w14:paraId="2B1DBD25">
      <w:pPr>
        <w:spacing w:line="600" w:lineRule="exact"/>
        <w:jc w:val="left"/>
        <w:rPr>
          <w:rFonts w:hint="eastAsia"/>
          <w:sz w:val="28"/>
        </w:rPr>
      </w:pPr>
      <w:r>
        <w:rPr>
          <w:sz w:val="28"/>
        </w:rPr>
        <w:t>电　　话：</w:t>
      </w:r>
    </w:p>
    <w:p w14:paraId="6DD2BEF1">
      <w:pPr>
        <w:widowControl/>
        <w:spacing w:line="600" w:lineRule="exact"/>
        <w:jc w:val="left"/>
        <w:rPr>
          <w:rFonts w:ascii="Times New Roman" w:hAnsi="Times New Roman" w:eastAsia="仿宋_GB2312"/>
          <w:sz w:val="32"/>
          <w:szCs w:val="32"/>
          <w:lang w:bidi="ar"/>
        </w:rPr>
      </w:pPr>
      <w:r>
        <w:rPr>
          <w:rFonts w:hint="eastAsia"/>
          <w:sz w:val="28"/>
        </w:rPr>
        <w:t>填报日期：</w:t>
      </w:r>
    </w:p>
    <w:p w14:paraId="23043EA8">
      <w:pPr>
        <w:spacing w:after="156" w:afterLines="50"/>
        <w:jc w:val="center"/>
        <w:rPr>
          <w:rFonts w:hint="eastAsia" w:ascii="Times New Roman" w:hAnsi="Times New Roman" w:eastAsia="宋体" w:cs="宋体"/>
          <w:b/>
          <w:sz w:val="36"/>
          <w:szCs w:val="24"/>
          <w:lang w:bidi="ar"/>
        </w:rPr>
      </w:pPr>
      <w:r>
        <w:rPr>
          <w:rFonts w:hint="eastAsia" w:ascii="Times New Roman" w:hAnsi="Times New Roman" w:eastAsia="宋体" w:cs="宋体"/>
          <w:b/>
          <w:sz w:val="36"/>
          <w:lang w:bidi="ar"/>
        </w:rPr>
        <w:t>目  录</w:t>
      </w:r>
    </w:p>
    <w:p w14:paraId="0BC5E4C5">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一、报告表</w:t>
      </w:r>
    </w:p>
    <w:p w14:paraId="3A65805D">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二、项目概要</w:t>
      </w:r>
    </w:p>
    <w:p w14:paraId="078B16DB">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三、试验方案</w:t>
      </w:r>
    </w:p>
    <w:p w14:paraId="6C22C89F">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按《农业转基因生物安全评价管理办法》附录III《转基因微生物安全评价》中对其他转基因微生物的要求提供试验方案。</w:t>
      </w:r>
    </w:p>
    <w:p w14:paraId="17B0641D">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四、相关附件资料</w:t>
      </w:r>
    </w:p>
    <w:p w14:paraId="66412952">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1.其他转基因微生物中间试验操作规程；</w:t>
      </w:r>
    </w:p>
    <w:p w14:paraId="2A1F7EFE">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2.目的基因的核苷酸序列或其推导的氨基酸序列；</w:t>
      </w:r>
    </w:p>
    <w:p w14:paraId="2630D5E3">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3.目的基因与载体构建图谱。</w:t>
      </w:r>
    </w:p>
    <w:p w14:paraId="2B20F1DB">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五、本单位农业转基因生物安全小组审查意见</w:t>
      </w:r>
    </w:p>
    <w:p w14:paraId="2F2B539A">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六、本单位审查意见</w:t>
      </w:r>
    </w:p>
    <w:p w14:paraId="7A38A969">
      <w:pPr>
        <w:widowControl/>
        <w:adjustRightInd w:val="0"/>
        <w:snapToGrid w:val="0"/>
        <w:spacing w:line="560" w:lineRule="exact"/>
        <w:jc w:val="left"/>
        <w:rPr>
          <w:rFonts w:ascii="Times New Roman" w:hAnsi="Times New Roman" w:eastAsia="仿宋_GB2312"/>
          <w:sz w:val="32"/>
          <w:szCs w:val="32"/>
          <w:lang w:bidi="ar"/>
        </w:rPr>
      </w:pPr>
    </w:p>
    <w:p w14:paraId="3E9FDFB6">
      <w:pPr>
        <w:numPr>
          <w:ilvl w:val="255"/>
          <w:numId w:val="0"/>
        </w:numPr>
        <w:adjustRightInd w:val="0"/>
        <w:snapToGrid w:val="0"/>
        <w:spacing w:line="600" w:lineRule="exact"/>
        <w:rPr>
          <w:rFonts w:ascii="Times New Roman" w:hAnsi="Times New Roman" w:eastAsia="仿宋_GB2312"/>
          <w:sz w:val="32"/>
          <w:szCs w:val="32"/>
          <w:lang w:bidi="ar"/>
        </w:rPr>
      </w:pPr>
      <w:r>
        <w:rPr>
          <w:rFonts w:hint="eastAsia" w:ascii="Times New Roman" w:hAnsi="Times New Roman" w:eastAsia="仿宋_GB2312"/>
          <w:b/>
          <w:bCs/>
          <w:sz w:val="32"/>
          <w:szCs w:val="32"/>
          <w:lang w:bidi="ar"/>
        </w:rPr>
        <w:t>（六）项目类别：基因编辑植物</w:t>
      </w:r>
    </w:p>
    <w:p w14:paraId="19B20A84">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50ABF4B0">
      <w:pPr>
        <w:spacing w:line="600" w:lineRule="exact"/>
        <w:rPr>
          <w:rFonts w:hint="eastAsia" w:ascii="宋体" w:hAnsi="宋体"/>
          <w:sz w:val="28"/>
        </w:rPr>
      </w:pPr>
      <w:r>
        <w:rPr>
          <w:sz w:val="28"/>
        </w:rPr>
        <w:t>项目名称：</w:t>
      </w:r>
    </w:p>
    <w:p w14:paraId="113F8577">
      <w:pPr>
        <w:spacing w:line="600" w:lineRule="exact"/>
        <w:rPr>
          <w:rFonts w:hint="eastAsia"/>
          <w:sz w:val="28"/>
        </w:rPr>
      </w:pPr>
      <w:r>
        <w:rPr>
          <w:rFonts w:hint="eastAsia"/>
          <w:sz w:val="28"/>
        </w:rPr>
        <w:t>报告</w:t>
      </w:r>
      <w:r>
        <w:rPr>
          <w:sz w:val="28"/>
        </w:rPr>
        <w:t>单位：</w:t>
      </w:r>
    </w:p>
    <w:p w14:paraId="147E7F7C">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697C706E">
      <w:pPr>
        <w:spacing w:line="600" w:lineRule="exact"/>
        <w:rPr>
          <w:rFonts w:hint="eastAsia"/>
          <w:sz w:val="28"/>
        </w:rPr>
      </w:pPr>
      <w:r>
        <w:rPr>
          <w:sz w:val="28"/>
        </w:rPr>
        <w:t>地　　址：</w:t>
      </w:r>
    </w:p>
    <w:p w14:paraId="4326E3BF">
      <w:pPr>
        <w:spacing w:line="600" w:lineRule="exact"/>
        <w:jc w:val="left"/>
        <w:rPr>
          <w:rFonts w:hint="eastAsia"/>
          <w:sz w:val="28"/>
        </w:rPr>
      </w:pPr>
      <w:r>
        <w:rPr>
          <w:sz w:val="28"/>
        </w:rPr>
        <w:t>电　　话：</w:t>
      </w:r>
    </w:p>
    <w:p w14:paraId="11267329">
      <w:pPr>
        <w:widowControl/>
        <w:spacing w:line="600" w:lineRule="exact"/>
        <w:jc w:val="left"/>
        <w:rPr>
          <w:rFonts w:ascii="Times New Roman" w:hAnsi="Times New Roman" w:eastAsia="仿宋_GB2312"/>
          <w:sz w:val="32"/>
          <w:szCs w:val="32"/>
          <w:lang w:bidi="ar"/>
        </w:rPr>
      </w:pPr>
      <w:r>
        <w:rPr>
          <w:rFonts w:hint="eastAsia"/>
          <w:sz w:val="28"/>
        </w:rPr>
        <w:t>填报日期：</w:t>
      </w:r>
    </w:p>
    <w:p w14:paraId="2EED8921">
      <w:pPr>
        <w:spacing w:after="156" w:afterLines="50"/>
        <w:jc w:val="center"/>
        <w:rPr>
          <w:rFonts w:hint="eastAsia" w:ascii="Times New Roman" w:hAnsi="Times New Roman" w:eastAsia="宋体" w:cs="宋体"/>
          <w:b/>
          <w:sz w:val="36"/>
          <w:szCs w:val="24"/>
          <w:lang w:bidi="ar"/>
        </w:rPr>
      </w:pPr>
      <w:r>
        <w:rPr>
          <w:rFonts w:hint="eastAsia" w:ascii="Times New Roman" w:hAnsi="Times New Roman" w:eastAsia="宋体" w:cs="宋体"/>
          <w:b/>
          <w:sz w:val="36"/>
          <w:lang w:bidi="ar"/>
        </w:rPr>
        <w:t>目  录</w:t>
      </w:r>
    </w:p>
    <w:p w14:paraId="0181A922">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一、报告表</w:t>
      </w:r>
    </w:p>
    <w:p w14:paraId="28D9188E">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二、项目概要</w:t>
      </w:r>
    </w:p>
    <w:p w14:paraId="14F1957C">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三、试验方案</w:t>
      </w:r>
    </w:p>
    <w:p w14:paraId="206FA052">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按《农业转基因生物安全评价管理办法》附录I《转基因植物安全评价》的要求，提供基因编辑植物的试验方案。</w:t>
      </w:r>
    </w:p>
    <w:p w14:paraId="2C87B4ED">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四、相关附件资料</w:t>
      </w:r>
    </w:p>
    <w:p w14:paraId="130A4975">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1.基因编辑植物中间试验操作规程；</w:t>
      </w:r>
    </w:p>
    <w:p w14:paraId="2175A986">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2.靶基因和基因编辑方法的相关资料；</w:t>
      </w:r>
    </w:p>
    <w:p w14:paraId="233F95A1">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3.每一个基因编辑材料自交或杂交代别，及靶基因变化情况的数据资料；</w:t>
      </w:r>
    </w:p>
    <w:p w14:paraId="39FA6B53">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4.载体序列PCR检测的资料；</w:t>
      </w:r>
    </w:p>
    <w:p w14:paraId="2A4D7358">
      <w:pPr>
        <w:pStyle w:val="7"/>
        <w:spacing w:before="0" w:after="0" w:line="56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5.脱靶情况的生物信息学分析资料；</w:t>
      </w:r>
    </w:p>
    <w:p w14:paraId="57B5BD24">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五、本单位农业转基因生物安全小组审查意见</w:t>
      </w:r>
    </w:p>
    <w:p w14:paraId="0CE25FC0">
      <w:pPr>
        <w:pStyle w:val="7"/>
        <w:spacing w:before="0" w:after="0" w:line="56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六、本单位审查意见</w:t>
      </w:r>
    </w:p>
    <w:p w14:paraId="7D6733EE">
      <w:pPr>
        <w:numPr>
          <w:ilvl w:val="255"/>
          <w:numId w:val="0"/>
        </w:numPr>
        <w:adjustRightInd w:val="0"/>
        <w:snapToGrid w:val="0"/>
        <w:spacing w:line="600" w:lineRule="exact"/>
        <w:rPr>
          <w:rFonts w:ascii="Times New Roman" w:hAnsi="Times New Roman" w:eastAsia="仿宋_GB2312"/>
          <w:sz w:val="32"/>
          <w:szCs w:val="32"/>
          <w:lang w:bidi="ar"/>
        </w:rPr>
      </w:pPr>
    </w:p>
    <w:p w14:paraId="729561F5">
      <w:pPr>
        <w:numPr>
          <w:ilvl w:val="255"/>
          <w:numId w:val="0"/>
        </w:numPr>
        <w:adjustRightInd w:val="0"/>
        <w:snapToGrid w:val="0"/>
        <w:spacing w:line="600" w:lineRule="exact"/>
        <w:rPr>
          <w:rFonts w:ascii="Times New Roman" w:hAnsi="Times New Roman" w:eastAsia="仿宋_GB2312"/>
          <w:b/>
          <w:bCs/>
          <w:sz w:val="32"/>
          <w:szCs w:val="32"/>
          <w:lang w:bidi="ar"/>
        </w:rPr>
      </w:pPr>
      <w:r>
        <w:rPr>
          <w:rFonts w:hint="eastAsia" w:ascii="Times New Roman" w:hAnsi="Times New Roman" w:eastAsia="仿宋_GB2312"/>
          <w:b/>
          <w:bCs/>
          <w:sz w:val="32"/>
          <w:szCs w:val="32"/>
          <w:lang w:bidi="ar"/>
        </w:rPr>
        <w:t>（七）项目类别：基因编辑动物</w:t>
      </w:r>
    </w:p>
    <w:p w14:paraId="0B58AC1D">
      <w:pPr>
        <w:widowControl/>
        <w:adjustRightInd w:val="0"/>
        <w:snapToGrid w:val="0"/>
        <w:spacing w:line="560" w:lineRule="exact"/>
        <w:ind w:firstLine="1600" w:firstLineChars="500"/>
        <w:jc w:val="left"/>
        <w:rPr>
          <w:rFonts w:ascii="Times New Roman" w:hAnsi="Times New Roman" w:eastAsia="仿宋_GB2312"/>
          <w:sz w:val="32"/>
          <w:szCs w:val="32"/>
          <w:lang w:bidi="ar"/>
        </w:rPr>
      </w:pPr>
      <w:r>
        <w:rPr>
          <w:rFonts w:hint="eastAsia" w:ascii="Times New Roman" w:hAnsi="Times New Roman" w:eastAsia="仿宋_GB2312"/>
          <w:sz w:val="32"/>
          <w:szCs w:val="32"/>
          <w:lang w:bidi="ar"/>
        </w:rPr>
        <w:t>农业转基因生物安全评价报告书</w:t>
      </w:r>
    </w:p>
    <w:p w14:paraId="093CBE74">
      <w:pPr>
        <w:spacing w:line="600" w:lineRule="exact"/>
        <w:rPr>
          <w:rFonts w:hint="eastAsia" w:ascii="宋体" w:hAnsi="宋体"/>
          <w:sz w:val="28"/>
        </w:rPr>
      </w:pPr>
      <w:r>
        <w:rPr>
          <w:sz w:val="28"/>
        </w:rPr>
        <w:t>项目名称：</w:t>
      </w:r>
    </w:p>
    <w:p w14:paraId="1D6253EA">
      <w:pPr>
        <w:spacing w:line="600" w:lineRule="exact"/>
        <w:rPr>
          <w:rFonts w:hint="eastAsia"/>
          <w:sz w:val="28"/>
        </w:rPr>
      </w:pPr>
      <w:r>
        <w:rPr>
          <w:rFonts w:hint="eastAsia"/>
          <w:sz w:val="28"/>
        </w:rPr>
        <w:t>报告</w:t>
      </w:r>
      <w:r>
        <w:rPr>
          <w:sz w:val="28"/>
        </w:rPr>
        <w:t>单位：</w:t>
      </w:r>
    </w:p>
    <w:p w14:paraId="282FA7DD">
      <w:pPr>
        <w:spacing w:line="600" w:lineRule="exact"/>
        <w:rPr>
          <w:rFonts w:hint="eastAsia"/>
          <w:sz w:val="28"/>
        </w:rPr>
      </w:pPr>
      <w:r>
        <w:rPr>
          <w:rFonts w:hint="eastAsia"/>
          <w:sz w:val="28"/>
        </w:rPr>
        <w:t>报</w:t>
      </w:r>
      <w:r>
        <w:rPr>
          <w:sz w:val="28"/>
        </w:rPr>
        <w:t xml:space="preserve"> </w:t>
      </w:r>
      <w:r>
        <w:rPr>
          <w:rFonts w:hint="eastAsia"/>
          <w:sz w:val="28"/>
        </w:rPr>
        <w:t>告</w:t>
      </w:r>
      <w:r>
        <w:rPr>
          <w:sz w:val="28"/>
        </w:rPr>
        <w:t xml:space="preserve"> 人：</w:t>
      </w:r>
    </w:p>
    <w:p w14:paraId="340A2E3E">
      <w:pPr>
        <w:spacing w:line="600" w:lineRule="exact"/>
        <w:rPr>
          <w:rFonts w:hint="eastAsia"/>
          <w:sz w:val="28"/>
        </w:rPr>
      </w:pPr>
      <w:r>
        <w:rPr>
          <w:sz w:val="28"/>
        </w:rPr>
        <w:t>地　　址：</w:t>
      </w:r>
    </w:p>
    <w:p w14:paraId="3850E749">
      <w:pPr>
        <w:spacing w:line="600" w:lineRule="exact"/>
        <w:jc w:val="left"/>
        <w:rPr>
          <w:rFonts w:hint="eastAsia"/>
          <w:sz w:val="28"/>
        </w:rPr>
      </w:pPr>
      <w:r>
        <w:rPr>
          <w:sz w:val="28"/>
        </w:rPr>
        <w:t>电　　话：</w:t>
      </w:r>
    </w:p>
    <w:p w14:paraId="6113A410">
      <w:pPr>
        <w:widowControl/>
        <w:spacing w:line="600" w:lineRule="exact"/>
        <w:jc w:val="left"/>
        <w:rPr>
          <w:rFonts w:ascii="Times New Roman" w:hAnsi="Times New Roman" w:eastAsia="仿宋_GB2312"/>
          <w:sz w:val="32"/>
          <w:szCs w:val="32"/>
          <w:lang w:bidi="ar"/>
        </w:rPr>
      </w:pPr>
      <w:r>
        <w:rPr>
          <w:rFonts w:hint="eastAsia"/>
          <w:sz w:val="28"/>
        </w:rPr>
        <w:t>填报日期：</w:t>
      </w:r>
    </w:p>
    <w:p w14:paraId="74E83331">
      <w:pPr>
        <w:spacing w:after="156" w:afterLines="50"/>
        <w:jc w:val="center"/>
        <w:rPr>
          <w:rFonts w:hint="eastAsia" w:ascii="Times New Roman" w:hAnsi="Times New Roman" w:eastAsia="宋体" w:cs="宋体"/>
          <w:b/>
          <w:sz w:val="36"/>
          <w:szCs w:val="24"/>
          <w:lang w:bidi="ar"/>
        </w:rPr>
      </w:pPr>
      <w:r>
        <w:rPr>
          <w:rFonts w:hint="eastAsia" w:ascii="Times New Roman" w:hAnsi="Times New Roman" w:eastAsia="宋体" w:cs="宋体"/>
          <w:b/>
          <w:sz w:val="36"/>
          <w:lang w:bidi="ar"/>
        </w:rPr>
        <w:t>目  录</w:t>
      </w:r>
    </w:p>
    <w:p w14:paraId="06AF61CA">
      <w:pPr>
        <w:pStyle w:val="7"/>
        <w:spacing w:before="0" w:after="0" w:line="5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一、报告表</w:t>
      </w:r>
    </w:p>
    <w:p w14:paraId="3B69D530">
      <w:pPr>
        <w:pStyle w:val="7"/>
        <w:spacing w:before="0" w:after="0" w:line="5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二、项目概要</w:t>
      </w:r>
    </w:p>
    <w:p w14:paraId="45363F25">
      <w:pPr>
        <w:pStyle w:val="7"/>
        <w:spacing w:before="0" w:after="0" w:line="5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三、试验方案</w:t>
      </w:r>
    </w:p>
    <w:p w14:paraId="669CD9B1">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参照《农业转基因生物安全评价管理办法》附录II《转基因动物安全评价》的要求，提供基因编辑动物的试验方案。</w:t>
      </w:r>
    </w:p>
    <w:p w14:paraId="6E77F080">
      <w:pPr>
        <w:pStyle w:val="7"/>
        <w:spacing w:before="0" w:after="0" w:line="5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四、相关附件资料</w:t>
      </w:r>
    </w:p>
    <w:p w14:paraId="35E55025">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1.基因编辑动物中间试验操作规程；</w:t>
      </w:r>
    </w:p>
    <w:p w14:paraId="52E281FB">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2.靶基因和基因编辑方法的相关资料；</w:t>
      </w:r>
    </w:p>
    <w:p w14:paraId="2277BC9F">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3.载体序列和靶基因编辑位点PCR检测的资料；</w:t>
      </w:r>
    </w:p>
    <w:p w14:paraId="76EA9EC6">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4.脱靶情况的生物信息学分析资料；</w:t>
      </w:r>
    </w:p>
    <w:p w14:paraId="3E8DE0F7">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5.转基因动物一般健康和性能的资料；</w:t>
      </w:r>
    </w:p>
    <w:p w14:paraId="77E4FE4C">
      <w:pPr>
        <w:pStyle w:val="7"/>
        <w:spacing w:before="0" w:after="0" w:line="500" w:lineRule="exact"/>
        <w:ind w:firstLine="560" w:firstLineChars="200"/>
        <w:jc w:val="both"/>
        <w:rPr>
          <w:rFonts w:ascii="Times New Roman" w:hAnsi="Times New Roman" w:eastAsia="仿宋"/>
          <w:b w:val="0"/>
          <w:bCs w:val="0"/>
          <w:sz w:val="28"/>
          <w:szCs w:val="28"/>
        </w:rPr>
      </w:pPr>
      <w:r>
        <w:rPr>
          <w:rFonts w:hint="eastAsia" w:ascii="Times New Roman" w:hAnsi="Times New Roman" w:eastAsia="仿宋"/>
          <w:b w:val="0"/>
          <w:bCs w:val="0"/>
          <w:sz w:val="28"/>
          <w:szCs w:val="28"/>
        </w:rPr>
        <w:t>6.环境适应性的分析报告；</w:t>
      </w:r>
    </w:p>
    <w:p w14:paraId="1835AA7A">
      <w:pPr>
        <w:spacing w:line="500" w:lineRule="exact"/>
        <w:ind w:firstLine="560" w:firstLineChars="200"/>
        <w:rPr>
          <w:rFonts w:hint="eastAsia"/>
        </w:rPr>
      </w:pPr>
      <w:r>
        <w:rPr>
          <w:rFonts w:hint="eastAsia" w:eastAsia="仿宋"/>
          <w:sz w:val="28"/>
          <w:szCs w:val="28"/>
        </w:rPr>
        <w:t>7</w:t>
      </w:r>
      <w:r>
        <w:rPr>
          <w:rFonts w:hint="eastAsia" w:ascii="Times New Roman" w:hAnsi="Times New Roman" w:eastAsia="仿宋"/>
          <w:sz w:val="28"/>
          <w:szCs w:val="28"/>
        </w:rPr>
        <w:t>.</w:t>
      </w:r>
      <w:r>
        <w:rPr>
          <w:rFonts w:hint="eastAsia" w:eastAsia="仿宋"/>
          <w:sz w:val="28"/>
          <w:szCs w:val="28"/>
        </w:rPr>
        <w:t>科技伦理相关资料。</w:t>
      </w:r>
    </w:p>
    <w:p w14:paraId="430DC175">
      <w:pPr>
        <w:pStyle w:val="7"/>
        <w:spacing w:before="0" w:after="0" w:line="500" w:lineRule="exact"/>
        <w:ind w:firstLine="562" w:firstLineChars="200"/>
        <w:jc w:val="both"/>
        <w:rPr>
          <w:rFonts w:ascii="Times New Roman" w:hAnsi="Times New Roman" w:eastAsia="仿宋"/>
          <w:sz w:val="28"/>
          <w:szCs w:val="28"/>
        </w:rPr>
      </w:pPr>
      <w:r>
        <w:rPr>
          <w:rFonts w:hint="eastAsia" w:ascii="Times New Roman" w:hAnsi="Times New Roman" w:eastAsia="仿宋"/>
          <w:sz w:val="28"/>
          <w:szCs w:val="28"/>
        </w:rPr>
        <w:t>五、本单位农业转基因生物安全小组审查意见</w:t>
      </w:r>
    </w:p>
    <w:p w14:paraId="528C2773">
      <w:pPr>
        <w:pStyle w:val="7"/>
        <w:spacing w:before="0" w:after="0" w:line="500" w:lineRule="exact"/>
        <w:ind w:firstLine="562" w:firstLineChars="200"/>
        <w:jc w:val="both"/>
        <w:rPr>
          <w:rFonts w:ascii="Times New Roman" w:hAnsi="Times New Roman" w:eastAsia="仿宋_GB2312"/>
          <w:lang w:bidi="ar"/>
        </w:rPr>
      </w:pPr>
      <w:r>
        <w:rPr>
          <w:rFonts w:hint="eastAsia" w:ascii="Times New Roman" w:hAnsi="Times New Roman" w:eastAsia="仿宋"/>
          <w:sz w:val="28"/>
          <w:szCs w:val="28"/>
        </w:rPr>
        <w:t>六、本单位审查意见</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B56CA">
    <w:pPr>
      <w:pStyle w:val="4"/>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3B3D">
    <w:pPr>
      <w:pStyle w:val="4"/>
      <w:framePr w:wrap="around" w:vAnchor="text" w:hAnchor="margin" w:xAlign="center" w:y="1"/>
      <w:rPr>
        <w:rStyle w:val="10"/>
        <w:rFonts w:hint="eastAsia"/>
      </w:rPr>
    </w:pPr>
    <w:r>
      <w:rPr>
        <w:rStyle w:val="10"/>
      </w:rPr>
      <w:fldChar w:fldCharType="begin"/>
    </w:r>
    <w:r>
      <w:rPr>
        <w:rStyle w:val="10"/>
      </w:rPr>
      <w:instrText xml:space="preserve">PAGE  </w:instrText>
    </w:r>
    <w:r>
      <w:rPr>
        <w:rStyle w:val="10"/>
      </w:rPr>
      <w:fldChar w:fldCharType="end"/>
    </w:r>
  </w:p>
  <w:p w14:paraId="745F3F4A">
    <w:pPr>
      <w:pStyle w:val="4"/>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47435"/>
    <w:multiLevelType w:val="singleLevel"/>
    <w:tmpl w:val="0464743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57"/>
    <w:rsid w:val="0001052D"/>
    <w:rsid w:val="00017BC6"/>
    <w:rsid w:val="000266AC"/>
    <w:rsid w:val="00033E02"/>
    <w:rsid w:val="0004539E"/>
    <w:rsid w:val="00046BA9"/>
    <w:rsid w:val="00067151"/>
    <w:rsid w:val="00074B3B"/>
    <w:rsid w:val="000A6A1D"/>
    <w:rsid w:val="000B2E9A"/>
    <w:rsid w:val="000B319D"/>
    <w:rsid w:val="000C5406"/>
    <w:rsid w:val="000D202F"/>
    <w:rsid w:val="000D45D3"/>
    <w:rsid w:val="000D468A"/>
    <w:rsid w:val="000E1783"/>
    <w:rsid w:val="000E2FB1"/>
    <w:rsid w:val="000F2F11"/>
    <w:rsid w:val="001220B0"/>
    <w:rsid w:val="00140E17"/>
    <w:rsid w:val="001648B7"/>
    <w:rsid w:val="00165CB8"/>
    <w:rsid w:val="00170D0E"/>
    <w:rsid w:val="00181D21"/>
    <w:rsid w:val="001825E4"/>
    <w:rsid w:val="00186597"/>
    <w:rsid w:val="00194B19"/>
    <w:rsid w:val="001A51DA"/>
    <w:rsid w:val="001C597C"/>
    <w:rsid w:val="001E3CEB"/>
    <w:rsid w:val="001E4A42"/>
    <w:rsid w:val="001F65F0"/>
    <w:rsid w:val="00203754"/>
    <w:rsid w:val="00230FE0"/>
    <w:rsid w:val="002446E6"/>
    <w:rsid w:val="00257E65"/>
    <w:rsid w:val="002624C3"/>
    <w:rsid w:val="00271FFD"/>
    <w:rsid w:val="00296DEA"/>
    <w:rsid w:val="002D461F"/>
    <w:rsid w:val="002D5700"/>
    <w:rsid w:val="002D7D90"/>
    <w:rsid w:val="002E5B85"/>
    <w:rsid w:val="002F0E24"/>
    <w:rsid w:val="002F112D"/>
    <w:rsid w:val="002F5655"/>
    <w:rsid w:val="00313305"/>
    <w:rsid w:val="00327773"/>
    <w:rsid w:val="003337DC"/>
    <w:rsid w:val="003355F6"/>
    <w:rsid w:val="00347120"/>
    <w:rsid w:val="00352316"/>
    <w:rsid w:val="00356F86"/>
    <w:rsid w:val="00357A5A"/>
    <w:rsid w:val="0037050E"/>
    <w:rsid w:val="00383DF3"/>
    <w:rsid w:val="003913FB"/>
    <w:rsid w:val="00394BCA"/>
    <w:rsid w:val="00396260"/>
    <w:rsid w:val="00397F5A"/>
    <w:rsid w:val="003A0D0C"/>
    <w:rsid w:val="003C00D5"/>
    <w:rsid w:val="003C10EA"/>
    <w:rsid w:val="003C338F"/>
    <w:rsid w:val="003C3B57"/>
    <w:rsid w:val="003F7B58"/>
    <w:rsid w:val="00421B4D"/>
    <w:rsid w:val="00436BEE"/>
    <w:rsid w:val="00441ED8"/>
    <w:rsid w:val="004874E9"/>
    <w:rsid w:val="004915AE"/>
    <w:rsid w:val="00496367"/>
    <w:rsid w:val="004B503C"/>
    <w:rsid w:val="004F7817"/>
    <w:rsid w:val="00502AEE"/>
    <w:rsid w:val="00515B39"/>
    <w:rsid w:val="00534589"/>
    <w:rsid w:val="00536A3A"/>
    <w:rsid w:val="00542C91"/>
    <w:rsid w:val="00547127"/>
    <w:rsid w:val="00551820"/>
    <w:rsid w:val="0055225A"/>
    <w:rsid w:val="00577903"/>
    <w:rsid w:val="005806EC"/>
    <w:rsid w:val="0058215C"/>
    <w:rsid w:val="00585FE7"/>
    <w:rsid w:val="00592C17"/>
    <w:rsid w:val="005A3199"/>
    <w:rsid w:val="005A39D8"/>
    <w:rsid w:val="005A4632"/>
    <w:rsid w:val="005C3151"/>
    <w:rsid w:val="005D01E0"/>
    <w:rsid w:val="005D23D0"/>
    <w:rsid w:val="005D2891"/>
    <w:rsid w:val="005E19D0"/>
    <w:rsid w:val="005E4117"/>
    <w:rsid w:val="006445A0"/>
    <w:rsid w:val="00647BF6"/>
    <w:rsid w:val="00684B61"/>
    <w:rsid w:val="00685B8F"/>
    <w:rsid w:val="00693CB1"/>
    <w:rsid w:val="006A3C71"/>
    <w:rsid w:val="006B3221"/>
    <w:rsid w:val="006D2219"/>
    <w:rsid w:val="00705DC4"/>
    <w:rsid w:val="00712466"/>
    <w:rsid w:val="007144D5"/>
    <w:rsid w:val="0072668F"/>
    <w:rsid w:val="00727464"/>
    <w:rsid w:val="00730468"/>
    <w:rsid w:val="007534C5"/>
    <w:rsid w:val="007925B8"/>
    <w:rsid w:val="007936CF"/>
    <w:rsid w:val="007D32FF"/>
    <w:rsid w:val="007D69FC"/>
    <w:rsid w:val="007F12AA"/>
    <w:rsid w:val="0080380F"/>
    <w:rsid w:val="00807121"/>
    <w:rsid w:val="00820B1C"/>
    <w:rsid w:val="00831405"/>
    <w:rsid w:val="00863E34"/>
    <w:rsid w:val="008644F3"/>
    <w:rsid w:val="0086610C"/>
    <w:rsid w:val="00867BEC"/>
    <w:rsid w:val="0087121A"/>
    <w:rsid w:val="00873E13"/>
    <w:rsid w:val="00895246"/>
    <w:rsid w:val="008971EF"/>
    <w:rsid w:val="008B097C"/>
    <w:rsid w:val="008B17E7"/>
    <w:rsid w:val="008C2951"/>
    <w:rsid w:val="008C60A2"/>
    <w:rsid w:val="009016B2"/>
    <w:rsid w:val="00925D4E"/>
    <w:rsid w:val="00927497"/>
    <w:rsid w:val="009451CF"/>
    <w:rsid w:val="009519B0"/>
    <w:rsid w:val="0095238A"/>
    <w:rsid w:val="00955BEC"/>
    <w:rsid w:val="0095743B"/>
    <w:rsid w:val="00957870"/>
    <w:rsid w:val="00961899"/>
    <w:rsid w:val="00997A34"/>
    <w:rsid w:val="009B5A47"/>
    <w:rsid w:val="009D1309"/>
    <w:rsid w:val="009D1565"/>
    <w:rsid w:val="009D3700"/>
    <w:rsid w:val="009D46B6"/>
    <w:rsid w:val="009D7060"/>
    <w:rsid w:val="009E5A8D"/>
    <w:rsid w:val="009F016C"/>
    <w:rsid w:val="00A14A77"/>
    <w:rsid w:val="00A25EA1"/>
    <w:rsid w:val="00A263E9"/>
    <w:rsid w:val="00A377FB"/>
    <w:rsid w:val="00A50D86"/>
    <w:rsid w:val="00A51C40"/>
    <w:rsid w:val="00A64BAC"/>
    <w:rsid w:val="00A66314"/>
    <w:rsid w:val="00A87A2C"/>
    <w:rsid w:val="00AD0C4F"/>
    <w:rsid w:val="00AD432A"/>
    <w:rsid w:val="00B02CC0"/>
    <w:rsid w:val="00B0688C"/>
    <w:rsid w:val="00B13B1A"/>
    <w:rsid w:val="00B20FE2"/>
    <w:rsid w:val="00B517D7"/>
    <w:rsid w:val="00B55735"/>
    <w:rsid w:val="00B751AB"/>
    <w:rsid w:val="00B754D7"/>
    <w:rsid w:val="00B77B64"/>
    <w:rsid w:val="00B83F11"/>
    <w:rsid w:val="00B85B87"/>
    <w:rsid w:val="00B93488"/>
    <w:rsid w:val="00BE48B1"/>
    <w:rsid w:val="00BF3F73"/>
    <w:rsid w:val="00C06E86"/>
    <w:rsid w:val="00C12806"/>
    <w:rsid w:val="00C20470"/>
    <w:rsid w:val="00C206E8"/>
    <w:rsid w:val="00C242DB"/>
    <w:rsid w:val="00C245A8"/>
    <w:rsid w:val="00C26EEC"/>
    <w:rsid w:val="00C36068"/>
    <w:rsid w:val="00C52C04"/>
    <w:rsid w:val="00C555F3"/>
    <w:rsid w:val="00C7153C"/>
    <w:rsid w:val="00C86C27"/>
    <w:rsid w:val="00C94AA0"/>
    <w:rsid w:val="00CB2531"/>
    <w:rsid w:val="00CB3DB8"/>
    <w:rsid w:val="00CC2E9D"/>
    <w:rsid w:val="00CC79E7"/>
    <w:rsid w:val="00CE5E4A"/>
    <w:rsid w:val="00CE6C7E"/>
    <w:rsid w:val="00CF3DAA"/>
    <w:rsid w:val="00D05084"/>
    <w:rsid w:val="00D12086"/>
    <w:rsid w:val="00D16732"/>
    <w:rsid w:val="00D20221"/>
    <w:rsid w:val="00D31A54"/>
    <w:rsid w:val="00D32A82"/>
    <w:rsid w:val="00D32F3C"/>
    <w:rsid w:val="00D34FA6"/>
    <w:rsid w:val="00D60E06"/>
    <w:rsid w:val="00D70AFB"/>
    <w:rsid w:val="00D70F5F"/>
    <w:rsid w:val="00D811A1"/>
    <w:rsid w:val="00D86025"/>
    <w:rsid w:val="00D86A5D"/>
    <w:rsid w:val="00D95496"/>
    <w:rsid w:val="00D96903"/>
    <w:rsid w:val="00DA70B2"/>
    <w:rsid w:val="00DB5A9C"/>
    <w:rsid w:val="00DC6F57"/>
    <w:rsid w:val="00DE5220"/>
    <w:rsid w:val="00DE7B1F"/>
    <w:rsid w:val="00DF3797"/>
    <w:rsid w:val="00E00D87"/>
    <w:rsid w:val="00E138DD"/>
    <w:rsid w:val="00E17451"/>
    <w:rsid w:val="00E37CFE"/>
    <w:rsid w:val="00E46BFF"/>
    <w:rsid w:val="00E47B0B"/>
    <w:rsid w:val="00E50546"/>
    <w:rsid w:val="00E524CD"/>
    <w:rsid w:val="00E54B85"/>
    <w:rsid w:val="00E63D10"/>
    <w:rsid w:val="00E75D07"/>
    <w:rsid w:val="00E8228D"/>
    <w:rsid w:val="00EA0648"/>
    <w:rsid w:val="00EB5ECE"/>
    <w:rsid w:val="00EC008B"/>
    <w:rsid w:val="00EC00EB"/>
    <w:rsid w:val="00EC11E6"/>
    <w:rsid w:val="00EC36DF"/>
    <w:rsid w:val="00EC5498"/>
    <w:rsid w:val="00EC6E32"/>
    <w:rsid w:val="00EE18A4"/>
    <w:rsid w:val="00EF48D1"/>
    <w:rsid w:val="00F446B5"/>
    <w:rsid w:val="00F5090E"/>
    <w:rsid w:val="00F561E9"/>
    <w:rsid w:val="00F85BBF"/>
    <w:rsid w:val="00FA6809"/>
    <w:rsid w:val="00FE12AC"/>
    <w:rsid w:val="02D212D8"/>
    <w:rsid w:val="03D1333D"/>
    <w:rsid w:val="06CD2006"/>
    <w:rsid w:val="0B937C3F"/>
    <w:rsid w:val="0ECA48B2"/>
    <w:rsid w:val="113B392A"/>
    <w:rsid w:val="12AA7B7B"/>
    <w:rsid w:val="147716F5"/>
    <w:rsid w:val="16132FF1"/>
    <w:rsid w:val="17F673BF"/>
    <w:rsid w:val="18105460"/>
    <w:rsid w:val="20B37CA2"/>
    <w:rsid w:val="21AA1FD9"/>
    <w:rsid w:val="21C36564"/>
    <w:rsid w:val="2D932CD3"/>
    <w:rsid w:val="30A71EBE"/>
    <w:rsid w:val="313905F0"/>
    <w:rsid w:val="3207424B"/>
    <w:rsid w:val="39554911"/>
    <w:rsid w:val="39A552A0"/>
    <w:rsid w:val="3D07322A"/>
    <w:rsid w:val="3D202664"/>
    <w:rsid w:val="3ECC5115"/>
    <w:rsid w:val="4496320C"/>
    <w:rsid w:val="47211DC9"/>
    <w:rsid w:val="4856518C"/>
    <w:rsid w:val="4CB44B77"/>
    <w:rsid w:val="4DFA2A5E"/>
    <w:rsid w:val="51261884"/>
    <w:rsid w:val="536C09B0"/>
    <w:rsid w:val="552F3D56"/>
    <w:rsid w:val="55E22755"/>
    <w:rsid w:val="58BA3B70"/>
    <w:rsid w:val="5B6D565C"/>
    <w:rsid w:val="6E647D53"/>
    <w:rsid w:val="7780697F"/>
    <w:rsid w:val="7F3E0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paragraph" w:styleId="2">
    <w:name w:val="heading 2"/>
    <w:basedOn w:val="1"/>
    <w:next w:val="1"/>
    <w:link w:val="11"/>
    <w:autoRedefine/>
    <w:qFormat/>
    <w:uiPriority w:val="0"/>
    <w:pPr>
      <w:keepNext/>
      <w:keepLines/>
      <w:spacing w:before="100" w:beforeLines="100" w:after="100" w:afterLines="100"/>
      <w:outlineLvl w:val="1"/>
    </w:pPr>
    <w:rPr>
      <w:rFonts w:ascii="Arial" w:hAnsi="Arial" w:eastAsia="黑体"/>
      <w:bCs/>
      <w:spacing w:val="20"/>
      <w:sz w:val="28"/>
      <w:szCs w:val="32"/>
    </w:rPr>
  </w:style>
  <w:style w:type="paragraph" w:styleId="3">
    <w:name w:val="heading 3"/>
    <w:basedOn w:val="1"/>
    <w:next w:val="1"/>
    <w:link w:val="12"/>
    <w:autoRedefine/>
    <w:qFormat/>
    <w:uiPriority w:val="0"/>
    <w:pPr>
      <w:keepNext/>
      <w:keepLines/>
      <w:spacing w:before="100" w:beforeLines="100" w:after="100" w:afterLines="100"/>
      <w:outlineLvl w:val="2"/>
    </w:pPr>
    <w:rPr>
      <w:rFonts w:ascii="Times New Roman" w:hAnsi="Times New Roman" w:eastAsia="黑体"/>
      <w:bCs/>
      <w:spacing w:val="20"/>
      <w:sz w:val="24"/>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Title"/>
    <w:basedOn w:val="1"/>
    <w:next w:val="1"/>
    <w:link w:val="16"/>
    <w:qFormat/>
    <w:uiPriority w:val="0"/>
    <w:pPr>
      <w:spacing w:before="240" w:after="60"/>
      <w:jc w:val="center"/>
      <w:outlineLvl w:val="0"/>
    </w:pPr>
    <w:rPr>
      <w:rFonts w:ascii="Cambria" w:hAnsi="Cambria"/>
      <w:b/>
      <w:bCs/>
      <w:sz w:val="32"/>
      <w:szCs w:val="32"/>
    </w:rPr>
  </w:style>
  <w:style w:type="character" w:styleId="10">
    <w:name w:val="page number"/>
    <w:basedOn w:val="9"/>
    <w:qFormat/>
    <w:uiPriority w:val="0"/>
  </w:style>
  <w:style w:type="character" w:customStyle="1" w:styleId="11">
    <w:name w:val="标题 2 字符"/>
    <w:basedOn w:val="9"/>
    <w:link w:val="2"/>
    <w:qFormat/>
    <w:uiPriority w:val="0"/>
    <w:rPr>
      <w:rFonts w:ascii="Arial" w:hAnsi="Arial" w:eastAsia="黑体" w:cs="Times New Roman"/>
      <w:bCs/>
      <w:spacing w:val="20"/>
      <w:sz w:val="28"/>
      <w:szCs w:val="32"/>
    </w:rPr>
  </w:style>
  <w:style w:type="character" w:customStyle="1" w:styleId="12">
    <w:name w:val="标题 3 字符"/>
    <w:basedOn w:val="9"/>
    <w:link w:val="3"/>
    <w:qFormat/>
    <w:uiPriority w:val="0"/>
    <w:rPr>
      <w:rFonts w:ascii="Times New Roman" w:hAnsi="Times New Roman" w:eastAsia="黑体" w:cs="Times New Roman"/>
      <w:bCs/>
      <w:spacing w:val="20"/>
      <w:sz w:val="24"/>
      <w:szCs w:val="32"/>
    </w:rPr>
  </w:style>
  <w:style w:type="character" w:customStyle="1" w:styleId="13">
    <w:name w:val="页眉 字符"/>
    <w:basedOn w:val="9"/>
    <w:link w:val="5"/>
    <w:qFormat/>
    <w:uiPriority w:val="99"/>
    <w:rPr>
      <w:rFonts w:ascii="等线" w:hAnsi="等线" w:eastAsia="等线" w:cs="Times New Roman"/>
      <w:sz w:val="18"/>
      <w:szCs w:val="18"/>
    </w:rPr>
  </w:style>
  <w:style w:type="character" w:customStyle="1" w:styleId="14">
    <w:name w:val="页脚 字符"/>
    <w:basedOn w:val="9"/>
    <w:link w:val="4"/>
    <w:qFormat/>
    <w:uiPriority w:val="99"/>
    <w:rPr>
      <w:rFonts w:ascii="等线" w:hAnsi="等线" w:eastAsia="等线" w:cs="Times New Roman"/>
      <w:sz w:val="18"/>
      <w:szCs w:val="18"/>
    </w:rPr>
  </w:style>
  <w:style w:type="paragraph" w:customStyle="1" w:styleId="15">
    <w:name w:val="修订1"/>
    <w:hidden/>
    <w:semiHidden/>
    <w:qFormat/>
    <w:uiPriority w:val="99"/>
    <w:rPr>
      <w:rFonts w:ascii="等线" w:hAnsi="等线" w:eastAsia="等线" w:cs="Times New Roman"/>
      <w:kern w:val="2"/>
      <w:sz w:val="21"/>
      <w:szCs w:val="24"/>
      <w:lang w:val="en-US" w:eastAsia="zh-CN" w:bidi="ar-SA"/>
    </w:rPr>
  </w:style>
  <w:style w:type="character" w:customStyle="1" w:styleId="16">
    <w:name w:val="标题 字符"/>
    <w:basedOn w:val="9"/>
    <w:link w:val="7"/>
    <w:qFormat/>
    <w:uiPriority w:val="0"/>
    <w:rPr>
      <w:rFonts w:hint="default" w:ascii="Cambria" w:hAnsi="Cambria" w:eastAsia="Cambria" w:cs="Cambria"/>
      <w:b/>
      <w:bCs/>
      <w:kern w:val="2"/>
      <w:sz w:val="32"/>
      <w:szCs w:val="32"/>
    </w:rPr>
  </w:style>
  <w:style w:type="paragraph" w:customStyle="1" w:styleId="17">
    <w:name w:val="Revision"/>
    <w:hidden/>
    <w:unhideWhenUsed/>
    <w:qFormat/>
    <w:uiPriority w:val="99"/>
    <w:rPr>
      <w:rFonts w:ascii="等线" w:hAnsi="等线"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2357</Words>
  <Characters>2452</Characters>
  <Lines>120</Lines>
  <Paragraphs>166</Paragraphs>
  <TotalTime>2</TotalTime>
  <ScaleCrop>false</ScaleCrop>
  <LinksUpToDate>false</LinksUpToDate>
  <CharactersWithSpaces>2509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2026-07-16T03:45:00Z</dcterms:created>
  <dc:creator>Microsoft Office User</dc:creator>
  <cp:lastModifiedBy>小吴同志</cp:lastModifiedBy>
  <cp:lastPrinted>2026-07-10T03:24:00Z</cp:lastPrinted>
  <dcterms:modified xsi:type="dcterms:W3CDTF">2026-07-20T02:12:24Z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eyJoZGlkIjoiYTVlNmRlMjUyNTQ1OWE4NDg0MzUyNDhhNWUzZTAxYzciLCJ1c2VySWQiOiI1NTg4ODY3In0=</vt:lpwstr>
  </property>
  <property fmtid="{D5CDD505-2E9C-101B-9397-08002B2CF9AE}" pid="3" name="KSOProductBuildVer">
    <vt:lpwstr>2052-12.1.0.26375</vt:lpwstr>
  </property>
  <property fmtid="{D5CDD505-2E9C-101B-9397-08002B2CF9AE}" pid="4" name="ICV">
    <vt:lpwstr>6900BA067E08446C9641E36B837AFED1_13</vt:lpwstr>
  </property>
</Properties>
</file>