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0B870">
      <w:pPr>
        <w:spacing w:before="0" w:beforeLines="0" w:after="0" w:afterLines="0" w:line="240" w:lineRule="auto"/>
        <w:ind w:left="0" w:leftChars="0" w:right="0" w:rightChars="0" w:firstLine="0" w:firstLineChars="0"/>
        <w:jc w:val="center"/>
        <w:rPr>
          <w:rFonts w:hint="eastAsia" w:ascii="宋体" w:hAnsi="宋体" w:eastAsia="宋体" w:cs="Times New Roman"/>
          <w:kern w:val="2"/>
          <w:sz w:val="36"/>
          <w:szCs w:val="44"/>
          <w:lang w:val="en-US" w:eastAsia="zh-CN" w:bidi="ar-SA"/>
        </w:rPr>
      </w:pPr>
    </w:p>
    <w:p w14:paraId="43E2593B">
      <w:pPr>
        <w:spacing w:before="0" w:beforeLines="0" w:after="0" w:afterLines="0" w:line="240" w:lineRule="auto"/>
        <w:ind w:left="0" w:leftChars="0" w:right="0" w:rightChars="0" w:firstLine="0" w:firstLineChars="0"/>
        <w:jc w:val="center"/>
        <w:rPr>
          <w:rFonts w:hint="eastAsia" w:ascii="宋体" w:hAnsi="宋体" w:eastAsia="宋体" w:cs="Times New Roman"/>
          <w:kern w:val="2"/>
          <w:sz w:val="36"/>
          <w:szCs w:val="44"/>
          <w:lang w:val="en-US" w:eastAsia="zh-CN" w:bidi="ar-SA"/>
        </w:rPr>
      </w:pPr>
    </w:p>
    <w:p w14:paraId="7BDDAF9B">
      <w:pPr>
        <w:spacing w:before="0" w:beforeLines="0" w:after="0" w:afterLines="0" w:line="240" w:lineRule="auto"/>
        <w:ind w:left="0" w:leftChars="0" w:right="0" w:rightChars="0" w:firstLine="0" w:firstLineChars="0"/>
        <w:jc w:val="center"/>
        <w:rPr>
          <w:rFonts w:hint="eastAsia" w:ascii="宋体" w:hAnsi="宋体" w:eastAsia="宋体" w:cs="Times New Roman"/>
          <w:kern w:val="2"/>
          <w:sz w:val="36"/>
          <w:szCs w:val="44"/>
          <w:lang w:val="en-US" w:eastAsia="zh-CN" w:bidi="ar-SA"/>
        </w:rPr>
      </w:pPr>
    </w:p>
    <w:p w14:paraId="7E52CF50">
      <w:pPr>
        <w:spacing w:before="0" w:beforeLines="0" w:after="0" w:afterLines="0" w:line="240" w:lineRule="auto"/>
        <w:ind w:left="0" w:leftChars="0" w:right="0" w:rightChars="0" w:firstLine="0" w:firstLineChars="0"/>
        <w:jc w:val="center"/>
        <w:rPr>
          <w:rFonts w:hint="eastAsia" w:ascii="宋体" w:hAnsi="宋体" w:eastAsia="宋体" w:cs="Times New Roman"/>
          <w:kern w:val="2"/>
          <w:sz w:val="36"/>
          <w:szCs w:val="44"/>
          <w:lang w:val="en-US" w:eastAsia="zh-CN" w:bidi="ar-SA"/>
        </w:rPr>
      </w:pPr>
    </w:p>
    <w:p w14:paraId="71901F5A">
      <w:pPr>
        <w:spacing w:before="0" w:beforeLines="0" w:after="0" w:afterLines="0" w:line="240" w:lineRule="auto"/>
        <w:ind w:left="0" w:leftChars="0" w:right="0" w:rightChars="0" w:firstLine="0" w:firstLineChars="0"/>
        <w:jc w:val="center"/>
        <w:rPr>
          <w:rFonts w:hint="eastAsia" w:ascii="宋体" w:hAnsi="宋体" w:eastAsia="宋体" w:cs="Times New Roman"/>
          <w:kern w:val="2"/>
          <w:sz w:val="36"/>
          <w:szCs w:val="44"/>
          <w:lang w:val="en-US" w:eastAsia="zh-CN" w:bidi="ar-SA"/>
        </w:rPr>
      </w:pPr>
    </w:p>
    <w:p w14:paraId="416C30C6">
      <w:pPr>
        <w:spacing w:before="0" w:beforeLines="0" w:after="0" w:afterLines="0" w:line="240" w:lineRule="auto"/>
        <w:ind w:left="0" w:leftChars="0" w:right="0" w:rightChars="0" w:firstLine="0" w:firstLineChars="0"/>
        <w:jc w:val="center"/>
        <w:rPr>
          <w:rFonts w:hint="eastAsia" w:ascii="宋体" w:hAnsi="宋体" w:eastAsia="宋体" w:cs="Times New Roman"/>
          <w:kern w:val="2"/>
          <w:sz w:val="36"/>
          <w:szCs w:val="44"/>
          <w:lang w:val="en-US" w:eastAsia="zh-CN" w:bidi="ar-SA"/>
        </w:rPr>
      </w:pPr>
    </w:p>
    <w:p w14:paraId="434D8843">
      <w:pPr>
        <w:spacing w:before="0" w:beforeLines="0" w:after="0" w:afterLines="0" w:line="240" w:lineRule="auto"/>
        <w:ind w:left="0" w:leftChars="0" w:right="0" w:rightChars="0" w:firstLine="0" w:firstLineChars="0"/>
        <w:jc w:val="center"/>
        <w:rPr>
          <w:rFonts w:hint="eastAsia" w:ascii="宋体" w:hAnsi="宋体" w:eastAsia="宋体" w:cs="Times New Roman"/>
          <w:kern w:val="2"/>
          <w:sz w:val="36"/>
          <w:szCs w:val="44"/>
          <w:lang w:val="en-US" w:eastAsia="zh-CN" w:bidi="ar-SA"/>
        </w:rPr>
      </w:pPr>
    </w:p>
    <w:p w14:paraId="3416B6B4">
      <w:pPr>
        <w:spacing w:before="0" w:beforeLines="0" w:after="0" w:afterLines="0" w:line="240" w:lineRule="auto"/>
        <w:ind w:left="0" w:leftChars="0" w:right="0" w:rightChars="0" w:firstLine="0" w:firstLineChars="0"/>
        <w:jc w:val="center"/>
        <w:rPr>
          <w:rFonts w:hint="eastAsia" w:ascii="宋体" w:hAnsi="宋体" w:eastAsia="宋体" w:cs="Times New Roman"/>
          <w:kern w:val="2"/>
          <w:sz w:val="36"/>
          <w:szCs w:val="44"/>
          <w:lang w:val="en-US" w:eastAsia="zh-CN" w:bidi="ar-SA"/>
        </w:rPr>
      </w:pPr>
    </w:p>
    <w:p w14:paraId="495EEAC3">
      <w:pPr>
        <w:spacing w:before="0" w:beforeLines="0" w:after="0" w:afterLines="0" w:line="240" w:lineRule="auto"/>
        <w:ind w:left="0" w:leftChars="0" w:right="0" w:rightChars="0" w:firstLine="0" w:firstLineChars="0"/>
        <w:jc w:val="center"/>
        <w:rPr>
          <w:rFonts w:hint="eastAsia" w:ascii="宋体" w:hAnsi="宋体" w:eastAsia="宋体" w:cs="Times New Roman"/>
          <w:kern w:val="2"/>
          <w:sz w:val="36"/>
          <w:szCs w:val="44"/>
          <w:lang w:val="en-US" w:eastAsia="zh-CN" w:bidi="ar-SA"/>
        </w:rPr>
      </w:pPr>
    </w:p>
    <w:p w14:paraId="66724775">
      <w:pPr>
        <w:spacing w:before="0" w:beforeLines="0" w:after="0" w:afterLines="0" w:line="240" w:lineRule="auto"/>
        <w:ind w:left="0" w:leftChars="0" w:right="0" w:rightChars="0" w:firstLine="0" w:firstLineChars="0"/>
        <w:jc w:val="center"/>
        <w:outlineLvl w:val="0"/>
        <w:rPr>
          <w:rFonts w:hint="eastAsia" w:ascii="方正黑体_GBK" w:hAnsi="方正黑体_GBK" w:eastAsia="方正黑体_GBK" w:cs="方正黑体_GBK"/>
          <w:kern w:val="2"/>
          <w:sz w:val="44"/>
          <w:szCs w:val="52"/>
          <w:lang w:val="en-US" w:eastAsia="zh-CN" w:bidi="ar-SA"/>
        </w:rPr>
      </w:pPr>
      <w:bookmarkStart w:id="0" w:name="_Toc23085"/>
      <w:r>
        <w:rPr>
          <w:rFonts w:hint="eastAsia" w:ascii="方正黑体_GBK" w:hAnsi="方正黑体_GBK" w:eastAsia="方正黑体_GBK" w:cs="方正黑体_GBK"/>
          <w:kern w:val="2"/>
          <w:sz w:val="44"/>
          <w:szCs w:val="52"/>
          <w:lang w:val="en-US" w:eastAsia="zh-CN" w:bidi="ar-SA"/>
        </w:rPr>
        <w:t>广州早茶传统店评价实施指引</w:t>
      </w:r>
      <w:bookmarkEnd w:id="0"/>
      <w:r>
        <w:rPr>
          <w:rFonts w:hint="eastAsia" w:ascii="方正黑体_GBK" w:hAnsi="方正黑体_GBK" w:eastAsia="方正黑体_GBK" w:cs="方正黑体_GBK"/>
          <w:kern w:val="2"/>
          <w:sz w:val="44"/>
          <w:szCs w:val="52"/>
          <w:lang w:val="en-US" w:eastAsia="zh-CN" w:bidi="ar-SA"/>
        </w:rPr>
        <w:t>（试行）</w:t>
      </w:r>
    </w:p>
    <w:p w14:paraId="49E76CDF">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1A80BAE7">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24C1E69C">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2F18A46B">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483D2DE8">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56928F00">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1FFA5616">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4B9BB4DD">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6FE086DB">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1E41E290">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68AA411A">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6DE26063">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44388407">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788DFDD6">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5D013DEB">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65346CF8">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1C288D8E">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1B724679">
      <w:pPr>
        <w:spacing w:before="0" w:beforeLines="-2147483648" w:after="0" w:afterLines="-2147483648" w:line="240" w:lineRule="auto"/>
        <w:ind w:left="0" w:leftChars="0" w:right="0" w:rightChars="0" w:firstLine="0" w:firstLineChars="0"/>
        <w:jc w:val="left"/>
        <w:rPr>
          <w:rFonts w:ascii="宋体" w:hAnsi="宋体" w:eastAsia="宋体" w:cs="Times New Roman"/>
          <w:kern w:val="2"/>
          <w:sz w:val="21"/>
          <w:szCs w:val="24"/>
          <w:lang w:val="en-US" w:eastAsia="zh-CN" w:bidi="ar-SA"/>
        </w:rPr>
      </w:pPr>
      <w:r>
        <w:rPr>
          <w:rFonts w:ascii="宋体" w:hAnsi="宋体" w:eastAsia="宋体" w:cs="Times New Roman"/>
          <w:kern w:val="2"/>
          <w:sz w:val="21"/>
          <w:szCs w:val="24"/>
          <w:lang w:val="en-US" w:eastAsia="zh-CN" w:bidi="ar-SA"/>
        </w:rPr>
        <w:br w:type="page"/>
      </w:r>
    </w:p>
    <w:p w14:paraId="25FA4F43">
      <w:pPr>
        <w:pStyle w:val="2"/>
        <w:rPr>
          <w:sz w:val="32"/>
          <w:szCs w:val="32"/>
          <w:lang w:val="en-US" w:eastAsia="zh-CN"/>
        </w:rPr>
      </w:pPr>
    </w:p>
    <w:sdt>
      <w:sdtPr>
        <w:rPr>
          <w:rFonts w:ascii="宋体" w:hAnsi="宋体" w:eastAsia="宋体" w:cs="Times New Roman"/>
          <w:b/>
          <w:bCs/>
          <w:kern w:val="2"/>
          <w:sz w:val="32"/>
          <w:szCs w:val="32"/>
          <w:lang w:val="en-US" w:eastAsia="zh-CN" w:bidi="ar-SA"/>
        </w:rPr>
        <w:id w:val="147471503"/>
        <w15:color w:val="DBDBDB"/>
        <w:docPartObj>
          <w:docPartGallery w:val="Table of Contents"/>
          <w:docPartUnique/>
        </w:docPartObj>
      </w:sdtPr>
      <w:sdtEndPr>
        <w:rPr>
          <w:rFonts w:hint="eastAsia" w:ascii="方正小标宋_GBK" w:hAnsi="方正小标宋_GBK" w:eastAsia="方正小标宋_GBK" w:cs="方正小标宋_GBK"/>
          <w:b/>
          <w:bCs/>
          <w:kern w:val="2"/>
          <w:sz w:val="21"/>
          <w:szCs w:val="44"/>
          <w:lang w:val="en-US" w:eastAsia="zh-CN" w:bidi="ar"/>
        </w:rPr>
      </w:sdtEndPr>
      <w:sdtContent>
        <w:p w14:paraId="63751E32">
          <w:pPr>
            <w:spacing w:before="0" w:beforeLines="0" w:after="0" w:afterLines="0" w:line="240" w:lineRule="auto"/>
            <w:ind w:left="0" w:leftChars="0" w:right="0" w:rightChars="0" w:firstLine="0" w:firstLineChars="0"/>
            <w:jc w:val="center"/>
            <w:rPr>
              <w:sz w:val="32"/>
              <w:szCs w:val="32"/>
            </w:rPr>
          </w:pPr>
          <w:bookmarkStart w:id="1" w:name="_Toc798699711_WPSOffice_Level1"/>
          <w:r>
            <w:rPr>
              <w:rFonts w:ascii="宋体" w:hAnsi="宋体" w:eastAsia="宋体"/>
              <w:b/>
              <w:bCs/>
              <w:sz w:val="32"/>
              <w:szCs w:val="32"/>
            </w:rPr>
            <w:t>目录</w:t>
          </w:r>
          <w:r>
            <w:rPr>
              <w:rFonts w:hint="eastAsia" w:ascii="方正小标宋_GBK" w:hAnsi="方正小标宋_GBK" w:eastAsia="方正小标宋_GBK" w:cs="方正小标宋_GBK"/>
              <w:sz w:val="32"/>
              <w:szCs w:val="32"/>
              <w:lang w:bidi="ar"/>
            </w:rPr>
            <w:fldChar w:fldCharType="begin"/>
          </w:r>
          <w:r>
            <w:rPr>
              <w:rFonts w:hint="eastAsia" w:ascii="方正小标宋_GBK" w:hAnsi="方正小标宋_GBK" w:eastAsia="方正小标宋_GBK" w:cs="方正小标宋_GBK"/>
              <w:sz w:val="32"/>
              <w:szCs w:val="32"/>
              <w:lang w:bidi="ar"/>
            </w:rPr>
            <w:instrText xml:space="preserve">TOC \o "1-2" \h \u </w:instrText>
          </w:r>
          <w:r>
            <w:rPr>
              <w:rFonts w:hint="eastAsia" w:ascii="方正小标宋_GBK" w:hAnsi="方正小标宋_GBK" w:eastAsia="方正小标宋_GBK" w:cs="方正小标宋_GBK"/>
              <w:sz w:val="32"/>
              <w:szCs w:val="32"/>
              <w:lang w:bidi="ar"/>
            </w:rPr>
            <w:fldChar w:fldCharType="separate"/>
          </w:r>
        </w:p>
        <w:p w14:paraId="2CA2DC18">
          <w:pPr>
            <w:pStyle w:val="7"/>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32"/>
              <w:szCs w:val="32"/>
            </w:rPr>
          </w:pPr>
          <w:r>
            <w:rPr>
              <w:rFonts w:hint="eastAsia" w:ascii="方正小标宋_GBK" w:hAnsi="方正小标宋_GBK" w:eastAsia="方正小标宋_GBK" w:cs="方正小标宋_GBK"/>
              <w:sz w:val="32"/>
              <w:szCs w:val="32"/>
              <w:lang w:bidi="ar"/>
            </w:rPr>
            <w:fldChar w:fldCharType="begin"/>
          </w:r>
          <w:r>
            <w:rPr>
              <w:rFonts w:hint="eastAsia" w:ascii="方正小标宋_GBK" w:hAnsi="方正小标宋_GBK" w:eastAsia="方正小标宋_GBK" w:cs="方正小标宋_GBK"/>
              <w:sz w:val="32"/>
              <w:szCs w:val="32"/>
              <w:lang w:bidi="ar"/>
            </w:rPr>
            <w:instrText xml:space="preserve"> HYPERLINK \l _Toc16305 </w:instrText>
          </w:r>
          <w:r>
            <w:rPr>
              <w:rFonts w:hint="eastAsia" w:ascii="方正小标宋_GBK" w:hAnsi="方正小标宋_GBK" w:eastAsia="方正小标宋_GBK" w:cs="方正小标宋_GBK"/>
              <w:sz w:val="32"/>
              <w:szCs w:val="32"/>
              <w:lang w:bidi="ar"/>
            </w:rPr>
            <w:fldChar w:fldCharType="separate"/>
          </w:r>
          <w:r>
            <w:rPr>
              <w:rFonts w:ascii="Times New Roman" w:hAnsi="Times New Roman" w:eastAsia="方正仿宋_GBK"/>
              <w:b/>
              <w:bCs w:val="0"/>
              <w:sz w:val="32"/>
              <w:szCs w:val="32"/>
            </w:rPr>
            <w:t xml:space="preserve">1 </w:t>
          </w:r>
          <w:r>
            <w:rPr>
              <w:rFonts w:hint="eastAsia" w:ascii="Times New Roman" w:hAnsi="Times New Roman" w:eastAsia="方正仿宋_GBK"/>
              <w:b/>
              <w:bCs w:val="0"/>
              <w:sz w:val="32"/>
              <w:szCs w:val="32"/>
              <w:lang w:val="en-US" w:eastAsia="zh-CN"/>
            </w:rPr>
            <w:t>评价</w:t>
          </w:r>
          <w:r>
            <w:rPr>
              <w:rFonts w:ascii="Times New Roman" w:hAnsi="Times New Roman" w:eastAsia="方正仿宋_GBK"/>
              <w:b/>
              <w:bCs w:val="0"/>
              <w:sz w:val="32"/>
              <w:szCs w:val="32"/>
            </w:rPr>
            <w:t>范围</w:t>
          </w:r>
          <w:r>
            <w:rPr>
              <w:sz w:val="32"/>
              <w:szCs w:val="32"/>
            </w:rPr>
            <w:tab/>
          </w:r>
          <w:r>
            <w:rPr>
              <w:sz w:val="32"/>
              <w:szCs w:val="32"/>
            </w:rPr>
            <w:fldChar w:fldCharType="begin"/>
          </w:r>
          <w:r>
            <w:rPr>
              <w:sz w:val="32"/>
              <w:szCs w:val="32"/>
            </w:rPr>
            <w:instrText xml:space="preserve"> PAGEREF _Toc16305 \h </w:instrText>
          </w:r>
          <w:r>
            <w:rPr>
              <w:sz w:val="32"/>
              <w:szCs w:val="32"/>
            </w:rPr>
            <w:fldChar w:fldCharType="separate"/>
          </w:r>
          <w:r>
            <w:rPr>
              <w:sz w:val="32"/>
              <w:szCs w:val="32"/>
            </w:rPr>
            <w:t>1</w:t>
          </w:r>
          <w:r>
            <w:rPr>
              <w:sz w:val="32"/>
              <w:szCs w:val="32"/>
            </w:rPr>
            <w:fldChar w:fldCharType="end"/>
          </w:r>
          <w:r>
            <w:rPr>
              <w:rFonts w:hint="eastAsia" w:ascii="方正小标宋_GBK" w:hAnsi="方正小标宋_GBK" w:eastAsia="方正小标宋_GBK" w:cs="方正小标宋_GBK"/>
              <w:sz w:val="32"/>
              <w:szCs w:val="32"/>
              <w:lang w:bidi="ar"/>
            </w:rPr>
            <w:fldChar w:fldCharType="end"/>
          </w:r>
        </w:p>
        <w:p w14:paraId="018E1C94">
          <w:pPr>
            <w:pStyle w:val="7"/>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32"/>
              <w:szCs w:val="32"/>
            </w:rPr>
          </w:pPr>
          <w:r>
            <w:rPr>
              <w:rFonts w:hint="eastAsia" w:ascii="方正小标宋_GBK" w:hAnsi="方正小标宋_GBK" w:eastAsia="方正小标宋_GBK" w:cs="方正小标宋_GBK"/>
              <w:sz w:val="32"/>
              <w:szCs w:val="32"/>
              <w:lang w:bidi="ar"/>
            </w:rPr>
            <w:fldChar w:fldCharType="begin"/>
          </w:r>
          <w:r>
            <w:rPr>
              <w:rFonts w:hint="eastAsia" w:ascii="方正小标宋_GBK" w:hAnsi="方正小标宋_GBK" w:eastAsia="方正小标宋_GBK" w:cs="方正小标宋_GBK"/>
              <w:sz w:val="32"/>
              <w:szCs w:val="32"/>
              <w:lang w:bidi="ar"/>
            </w:rPr>
            <w:instrText xml:space="preserve"> HYPERLINK \l _Toc7644 </w:instrText>
          </w:r>
          <w:r>
            <w:rPr>
              <w:rFonts w:hint="eastAsia" w:ascii="方正小标宋_GBK" w:hAnsi="方正小标宋_GBK" w:eastAsia="方正小标宋_GBK" w:cs="方正小标宋_GBK"/>
              <w:sz w:val="32"/>
              <w:szCs w:val="32"/>
              <w:lang w:bidi="ar"/>
            </w:rPr>
            <w:fldChar w:fldCharType="separate"/>
          </w:r>
          <w:r>
            <w:rPr>
              <w:rFonts w:ascii="Times New Roman" w:hAnsi="Times New Roman" w:eastAsia="方正仿宋_GBK"/>
              <w:b/>
              <w:bCs w:val="0"/>
              <w:sz w:val="32"/>
              <w:szCs w:val="32"/>
            </w:rPr>
            <w:t>2 规范性引用文件</w:t>
          </w:r>
          <w:r>
            <w:rPr>
              <w:sz w:val="32"/>
              <w:szCs w:val="32"/>
            </w:rPr>
            <w:tab/>
          </w:r>
          <w:r>
            <w:rPr>
              <w:sz w:val="32"/>
              <w:szCs w:val="32"/>
            </w:rPr>
            <w:fldChar w:fldCharType="begin"/>
          </w:r>
          <w:r>
            <w:rPr>
              <w:sz w:val="32"/>
              <w:szCs w:val="32"/>
            </w:rPr>
            <w:instrText xml:space="preserve"> PAGEREF _Toc7644 \h </w:instrText>
          </w:r>
          <w:r>
            <w:rPr>
              <w:sz w:val="32"/>
              <w:szCs w:val="32"/>
            </w:rPr>
            <w:fldChar w:fldCharType="separate"/>
          </w:r>
          <w:r>
            <w:rPr>
              <w:sz w:val="32"/>
              <w:szCs w:val="32"/>
            </w:rPr>
            <w:t>1</w:t>
          </w:r>
          <w:r>
            <w:rPr>
              <w:sz w:val="32"/>
              <w:szCs w:val="32"/>
            </w:rPr>
            <w:fldChar w:fldCharType="end"/>
          </w:r>
          <w:r>
            <w:rPr>
              <w:rFonts w:hint="eastAsia" w:ascii="方正小标宋_GBK" w:hAnsi="方正小标宋_GBK" w:eastAsia="方正小标宋_GBK" w:cs="方正小标宋_GBK"/>
              <w:sz w:val="32"/>
              <w:szCs w:val="32"/>
              <w:lang w:bidi="ar"/>
            </w:rPr>
            <w:fldChar w:fldCharType="end"/>
          </w:r>
        </w:p>
        <w:p w14:paraId="675100C5">
          <w:pPr>
            <w:pStyle w:val="7"/>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32"/>
              <w:szCs w:val="32"/>
            </w:rPr>
          </w:pPr>
          <w:r>
            <w:rPr>
              <w:rFonts w:hint="eastAsia" w:ascii="方正小标宋_GBK" w:hAnsi="方正小标宋_GBK" w:eastAsia="方正小标宋_GBK" w:cs="方正小标宋_GBK"/>
              <w:sz w:val="32"/>
              <w:szCs w:val="32"/>
              <w:lang w:bidi="ar"/>
            </w:rPr>
            <w:fldChar w:fldCharType="begin"/>
          </w:r>
          <w:r>
            <w:rPr>
              <w:rFonts w:hint="eastAsia" w:ascii="方正小标宋_GBK" w:hAnsi="方正小标宋_GBK" w:eastAsia="方正小标宋_GBK" w:cs="方正小标宋_GBK"/>
              <w:sz w:val="32"/>
              <w:szCs w:val="32"/>
              <w:lang w:bidi="ar"/>
            </w:rPr>
            <w:instrText xml:space="preserve"> HYPERLINK \l _Toc25583 </w:instrText>
          </w:r>
          <w:r>
            <w:rPr>
              <w:rFonts w:hint="eastAsia" w:ascii="方正小标宋_GBK" w:hAnsi="方正小标宋_GBK" w:eastAsia="方正小标宋_GBK" w:cs="方正小标宋_GBK"/>
              <w:sz w:val="32"/>
              <w:szCs w:val="32"/>
              <w:lang w:bidi="ar"/>
            </w:rPr>
            <w:fldChar w:fldCharType="separate"/>
          </w:r>
          <w:r>
            <w:rPr>
              <w:rFonts w:ascii="Times New Roman" w:hAnsi="Times New Roman" w:eastAsia="方正仿宋_GBK"/>
              <w:b/>
              <w:bCs w:val="0"/>
              <w:sz w:val="32"/>
              <w:szCs w:val="32"/>
            </w:rPr>
            <w:t>3 术语和定义</w:t>
          </w:r>
          <w:r>
            <w:rPr>
              <w:sz w:val="32"/>
              <w:szCs w:val="32"/>
            </w:rPr>
            <w:tab/>
          </w:r>
          <w:r>
            <w:rPr>
              <w:sz w:val="32"/>
              <w:szCs w:val="32"/>
            </w:rPr>
            <w:fldChar w:fldCharType="begin"/>
          </w:r>
          <w:r>
            <w:rPr>
              <w:sz w:val="32"/>
              <w:szCs w:val="32"/>
            </w:rPr>
            <w:instrText xml:space="preserve"> PAGEREF _Toc25583 \h </w:instrText>
          </w:r>
          <w:r>
            <w:rPr>
              <w:sz w:val="32"/>
              <w:szCs w:val="32"/>
            </w:rPr>
            <w:fldChar w:fldCharType="separate"/>
          </w:r>
          <w:r>
            <w:rPr>
              <w:sz w:val="32"/>
              <w:szCs w:val="32"/>
            </w:rPr>
            <w:t>2</w:t>
          </w:r>
          <w:r>
            <w:rPr>
              <w:sz w:val="32"/>
              <w:szCs w:val="32"/>
            </w:rPr>
            <w:fldChar w:fldCharType="end"/>
          </w:r>
          <w:r>
            <w:rPr>
              <w:rFonts w:hint="eastAsia" w:ascii="方正小标宋_GBK" w:hAnsi="方正小标宋_GBK" w:eastAsia="方正小标宋_GBK" w:cs="方正小标宋_GBK"/>
              <w:sz w:val="32"/>
              <w:szCs w:val="32"/>
              <w:lang w:bidi="ar"/>
            </w:rPr>
            <w:fldChar w:fldCharType="end"/>
          </w:r>
        </w:p>
        <w:p w14:paraId="15868F3C">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_Toc3934 </w:instrText>
          </w:r>
          <w:r>
            <w:rPr>
              <w:rFonts w:hint="eastAsia" w:ascii="方正小标宋_GBK" w:hAnsi="方正小标宋_GBK" w:eastAsia="方正小标宋_GBK" w:cs="方正小标宋_GBK"/>
              <w:sz w:val="28"/>
              <w:szCs w:val="28"/>
              <w:lang w:bidi="ar"/>
            </w:rPr>
            <w:fldChar w:fldCharType="separate"/>
          </w:r>
          <w:r>
            <w:rPr>
              <w:rFonts w:ascii="Times New Roman" w:hAnsi="Times New Roman" w:eastAsia="方正仿宋_GBK"/>
              <w:bCs/>
              <w:sz w:val="28"/>
              <w:szCs w:val="28"/>
            </w:rPr>
            <w:t xml:space="preserve">3.1 </w:t>
          </w:r>
          <w:r>
            <w:rPr>
              <w:rFonts w:hint="eastAsia" w:ascii="Times New Roman" w:hAnsi="Times New Roman" w:eastAsia="方正仿宋_GBK"/>
              <w:bCs/>
              <w:sz w:val="28"/>
              <w:szCs w:val="28"/>
            </w:rPr>
            <w:t>广州早茶</w:t>
          </w:r>
          <w:r>
            <w:rPr>
              <w:sz w:val="28"/>
              <w:szCs w:val="28"/>
            </w:rPr>
            <w:tab/>
          </w:r>
          <w:r>
            <w:rPr>
              <w:sz w:val="28"/>
              <w:szCs w:val="28"/>
            </w:rPr>
            <w:fldChar w:fldCharType="begin"/>
          </w:r>
          <w:r>
            <w:rPr>
              <w:sz w:val="28"/>
              <w:szCs w:val="28"/>
            </w:rPr>
            <w:instrText xml:space="preserve"> PAGEREF _Toc3934 \h </w:instrText>
          </w:r>
          <w:r>
            <w:rPr>
              <w:sz w:val="28"/>
              <w:szCs w:val="28"/>
            </w:rPr>
            <w:fldChar w:fldCharType="separate"/>
          </w:r>
          <w:r>
            <w:rPr>
              <w:sz w:val="28"/>
              <w:szCs w:val="28"/>
            </w:rPr>
            <w:t>2</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6C0AF8C7">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_Toc25725 </w:instrText>
          </w:r>
          <w:r>
            <w:rPr>
              <w:rFonts w:hint="eastAsia" w:ascii="方正小标宋_GBK" w:hAnsi="方正小标宋_GBK" w:eastAsia="方正小标宋_GBK" w:cs="方正小标宋_GBK"/>
              <w:sz w:val="28"/>
              <w:szCs w:val="28"/>
              <w:lang w:bidi="ar"/>
            </w:rPr>
            <w:fldChar w:fldCharType="separate"/>
          </w:r>
          <w:r>
            <w:rPr>
              <w:rFonts w:hint="eastAsia" w:ascii="Times New Roman" w:hAnsi="Times New Roman" w:eastAsia="方正仿宋_GBK"/>
              <w:bCs/>
              <w:sz w:val="28"/>
              <w:szCs w:val="28"/>
            </w:rPr>
            <w:t xml:space="preserve">3.2 </w:t>
          </w:r>
          <w:r>
            <w:rPr>
              <w:rFonts w:ascii="Times New Roman" w:hAnsi="Times New Roman" w:eastAsia="方正仿宋_GBK"/>
              <w:bCs/>
              <w:sz w:val="28"/>
              <w:szCs w:val="28"/>
            </w:rPr>
            <w:t>广州早茶经营者</w:t>
          </w:r>
          <w:r>
            <w:rPr>
              <w:sz w:val="28"/>
              <w:szCs w:val="28"/>
            </w:rPr>
            <w:tab/>
          </w:r>
          <w:r>
            <w:rPr>
              <w:sz w:val="28"/>
              <w:szCs w:val="28"/>
            </w:rPr>
            <w:fldChar w:fldCharType="begin"/>
          </w:r>
          <w:r>
            <w:rPr>
              <w:sz w:val="28"/>
              <w:szCs w:val="28"/>
            </w:rPr>
            <w:instrText xml:space="preserve"> PAGEREF _Toc25725 \h </w:instrText>
          </w:r>
          <w:r>
            <w:rPr>
              <w:sz w:val="28"/>
              <w:szCs w:val="28"/>
            </w:rPr>
            <w:fldChar w:fldCharType="separate"/>
          </w:r>
          <w:r>
            <w:rPr>
              <w:sz w:val="28"/>
              <w:szCs w:val="28"/>
            </w:rPr>
            <w:t>2</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45A7FDBA">
          <w:pPr>
            <w:pStyle w:val="7"/>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32"/>
              <w:szCs w:val="32"/>
            </w:rPr>
          </w:pPr>
          <w:r>
            <w:rPr>
              <w:rFonts w:hint="eastAsia" w:ascii="方正小标宋_GBK" w:hAnsi="方正小标宋_GBK" w:eastAsia="方正小标宋_GBK" w:cs="方正小标宋_GBK"/>
              <w:sz w:val="32"/>
              <w:szCs w:val="32"/>
              <w:lang w:bidi="ar"/>
            </w:rPr>
            <w:fldChar w:fldCharType="begin"/>
          </w:r>
          <w:r>
            <w:rPr>
              <w:rFonts w:hint="eastAsia" w:ascii="方正小标宋_GBK" w:hAnsi="方正小标宋_GBK" w:eastAsia="方正小标宋_GBK" w:cs="方正小标宋_GBK"/>
              <w:sz w:val="32"/>
              <w:szCs w:val="32"/>
              <w:lang w:bidi="ar"/>
            </w:rPr>
            <w:instrText xml:space="preserve"> HYPERLINK \l _Toc29897 </w:instrText>
          </w:r>
          <w:r>
            <w:rPr>
              <w:rFonts w:hint="eastAsia" w:ascii="方正小标宋_GBK" w:hAnsi="方正小标宋_GBK" w:eastAsia="方正小标宋_GBK" w:cs="方正小标宋_GBK"/>
              <w:sz w:val="32"/>
              <w:szCs w:val="32"/>
              <w:lang w:bidi="ar"/>
            </w:rPr>
            <w:fldChar w:fldCharType="separate"/>
          </w:r>
          <w:r>
            <w:rPr>
              <w:rFonts w:ascii="Times New Roman" w:hAnsi="Times New Roman" w:eastAsia="方正仿宋_GBK"/>
              <w:b/>
              <w:bCs w:val="0"/>
              <w:sz w:val="32"/>
              <w:szCs w:val="32"/>
            </w:rPr>
            <w:t>4 评</w:t>
          </w:r>
          <w:r>
            <w:rPr>
              <w:rFonts w:hint="eastAsia" w:ascii="Times New Roman" w:hAnsi="Times New Roman" w:eastAsia="方正仿宋_GBK"/>
              <w:b/>
              <w:bCs w:val="0"/>
              <w:sz w:val="32"/>
              <w:szCs w:val="32"/>
              <w:lang w:val="en-US" w:eastAsia="zh-CN"/>
            </w:rPr>
            <w:t>价</w:t>
          </w:r>
          <w:r>
            <w:rPr>
              <w:rFonts w:hint="eastAsia" w:ascii="Times New Roman" w:hAnsi="Times New Roman" w:eastAsia="方正仿宋_GBK"/>
              <w:b/>
              <w:bCs w:val="0"/>
              <w:sz w:val="32"/>
              <w:szCs w:val="32"/>
            </w:rPr>
            <w:t>指标</w:t>
          </w:r>
          <w:r>
            <w:rPr>
              <w:sz w:val="32"/>
              <w:szCs w:val="32"/>
            </w:rPr>
            <w:tab/>
          </w:r>
          <w:r>
            <w:rPr>
              <w:sz w:val="32"/>
              <w:szCs w:val="32"/>
            </w:rPr>
            <w:fldChar w:fldCharType="begin"/>
          </w:r>
          <w:r>
            <w:rPr>
              <w:sz w:val="32"/>
              <w:szCs w:val="32"/>
            </w:rPr>
            <w:instrText xml:space="preserve"> PAGEREF _Toc29897 \h </w:instrText>
          </w:r>
          <w:r>
            <w:rPr>
              <w:sz w:val="32"/>
              <w:szCs w:val="32"/>
            </w:rPr>
            <w:fldChar w:fldCharType="separate"/>
          </w:r>
          <w:r>
            <w:rPr>
              <w:sz w:val="32"/>
              <w:szCs w:val="32"/>
            </w:rPr>
            <w:t>3</w:t>
          </w:r>
          <w:r>
            <w:rPr>
              <w:sz w:val="32"/>
              <w:szCs w:val="32"/>
            </w:rPr>
            <w:fldChar w:fldCharType="end"/>
          </w:r>
          <w:r>
            <w:rPr>
              <w:rFonts w:hint="eastAsia" w:ascii="方正小标宋_GBK" w:hAnsi="方正小标宋_GBK" w:eastAsia="方正小标宋_GBK" w:cs="方正小标宋_GBK"/>
              <w:sz w:val="32"/>
              <w:szCs w:val="32"/>
              <w:lang w:bidi="ar"/>
            </w:rPr>
            <w:fldChar w:fldCharType="end"/>
          </w:r>
        </w:p>
        <w:p w14:paraId="3BE995B9">
          <w:pPr>
            <w:pStyle w:val="7"/>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32"/>
              <w:szCs w:val="32"/>
            </w:rPr>
          </w:pPr>
          <w:r>
            <w:rPr>
              <w:rFonts w:hint="eastAsia" w:ascii="方正小标宋_GBK" w:hAnsi="方正小标宋_GBK" w:eastAsia="方正小标宋_GBK" w:cs="方正小标宋_GBK"/>
              <w:sz w:val="32"/>
              <w:szCs w:val="32"/>
              <w:lang w:bidi="ar"/>
            </w:rPr>
            <w:fldChar w:fldCharType="begin"/>
          </w:r>
          <w:r>
            <w:rPr>
              <w:rFonts w:hint="eastAsia" w:ascii="方正小标宋_GBK" w:hAnsi="方正小标宋_GBK" w:eastAsia="方正小标宋_GBK" w:cs="方正小标宋_GBK"/>
              <w:sz w:val="32"/>
              <w:szCs w:val="32"/>
              <w:lang w:bidi="ar"/>
            </w:rPr>
            <w:instrText xml:space="preserve"> HYPERLINK \l _Toc4889 </w:instrText>
          </w:r>
          <w:r>
            <w:rPr>
              <w:rFonts w:hint="eastAsia" w:ascii="方正小标宋_GBK" w:hAnsi="方正小标宋_GBK" w:eastAsia="方正小标宋_GBK" w:cs="方正小标宋_GBK"/>
              <w:sz w:val="32"/>
              <w:szCs w:val="32"/>
              <w:lang w:bidi="ar"/>
            </w:rPr>
            <w:fldChar w:fldCharType="separate"/>
          </w:r>
          <w:r>
            <w:rPr>
              <w:rFonts w:ascii="Times New Roman" w:hAnsi="Times New Roman" w:eastAsia="方正仿宋_GBK"/>
              <w:b/>
              <w:bCs w:val="0"/>
              <w:sz w:val="32"/>
              <w:szCs w:val="32"/>
            </w:rPr>
            <w:t>5 参评基本条件</w:t>
          </w:r>
          <w:r>
            <w:rPr>
              <w:sz w:val="32"/>
              <w:szCs w:val="32"/>
            </w:rPr>
            <w:tab/>
          </w:r>
          <w:r>
            <w:rPr>
              <w:sz w:val="32"/>
              <w:szCs w:val="32"/>
            </w:rPr>
            <w:fldChar w:fldCharType="begin"/>
          </w:r>
          <w:r>
            <w:rPr>
              <w:sz w:val="32"/>
              <w:szCs w:val="32"/>
            </w:rPr>
            <w:instrText xml:space="preserve"> PAGEREF _Toc4889 \h </w:instrText>
          </w:r>
          <w:r>
            <w:rPr>
              <w:sz w:val="32"/>
              <w:szCs w:val="32"/>
            </w:rPr>
            <w:fldChar w:fldCharType="separate"/>
          </w:r>
          <w:r>
            <w:rPr>
              <w:sz w:val="32"/>
              <w:szCs w:val="32"/>
            </w:rPr>
            <w:t>3</w:t>
          </w:r>
          <w:r>
            <w:rPr>
              <w:sz w:val="32"/>
              <w:szCs w:val="32"/>
            </w:rPr>
            <w:fldChar w:fldCharType="end"/>
          </w:r>
          <w:r>
            <w:rPr>
              <w:rFonts w:hint="eastAsia" w:ascii="方正小标宋_GBK" w:hAnsi="方正小标宋_GBK" w:eastAsia="方正小标宋_GBK" w:cs="方正小标宋_GBK"/>
              <w:sz w:val="32"/>
              <w:szCs w:val="32"/>
              <w:lang w:bidi="ar"/>
            </w:rPr>
            <w:fldChar w:fldCharType="end"/>
          </w:r>
        </w:p>
        <w:p w14:paraId="679FE5B1">
          <w:pPr>
            <w:pStyle w:val="7"/>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32"/>
              <w:szCs w:val="32"/>
            </w:rPr>
          </w:pPr>
          <w:r>
            <w:rPr>
              <w:rFonts w:hint="eastAsia" w:ascii="方正小标宋_GBK" w:hAnsi="方正小标宋_GBK" w:eastAsia="方正小标宋_GBK" w:cs="方正小标宋_GBK"/>
              <w:sz w:val="32"/>
              <w:szCs w:val="32"/>
              <w:lang w:bidi="ar"/>
            </w:rPr>
            <w:fldChar w:fldCharType="begin"/>
          </w:r>
          <w:r>
            <w:rPr>
              <w:rFonts w:hint="eastAsia" w:ascii="方正小标宋_GBK" w:hAnsi="方正小标宋_GBK" w:eastAsia="方正小标宋_GBK" w:cs="方正小标宋_GBK"/>
              <w:sz w:val="32"/>
              <w:szCs w:val="32"/>
              <w:lang w:bidi="ar"/>
            </w:rPr>
            <w:instrText xml:space="preserve"> HYPERLINK \l _Toc4097 </w:instrText>
          </w:r>
          <w:r>
            <w:rPr>
              <w:rFonts w:hint="eastAsia" w:ascii="方正小标宋_GBK" w:hAnsi="方正小标宋_GBK" w:eastAsia="方正小标宋_GBK" w:cs="方正小标宋_GBK"/>
              <w:sz w:val="32"/>
              <w:szCs w:val="32"/>
              <w:lang w:bidi="ar"/>
            </w:rPr>
            <w:fldChar w:fldCharType="separate"/>
          </w:r>
          <w:r>
            <w:rPr>
              <w:rFonts w:ascii="Times New Roman" w:hAnsi="Times New Roman" w:eastAsia="方正仿宋_GBK"/>
              <w:b/>
              <w:bCs w:val="0"/>
              <w:sz w:val="32"/>
              <w:szCs w:val="32"/>
            </w:rPr>
            <w:t>6 评价原则</w:t>
          </w:r>
          <w:r>
            <w:rPr>
              <w:sz w:val="32"/>
              <w:szCs w:val="32"/>
            </w:rPr>
            <w:tab/>
          </w:r>
          <w:r>
            <w:rPr>
              <w:sz w:val="32"/>
              <w:szCs w:val="32"/>
            </w:rPr>
            <w:fldChar w:fldCharType="begin"/>
          </w:r>
          <w:r>
            <w:rPr>
              <w:sz w:val="32"/>
              <w:szCs w:val="32"/>
            </w:rPr>
            <w:instrText xml:space="preserve"> PAGEREF _Toc4097 \h </w:instrText>
          </w:r>
          <w:r>
            <w:rPr>
              <w:sz w:val="32"/>
              <w:szCs w:val="32"/>
            </w:rPr>
            <w:fldChar w:fldCharType="separate"/>
          </w:r>
          <w:r>
            <w:rPr>
              <w:sz w:val="32"/>
              <w:szCs w:val="32"/>
            </w:rPr>
            <w:t>3</w:t>
          </w:r>
          <w:r>
            <w:rPr>
              <w:sz w:val="32"/>
              <w:szCs w:val="32"/>
            </w:rPr>
            <w:fldChar w:fldCharType="end"/>
          </w:r>
          <w:r>
            <w:rPr>
              <w:rFonts w:hint="eastAsia" w:ascii="方正小标宋_GBK" w:hAnsi="方正小标宋_GBK" w:eastAsia="方正小标宋_GBK" w:cs="方正小标宋_GBK"/>
              <w:sz w:val="32"/>
              <w:szCs w:val="32"/>
              <w:lang w:bidi="ar"/>
            </w:rPr>
            <w:fldChar w:fldCharType="end"/>
          </w:r>
        </w:p>
        <w:p w14:paraId="45D87CBA">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_Toc367 </w:instrText>
          </w:r>
          <w:r>
            <w:rPr>
              <w:rFonts w:hint="eastAsia" w:ascii="方正小标宋_GBK" w:hAnsi="方正小标宋_GBK" w:eastAsia="方正小标宋_GBK" w:cs="方正小标宋_GBK"/>
              <w:sz w:val="28"/>
              <w:szCs w:val="28"/>
              <w:lang w:bidi="ar"/>
            </w:rPr>
            <w:fldChar w:fldCharType="separate"/>
          </w:r>
          <w:r>
            <w:rPr>
              <w:rFonts w:ascii="Times New Roman" w:hAnsi="Times New Roman" w:eastAsia="方正仿宋_GBK"/>
              <w:bCs/>
              <w:sz w:val="28"/>
              <w:szCs w:val="28"/>
            </w:rPr>
            <w:t>6.1 传承引领与创新驱动</w:t>
          </w:r>
          <w:r>
            <w:rPr>
              <w:sz w:val="28"/>
              <w:szCs w:val="28"/>
            </w:rPr>
            <w:tab/>
          </w:r>
          <w:r>
            <w:rPr>
              <w:sz w:val="28"/>
              <w:szCs w:val="28"/>
            </w:rPr>
            <w:fldChar w:fldCharType="begin"/>
          </w:r>
          <w:r>
            <w:rPr>
              <w:sz w:val="28"/>
              <w:szCs w:val="28"/>
            </w:rPr>
            <w:instrText xml:space="preserve"> PAGEREF _Toc367 \h </w:instrText>
          </w:r>
          <w:r>
            <w:rPr>
              <w:sz w:val="28"/>
              <w:szCs w:val="28"/>
            </w:rPr>
            <w:fldChar w:fldCharType="separate"/>
          </w:r>
          <w:r>
            <w:rPr>
              <w:sz w:val="28"/>
              <w:szCs w:val="28"/>
            </w:rPr>
            <w:t>3</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5C349232">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_Toc26015 </w:instrText>
          </w:r>
          <w:r>
            <w:rPr>
              <w:rFonts w:hint="eastAsia" w:ascii="方正小标宋_GBK" w:hAnsi="方正小标宋_GBK" w:eastAsia="方正小标宋_GBK" w:cs="方正小标宋_GBK"/>
              <w:sz w:val="28"/>
              <w:szCs w:val="28"/>
              <w:lang w:bidi="ar"/>
            </w:rPr>
            <w:fldChar w:fldCharType="separate"/>
          </w:r>
          <w:r>
            <w:rPr>
              <w:rFonts w:ascii="Times New Roman" w:hAnsi="Times New Roman" w:eastAsia="方正仿宋_GBK"/>
              <w:bCs/>
              <w:sz w:val="28"/>
              <w:szCs w:val="28"/>
            </w:rPr>
            <w:t>6.2 科学公正</w:t>
          </w:r>
          <w:r>
            <w:rPr>
              <w:sz w:val="28"/>
              <w:szCs w:val="28"/>
            </w:rPr>
            <w:tab/>
          </w:r>
          <w:r>
            <w:rPr>
              <w:sz w:val="28"/>
              <w:szCs w:val="28"/>
            </w:rPr>
            <w:fldChar w:fldCharType="begin"/>
          </w:r>
          <w:r>
            <w:rPr>
              <w:sz w:val="28"/>
              <w:szCs w:val="28"/>
            </w:rPr>
            <w:instrText xml:space="preserve"> PAGEREF _Toc26015 \h </w:instrText>
          </w:r>
          <w:r>
            <w:rPr>
              <w:sz w:val="28"/>
              <w:szCs w:val="28"/>
            </w:rPr>
            <w:fldChar w:fldCharType="separate"/>
          </w:r>
          <w:r>
            <w:rPr>
              <w:sz w:val="28"/>
              <w:szCs w:val="28"/>
            </w:rPr>
            <w:t>4</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4B5325B8">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_Toc31955 </w:instrText>
          </w:r>
          <w:r>
            <w:rPr>
              <w:rFonts w:hint="eastAsia" w:ascii="方正小标宋_GBK" w:hAnsi="方正小标宋_GBK" w:eastAsia="方正小标宋_GBK" w:cs="方正小标宋_GBK"/>
              <w:sz w:val="28"/>
              <w:szCs w:val="28"/>
              <w:lang w:bidi="ar"/>
            </w:rPr>
            <w:fldChar w:fldCharType="separate"/>
          </w:r>
          <w:r>
            <w:rPr>
              <w:rFonts w:ascii="Times New Roman" w:hAnsi="Times New Roman" w:eastAsia="方正仿宋_GBK"/>
              <w:bCs/>
              <w:sz w:val="28"/>
              <w:szCs w:val="28"/>
            </w:rPr>
            <w:t>6.3 全流程覆盖</w:t>
          </w:r>
          <w:r>
            <w:rPr>
              <w:sz w:val="28"/>
              <w:szCs w:val="28"/>
            </w:rPr>
            <w:tab/>
          </w:r>
          <w:r>
            <w:rPr>
              <w:sz w:val="28"/>
              <w:szCs w:val="28"/>
            </w:rPr>
            <w:fldChar w:fldCharType="begin"/>
          </w:r>
          <w:r>
            <w:rPr>
              <w:sz w:val="28"/>
              <w:szCs w:val="28"/>
            </w:rPr>
            <w:instrText xml:space="preserve"> PAGEREF _Toc31955 \h </w:instrText>
          </w:r>
          <w:r>
            <w:rPr>
              <w:sz w:val="28"/>
              <w:szCs w:val="28"/>
            </w:rPr>
            <w:fldChar w:fldCharType="separate"/>
          </w:r>
          <w:r>
            <w:rPr>
              <w:sz w:val="28"/>
              <w:szCs w:val="28"/>
            </w:rPr>
            <w:t>4</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0115013A">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_Toc25694 </w:instrText>
          </w:r>
          <w:r>
            <w:rPr>
              <w:rFonts w:hint="eastAsia" w:ascii="方正小标宋_GBK" w:hAnsi="方正小标宋_GBK" w:eastAsia="方正小标宋_GBK" w:cs="方正小标宋_GBK"/>
              <w:sz w:val="28"/>
              <w:szCs w:val="28"/>
              <w:lang w:bidi="ar"/>
            </w:rPr>
            <w:fldChar w:fldCharType="separate"/>
          </w:r>
          <w:r>
            <w:rPr>
              <w:rFonts w:ascii="Times New Roman" w:hAnsi="Times New Roman" w:eastAsia="方正仿宋_GBK"/>
              <w:bCs/>
              <w:sz w:val="28"/>
              <w:szCs w:val="28"/>
            </w:rPr>
            <w:t>6.4 持续改进</w:t>
          </w:r>
          <w:r>
            <w:rPr>
              <w:sz w:val="28"/>
              <w:szCs w:val="28"/>
            </w:rPr>
            <w:tab/>
          </w:r>
          <w:r>
            <w:rPr>
              <w:sz w:val="28"/>
              <w:szCs w:val="28"/>
            </w:rPr>
            <w:fldChar w:fldCharType="begin"/>
          </w:r>
          <w:r>
            <w:rPr>
              <w:sz w:val="28"/>
              <w:szCs w:val="28"/>
            </w:rPr>
            <w:instrText xml:space="preserve"> PAGEREF _Toc25694 \h </w:instrText>
          </w:r>
          <w:r>
            <w:rPr>
              <w:sz w:val="28"/>
              <w:szCs w:val="28"/>
            </w:rPr>
            <w:fldChar w:fldCharType="separate"/>
          </w:r>
          <w:r>
            <w:rPr>
              <w:sz w:val="28"/>
              <w:szCs w:val="28"/>
            </w:rPr>
            <w:t>4</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36BB9CDD">
          <w:pPr>
            <w:pStyle w:val="7"/>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32"/>
              <w:szCs w:val="32"/>
            </w:rPr>
          </w:pPr>
          <w:r>
            <w:rPr>
              <w:rFonts w:hint="eastAsia" w:ascii="方正小标宋_GBK" w:hAnsi="方正小标宋_GBK" w:eastAsia="方正小标宋_GBK" w:cs="方正小标宋_GBK"/>
              <w:sz w:val="32"/>
              <w:szCs w:val="32"/>
              <w:lang w:bidi="ar"/>
            </w:rPr>
            <w:fldChar w:fldCharType="begin"/>
          </w:r>
          <w:r>
            <w:rPr>
              <w:rFonts w:hint="eastAsia" w:ascii="方正小标宋_GBK" w:hAnsi="方正小标宋_GBK" w:eastAsia="方正小标宋_GBK" w:cs="方正小标宋_GBK"/>
              <w:sz w:val="32"/>
              <w:szCs w:val="32"/>
              <w:lang w:bidi="ar"/>
            </w:rPr>
            <w:instrText xml:space="preserve"> HYPERLINK \l _Toc31993 </w:instrText>
          </w:r>
          <w:r>
            <w:rPr>
              <w:rFonts w:hint="eastAsia" w:ascii="方正小标宋_GBK" w:hAnsi="方正小标宋_GBK" w:eastAsia="方正小标宋_GBK" w:cs="方正小标宋_GBK"/>
              <w:sz w:val="32"/>
              <w:szCs w:val="32"/>
              <w:lang w:bidi="ar"/>
            </w:rPr>
            <w:fldChar w:fldCharType="separate"/>
          </w:r>
          <w:r>
            <w:rPr>
              <w:rFonts w:ascii="Times New Roman" w:hAnsi="Times New Roman" w:eastAsia="方正仿宋_GBK"/>
              <w:b/>
              <w:bCs w:val="0"/>
              <w:sz w:val="32"/>
              <w:szCs w:val="32"/>
            </w:rPr>
            <w:t>7 工作流程</w:t>
          </w:r>
          <w:r>
            <w:rPr>
              <w:sz w:val="32"/>
              <w:szCs w:val="32"/>
            </w:rPr>
            <w:tab/>
          </w:r>
          <w:r>
            <w:rPr>
              <w:sz w:val="32"/>
              <w:szCs w:val="32"/>
            </w:rPr>
            <w:fldChar w:fldCharType="begin"/>
          </w:r>
          <w:r>
            <w:rPr>
              <w:sz w:val="32"/>
              <w:szCs w:val="32"/>
            </w:rPr>
            <w:instrText xml:space="preserve"> PAGEREF _Toc31993 \h </w:instrText>
          </w:r>
          <w:r>
            <w:rPr>
              <w:sz w:val="32"/>
              <w:szCs w:val="32"/>
            </w:rPr>
            <w:fldChar w:fldCharType="separate"/>
          </w:r>
          <w:r>
            <w:rPr>
              <w:sz w:val="32"/>
              <w:szCs w:val="32"/>
            </w:rPr>
            <w:t>4</w:t>
          </w:r>
          <w:r>
            <w:rPr>
              <w:sz w:val="32"/>
              <w:szCs w:val="32"/>
            </w:rPr>
            <w:fldChar w:fldCharType="end"/>
          </w:r>
          <w:r>
            <w:rPr>
              <w:rFonts w:hint="eastAsia" w:ascii="方正小标宋_GBK" w:hAnsi="方正小标宋_GBK" w:eastAsia="方正小标宋_GBK" w:cs="方正小标宋_GBK"/>
              <w:sz w:val="32"/>
              <w:szCs w:val="32"/>
              <w:lang w:bidi="ar"/>
            </w:rPr>
            <w:fldChar w:fldCharType="end"/>
          </w:r>
        </w:p>
        <w:p w14:paraId="723173A1">
          <w:pPr>
            <w:pStyle w:val="7"/>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32"/>
              <w:szCs w:val="32"/>
            </w:rPr>
          </w:pPr>
          <w:r>
            <w:rPr>
              <w:rFonts w:hint="eastAsia" w:ascii="方正小标宋_GBK" w:hAnsi="方正小标宋_GBK" w:eastAsia="方正小标宋_GBK" w:cs="方正小标宋_GBK"/>
              <w:sz w:val="32"/>
              <w:szCs w:val="32"/>
              <w:lang w:bidi="ar"/>
            </w:rPr>
            <w:fldChar w:fldCharType="begin"/>
          </w:r>
          <w:r>
            <w:rPr>
              <w:rFonts w:hint="eastAsia" w:ascii="方正小标宋_GBK" w:hAnsi="方正小标宋_GBK" w:eastAsia="方正小标宋_GBK" w:cs="方正小标宋_GBK"/>
              <w:sz w:val="32"/>
              <w:szCs w:val="32"/>
              <w:lang w:bidi="ar"/>
            </w:rPr>
            <w:instrText xml:space="preserve"> HYPERLINK \l _Toc351 </w:instrText>
          </w:r>
          <w:r>
            <w:rPr>
              <w:rFonts w:hint="eastAsia" w:ascii="方正小标宋_GBK" w:hAnsi="方正小标宋_GBK" w:eastAsia="方正小标宋_GBK" w:cs="方正小标宋_GBK"/>
              <w:sz w:val="32"/>
              <w:szCs w:val="32"/>
              <w:lang w:bidi="ar"/>
            </w:rPr>
            <w:fldChar w:fldCharType="separate"/>
          </w:r>
          <w:r>
            <w:rPr>
              <w:rFonts w:hint="eastAsia" w:ascii="Times New Roman" w:hAnsi="Times New Roman" w:eastAsia="方正仿宋_GBK"/>
              <w:b/>
              <w:bCs w:val="0"/>
              <w:sz w:val="32"/>
              <w:szCs w:val="32"/>
              <w:lang w:val="en-US" w:eastAsia="zh-CN"/>
            </w:rPr>
            <w:t>8</w:t>
          </w:r>
          <w:r>
            <w:rPr>
              <w:rFonts w:ascii="Times New Roman" w:hAnsi="Times New Roman" w:eastAsia="方正仿宋_GBK"/>
              <w:b/>
              <w:bCs w:val="0"/>
              <w:sz w:val="32"/>
              <w:szCs w:val="32"/>
            </w:rPr>
            <w:t xml:space="preserve"> </w:t>
          </w:r>
          <w:r>
            <w:rPr>
              <w:rFonts w:hint="eastAsia" w:ascii="Times New Roman" w:hAnsi="Times New Roman" w:eastAsia="方正仿宋_GBK"/>
              <w:b/>
              <w:bCs w:val="0"/>
              <w:sz w:val="32"/>
              <w:szCs w:val="32"/>
              <w:lang w:val="en-US" w:eastAsia="zh-CN"/>
            </w:rPr>
            <w:t>广州早茶传统店</w:t>
          </w:r>
          <w:r>
            <w:rPr>
              <w:rFonts w:hint="eastAsia" w:ascii="Times New Roman" w:hAnsi="Times New Roman" w:eastAsia="方正仿宋_GBK"/>
              <w:b/>
              <w:bCs w:val="0"/>
              <w:sz w:val="32"/>
              <w:szCs w:val="32"/>
            </w:rPr>
            <w:t>专项</w:t>
          </w:r>
          <w:r>
            <w:rPr>
              <w:rFonts w:ascii="Times New Roman" w:hAnsi="Times New Roman" w:eastAsia="方正仿宋_GBK"/>
              <w:b/>
              <w:bCs w:val="0"/>
              <w:sz w:val="32"/>
              <w:szCs w:val="32"/>
            </w:rPr>
            <w:t>要求</w:t>
          </w:r>
          <w:r>
            <w:rPr>
              <w:sz w:val="32"/>
              <w:szCs w:val="32"/>
            </w:rPr>
            <w:tab/>
          </w:r>
          <w:r>
            <w:rPr>
              <w:sz w:val="32"/>
              <w:szCs w:val="32"/>
            </w:rPr>
            <w:fldChar w:fldCharType="begin"/>
          </w:r>
          <w:r>
            <w:rPr>
              <w:sz w:val="32"/>
              <w:szCs w:val="32"/>
            </w:rPr>
            <w:instrText xml:space="preserve"> PAGEREF _Toc351 \h </w:instrText>
          </w:r>
          <w:r>
            <w:rPr>
              <w:sz w:val="32"/>
              <w:szCs w:val="32"/>
            </w:rPr>
            <w:fldChar w:fldCharType="separate"/>
          </w:r>
          <w:r>
            <w:rPr>
              <w:sz w:val="32"/>
              <w:szCs w:val="32"/>
            </w:rPr>
            <w:t>4</w:t>
          </w:r>
          <w:r>
            <w:rPr>
              <w:sz w:val="32"/>
              <w:szCs w:val="32"/>
            </w:rPr>
            <w:fldChar w:fldCharType="end"/>
          </w:r>
          <w:r>
            <w:rPr>
              <w:rFonts w:hint="eastAsia" w:ascii="方正小标宋_GBK" w:hAnsi="方正小标宋_GBK" w:eastAsia="方正小标宋_GBK" w:cs="方正小标宋_GBK"/>
              <w:sz w:val="32"/>
              <w:szCs w:val="32"/>
              <w:lang w:bidi="ar"/>
            </w:rPr>
            <w:fldChar w:fldCharType="end"/>
          </w:r>
        </w:p>
        <w:p w14:paraId="184E2A24">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_Toc5566 </w:instrText>
          </w:r>
          <w:r>
            <w:rPr>
              <w:rFonts w:hint="eastAsia" w:ascii="方正小标宋_GBK" w:hAnsi="方正小标宋_GBK" w:eastAsia="方正小标宋_GBK" w:cs="方正小标宋_GBK"/>
              <w:sz w:val="28"/>
              <w:szCs w:val="28"/>
              <w:lang w:bidi="ar"/>
            </w:rPr>
            <w:fldChar w:fldCharType="separate"/>
          </w:r>
          <w:r>
            <w:rPr>
              <w:rFonts w:hint="eastAsia" w:ascii="Times New Roman" w:hAnsi="Times New Roman" w:eastAsia="方正仿宋_GBK"/>
              <w:bCs/>
              <w:sz w:val="28"/>
              <w:szCs w:val="28"/>
              <w:lang w:val="en-US" w:eastAsia="zh-CN" w:bidi="ar"/>
            </w:rPr>
            <w:t>8</w:t>
          </w:r>
          <w:r>
            <w:rPr>
              <w:rFonts w:hint="eastAsia" w:ascii="Times New Roman" w:hAnsi="Times New Roman" w:eastAsia="方正仿宋_GBK"/>
              <w:bCs/>
              <w:sz w:val="28"/>
              <w:szCs w:val="28"/>
              <w:lang w:bidi="ar"/>
            </w:rPr>
            <w:t>.1</w:t>
          </w:r>
          <w:r>
            <w:rPr>
              <w:rFonts w:ascii="Times New Roman" w:hAnsi="Times New Roman" w:eastAsia="方正仿宋_GBK"/>
              <w:bCs/>
              <w:sz w:val="28"/>
              <w:szCs w:val="28"/>
              <w:lang w:bidi="ar"/>
            </w:rPr>
            <w:t xml:space="preserve"> </w:t>
          </w:r>
          <w:r>
            <w:rPr>
              <w:rFonts w:hint="eastAsia" w:ascii="Times New Roman" w:hAnsi="Times New Roman" w:eastAsia="方正仿宋_GBK"/>
              <w:bCs/>
              <w:sz w:val="28"/>
              <w:szCs w:val="28"/>
              <w:lang w:bidi="ar"/>
            </w:rPr>
            <w:t>早茶文化传承与传播</w:t>
          </w:r>
          <w:r>
            <w:rPr>
              <w:sz w:val="28"/>
              <w:szCs w:val="28"/>
            </w:rPr>
            <w:tab/>
          </w:r>
          <w:r>
            <w:rPr>
              <w:sz w:val="28"/>
              <w:szCs w:val="28"/>
            </w:rPr>
            <w:fldChar w:fldCharType="begin"/>
          </w:r>
          <w:r>
            <w:rPr>
              <w:sz w:val="28"/>
              <w:szCs w:val="28"/>
            </w:rPr>
            <w:instrText xml:space="preserve"> PAGEREF _Toc5566 \h </w:instrText>
          </w:r>
          <w:r>
            <w:rPr>
              <w:sz w:val="28"/>
              <w:szCs w:val="28"/>
            </w:rPr>
            <w:fldChar w:fldCharType="separate"/>
          </w:r>
          <w:r>
            <w:rPr>
              <w:sz w:val="28"/>
              <w:szCs w:val="28"/>
            </w:rPr>
            <w:t>5</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3023537F">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_Toc3935 </w:instrText>
          </w:r>
          <w:r>
            <w:rPr>
              <w:rFonts w:hint="eastAsia" w:ascii="方正小标宋_GBK" w:hAnsi="方正小标宋_GBK" w:eastAsia="方正小标宋_GBK" w:cs="方正小标宋_GBK"/>
              <w:sz w:val="28"/>
              <w:szCs w:val="28"/>
              <w:lang w:bidi="ar"/>
            </w:rPr>
            <w:fldChar w:fldCharType="separate"/>
          </w:r>
          <w:r>
            <w:rPr>
              <w:rFonts w:hint="eastAsia" w:ascii="Times New Roman" w:hAnsi="Times New Roman" w:eastAsia="方正仿宋_GBK"/>
              <w:bCs/>
              <w:sz w:val="28"/>
              <w:szCs w:val="28"/>
              <w:lang w:val="en-US" w:eastAsia="zh-CN"/>
            </w:rPr>
            <w:t>8.2 制作方式明示</w:t>
          </w:r>
          <w:r>
            <w:rPr>
              <w:sz w:val="28"/>
              <w:szCs w:val="28"/>
            </w:rPr>
            <w:tab/>
          </w:r>
          <w:r>
            <w:rPr>
              <w:sz w:val="28"/>
              <w:szCs w:val="28"/>
            </w:rPr>
            <w:fldChar w:fldCharType="begin"/>
          </w:r>
          <w:r>
            <w:rPr>
              <w:sz w:val="28"/>
              <w:szCs w:val="28"/>
            </w:rPr>
            <w:instrText xml:space="preserve"> PAGEREF _Toc3935 \h </w:instrText>
          </w:r>
          <w:r>
            <w:rPr>
              <w:sz w:val="28"/>
              <w:szCs w:val="28"/>
            </w:rPr>
            <w:fldChar w:fldCharType="separate"/>
          </w:r>
          <w:r>
            <w:rPr>
              <w:sz w:val="28"/>
              <w:szCs w:val="28"/>
            </w:rPr>
            <w:t>5</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4FB7E83D">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_Toc27628 </w:instrText>
          </w:r>
          <w:r>
            <w:rPr>
              <w:rFonts w:hint="eastAsia" w:ascii="方正小标宋_GBK" w:hAnsi="方正小标宋_GBK" w:eastAsia="方正小标宋_GBK" w:cs="方正小标宋_GBK"/>
              <w:sz w:val="28"/>
              <w:szCs w:val="28"/>
              <w:lang w:bidi="ar"/>
            </w:rPr>
            <w:fldChar w:fldCharType="separate"/>
          </w:r>
          <w:r>
            <w:rPr>
              <w:rFonts w:hint="eastAsia" w:ascii="Times New Roman" w:hAnsi="Times New Roman" w:eastAsia="方正仿宋_GBK"/>
              <w:bCs/>
              <w:sz w:val="28"/>
              <w:szCs w:val="28"/>
              <w:lang w:val="en-US" w:eastAsia="zh-CN"/>
            </w:rPr>
            <w:t>8</w:t>
          </w:r>
          <w:r>
            <w:rPr>
              <w:rFonts w:hint="eastAsia" w:ascii="Times New Roman" w:hAnsi="Times New Roman" w:eastAsia="方正仿宋_GBK"/>
              <w:bCs/>
              <w:sz w:val="28"/>
              <w:szCs w:val="28"/>
            </w:rPr>
            <w:t xml:space="preserve">.3 </w:t>
          </w:r>
          <w:r>
            <w:rPr>
              <w:rFonts w:hint="eastAsia" w:ascii="Times New Roman" w:hAnsi="Times New Roman" w:eastAsia="方正仿宋_GBK"/>
              <w:bCs/>
              <w:sz w:val="28"/>
              <w:szCs w:val="28"/>
              <w:lang w:val="en-US" w:eastAsia="zh-CN"/>
            </w:rPr>
            <w:t>制作</w:t>
          </w:r>
          <w:r>
            <w:rPr>
              <w:rFonts w:hint="eastAsia" w:ascii="Times New Roman" w:hAnsi="Times New Roman" w:eastAsia="方正仿宋_GBK"/>
              <w:bCs/>
              <w:sz w:val="28"/>
              <w:szCs w:val="28"/>
            </w:rPr>
            <w:t>时限要求</w:t>
          </w:r>
          <w:r>
            <w:rPr>
              <w:sz w:val="28"/>
              <w:szCs w:val="28"/>
            </w:rPr>
            <w:tab/>
          </w:r>
          <w:r>
            <w:rPr>
              <w:sz w:val="28"/>
              <w:szCs w:val="28"/>
            </w:rPr>
            <w:fldChar w:fldCharType="begin"/>
          </w:r>
          <w:r>
            <w:rPr>
              <w:sz w:val="28"/>
              <w:szCs w:val="28"/>
            </w:rPr>
            <w:instrText xml:space="preserve"> PAGEREF _Toc27628 \h </w:instrText>
          </w:r>
          <w:r>
            <w:rPr>
              <w:sz w:val="28"/>
              <w:szCs w:val="28"/>
            </w:rPr>
            <w:fldChar w:fldCharType="separate"/>
          </w:r>
          <w:r>
            <w:rPr>
              <w:sz w:val="28"/>
              <w:szCs w:val="28"/>
            </w:rPr>
            <w:t>6</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2ACB241D">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_Toc28898 </w:instrText>
          </w:r>
          <w:r>
            <w:rPr>
              <w:rFonts w:hint="eastAsia" w:ascii="方正小标宋_GBK" w:hAnsi="方正小标宋_GBK" w:eastAsia="方正小标宋_GBK" w:cs="方正小标宋_GBK"/>
              <w:sz w:val="28"/>
              <w:szCs w:val="28"/>
              <w:lang w:bidi="ar"/>
            </w:rPr>
            <w:fldChar w:fldCharType="separate"/>
          </w:r>
          <w:r>
            <w:rPr>
              <w:rFonts w:hint="eastAsia" w:ascii="Times New Roman" w:hAnsi="Times New Roman" w:eastAsia="方正仿宋_GBK"/>
              <w:bCs/>
              <w:sz w:val="28"/>
              <w:szCs w:val="28"/>
              <w:lang w:val="en-US" w:eastAsia="zh-CN"/>
            </w:rPr>
            <w:t>8</w:t>
          </w:r>
          <w:r>
            <w:rPr>
              <w:rFonts w:hint="eastAsia" w:ascii="Times New Roman" w:hAnsi="Times New Roman" w:eastAsia="方正仿宋_GBK"/>
              <w:bCs/>
              <w:sz w:val="28"/>
              <w:szCs w:val="28"/>
            </w:rPr>
            <w:t>.4</w:t>
          </w:r>
          <w:r>
            <w:rPr>
              <w:rFonts w:ascii="Times New Roman" w:hAnsi="Times New Roman" w:eastAsia="方正仿宋_GBK"/>
              <w:bCs/>
              <w:sz w:val="28"/>
              <w:szCs w:val="28"/>
            </w:rPr>
            <w:t xml:space="preserve"> </w:t>
          </w:r>
          <w:r>
            <w:rPr>
              <w:rFonts w:hint="eastAsia" w:ascii="Times New Roman" w:hAnsi="Times New Roman" w:eastAsia="方正仿宋_GBK"/>
              <w:bCs/>
              <w:sz w:val="28"/>
              <w:szCs w:val="28"/>
              <w:lang w:val="en-US" w:eastAsia="zh-CN"/>
            </w:rPr>
            <w:t>开茶</w:t>
          </w:r>
          <w:r>
            <w:rPr>
              <w:sz w:val="28"/>
              <w:szCs w:val="28"/>
            </w:rPr>
            <w:tab/>
          </w:r>
          <w:r>
            <w:rPr>
              <w:sz w:val="28"/>
              <w:szCs w:val="28"/>
            </w:rPr>
            <w:fldChar w:fldCharType="begin"/>
          </w:r>
          <w:r>
            <w:rPr>
              <w:sz w:val="28"/>
              <w:szCs w:val="28"/>
            </w:rPr>
            <w:instrText xml:space="preserve"> PAGEREF _Toc28898 \h </w:instrText>
          </w:r>
          <w:r>
            <w:rPr>
              <w:sz w:val="28"/>
              <w:szCs w:val="28"/>
            </w:rPr>
            <w:fldChar w:fldCharType="separate"/>
          </w:r>
          <w:r>
            <w:rPr>
              <w:sz w:val="28"/>
              <w:szCs w:val="28"/>
            </w:rPr>
            <w:t>6</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22DC4A00">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_Toc27993 </w:instrText>
          </w:r>
          <w:r>
            <w:rPr>
              <w:rFonts w:hint="eastAsia" w:ascii="方正小标宋_GBK" w:hAnsi="方正小标宋_GBK" w:eastAsia="方正小标宋_GBK" w:cs="方正小标宋_GBK"/>
              <w:sz w:val="28"/>
              <w:szCs w:val="28"/>
              <w:lang w:bidi="ar"/>
            </w:rPr>
            <w:fldChar w:fldCharType="separate"/>
          </w:r>
          <w:r>
            <w:rPr>
              <w:rFonts w:hint="eastAsia" w:ascii="Times New Roman" w:hAnsi="Times New Roman" w:eastAsia="方正仿宋_GBK"/>
              <w:bCs/>
              <w:sz w:val="28"/>
              <w:szCs w:val="28"/>
              <w:lang w:val="en-US" w:eastAsia="zh-CN"/>
            </w:rPr>
            <w:t>8</w:t>
          </w:r>
          <w:r>
            <w:rPr>
              <w:rFonts w:hint="eastAsia" w:ascii="Times New Roman" w:hAnsi="Times New Roman" w:eastAsia="方正仿宋_GBK"/>
              <w:bCs/>
              <w:sz w:val="28"/>
              <w:szCs w:val="28"/>
            </w:rPr>
            <w:t>.5 点单服务</w:t>
          </w:r>
          <w:r>
            <w:rPr>
              <w:sz w:val="28"/>
              <w:szCs w:val="28"/>
            </w:rPr>
            <w:tab/>
          </w:r>
          <w:r>
            <w:rPr>
              <w:sz w:val="28"/>
              <w:szCs w:val="28"/>
            </w:rPr>
            <w:fldChar w:fldCharType="begin"/>
          </w:r>
          <w:r>
            <w:rPr>
              <w:sz w:val="28"/>
              <w:szCs w:val="28"/>
            </w:rPr>
            <w:instrText xml:space="preserve"> PAGEREF _Toc27993 \h </w:instrText>
          </w:r>
          <w:r>
            <w:rPr>
              <w:sz w:val="28"/>
              <w:szCs w:val="28"/>
            </w:rPr>
            <w:fldChar w:fldCharType="separate"/>
          </w:r>
          <w:r>
            <w:rPr>
              <w:sz w:val="28"/>
              <w:szCs w:val="28"/>
            </w:rPr>
            <w:t>7</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580F212C">
          <w:pPr>
            <w:pStyle w:val="7"/>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32"/>
              <w:szCs w:val="32"/>
            </w:rPr>
          </w:pPr>
          <w:r>
            <w:rPr>
              <w:rFonts w:hint="eastAsia" w:ascii="方正小标宋_GBK" w:hAnsi="方正小标宋_GBK" w:eastAsia="方正小标宋_GBK" w:cs="方正小标宋_GBK"/>
              <w:sz w:val="32"/>
              <w:szCs w:val="32"/>
              <w:lang w:bidi="ar"/>
            </w:rPr>
            <w:fldChar w:fldCharType="begin"/>
          </w:r>
          <w:r>
            <w:rPr>
              <w:rFonts w:hint="eastAsia" w:ascii="方正小标宋_GBK" w:hAnsi="方正小标宋_GBK" w:eastAsia="方正小标宋_GBK" w:cs="方正小标宋_GBK"/>
              <w:sz w:val="32"/>
              <w:szCs w:val="32"/>
              <w:lang w:bidi="ar"/>
            </w:rPr>
            <w:instrText xml:space="preserve"> HYPERLINK \l _Toc1113 </w:instrText>
          </w:r>
          <w:r>
            <w:rPr>
              <w:rFonts w:hint="eastAsia" w:ascii="方正小标宋_GBK" w:hAnsi="方正小标宋_GBK" w:eastAsia="方正小标宋_GBK" w:cs="方正小标宋_GBK"/>
              <w:sz w:val="32"/>
              <w:szCs w:val="32"/>
              <w:lang w:bidi="ar"/>
            </w:rPr>
            <w:fldChar w:fldCharType="separate"/>
          </w:r>
          <w:r>
            <w:rPr>
              <w:rFonts w:hint="eastAsia" w:ascii="Times New Roman" w:hAnsi="Times New Roman" w:eastAsia="方正仿宋_GBK"/>
              <w:b/>
              <w:bCs w:val="0"/>
              <w:sz w:val="32"/>
              <w:szCs w:val="32"/>
              <w:lang w:val="en-US" w:eastAsia="zh-CN"/>
            </w:rPr>
            <w:t>9广州早茶传统店</w:t>
          </w:r>
          <w:r>
            <w:rPr>
              <w:rFonts w:hint="eastAsia" w:ascii="Times New Roman" w:hAnsi="Times New Roman" w:eastAsia="方正仿宋_GBK"/>
              <w:b/>
              <w:bCs w:val="0"/>
              <w:sz w:val="32"/>
              <w:szCs w:val="32"/>
            </w:rPr>
            <w:t>基础</w:t>
          </w:r>
          <w:r>
            <w:rPr>
              <w:rFonts w:ascii="Times New Roman" w:hAnsi="Times New Roman" w:eastAsia="方正仿宋_GBK"/>
              <w:b/>
              <w:bCs w:val="0"/>
              <w:sz w:val="32"/>
              <w:szCs w:val="32"/>
            </w:rPr>
            <w:t>要求</w:t>
          </w:r>
          <w:r>
            <w:rPr>
              <w:sz w:val="32"/>
              <w:szCs w:val="32"/>
            </w:rPr>
            <w:tab/>
          </w:r>
          <w:r>
            <w:rPr>
              <w:sz w:val="32"/>
              <w:szCs w:val="32"/>
            </w:rPr>
            <w:fldChar w:fldCharType="begin"/>
          </w:r>
          <w:r>
            <w:rPr>
              <w:sz w:val="32"/>
              <w:szCs w:val="32"/>
            </w:rPr>
            <w:instrText xml:space="preserve"> PAGEREF _Toc1113 \h </w:instrText>
          </w:r>
          <w:r>
            <w:rPr>
              <w:sz w:val="32"/>
              <w:szCs w:val="32"/>
            </w:rPr>
            <w:fldChar w:fldCharType="separate"/>
          </w:r>
          <w:r>
            <w:rPr>
              <w:sz w:val="32"/>
              <w:szCs w:val="32"/>
            </w:rPr>
            <w:t>8</w:t>
          </w:r>
          <w:r>
            <w:rPr>
              <w:sz w:val="32"/>
              <w:szCs w:val="32"/>
            </w:rPr>
            <w:fldChar w:fldCharType="end"/>
          </w:r>
          <w:r>
            <w:rPr>
              <w:rFonts w:hint="eastAsia" w:ascii="方正小标宋_GBK" w:hAnsi="方正小标宋_GBK" w:eastAsia="方正小标宋_GBK" w:cs="方正小标宋_GBK"/>
              <w:sz w:val="32"/>
              <w:szCs w:val="32"/>
              <w:lang w:bidi="ar"/>
            </w:rPr>
            <w:fldChar w:fldCharType="end"/>
          </w:r>
        </w:p>
        <w:p w14:paraId="36069E28">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_Toc20185 </w:instrText>
          </w:r>
          <w:r>
            <w:rPr>
              <w:rFonts w:hint="eastAsia" w:ascii="方正小标宋_GBK" w:hAnsi="方正小标宋_GBK" w:eastAsia="方正小标宋_GBK" w:cs="方正小标宋_GBK"/>
              <w:sz w:val="28"/>
              <w:szCs w:val="28"/>
              <w:lang w:bidi="ar"/>
            </w:rPr>
            <w:fldChar w:fldCharType="separate"/>
          </w:r>
          <w:r>
            <w:rPr>
              <w:rFonts w:hint="eastAsia" w:ascii="Times New Roman" w:hAnsi="Times New Roman" w:eastAsia="方正仿宋_GBK"/>
              <w:bCs/>
              <w:sz w:val="28"/>
              <w:szCs w:val="28"/>
              <w:lang w:val="en-US" w:eastAsia="zh-CN"/>
            </w:rPr>
            <w:t>9</w:t>
          </w:r>
          <w:r>
            <w:rPr>
              <w:rFonts w:ascii="Times New Roman" w:hAnsi="Times New Roman" w:eastAsia="方正仿宋_GBK"/>
              <w:bCs/>
              <w:sz w:val="28"/>
              <w:szCs w:val="28"/>
            </w:rPr>
            <w:t>.1 市场反馈及消费者综合评价</w:t>
          </w:r>
          <w:r>
            <w:rPr>
              <w:sz w:val="28"/>
              <w:szCs w:val="28"/>
            </w:rPr>
            <w:tab/>
          </w:r>
          <w:r>
            <w:rPr>
              <w:sz w:val="28"/>
              <w:szCs w:val="28"/>
            </w:rPr>
            <w:fldChar w:fldCharType="begin"/>
          </w:r>
          <w:r>
            <w:rPr>
              <w:sz w:val="28"/>
              <w:szCs w:val="28"/>
            </w:rPr>
            <w:instrText xml:space="preserve"> PAGEREF _Toc20185 \h </w:instrText>
          </w:r>
          <w:r>
            <w:rPr>
              <w:sz w:val="28"/>
              <w:szCs w:val="28"/>
            </w:rPr>
            <w:fldChar w:fldCharType="separate"/>
          </w:r>
          <w:r>
            <w:rPr>
              <w:sz w:val="28"/>
              <w:szCs w:val="28"/>
            </w:rPr>
            <w:t>9</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657F4472">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_Toc25291 </w:instrText>
          </w:r>
          <w:r>
            <w:rPr>
              <w:rFonts w:hint="eastAsia" w:ascii="方正小标宋_GBK" w:hAnsi="方正小标宋_GBK" w:eastAsia="方正小标宋_GBK" w:cs="方正小标宋_GBK"/>
              <w:sz w:val="28"/>
              <w:szCs w:val="28"/>
              <w:lang w:bidi="ar"/>
            </w:rPr>
            <w:fldChar w:fldCharType="separate"/>
          </w:r>
          <w:r>
            <w:rPr>
              <w:rFonts w:hint="eastAsia" w:ascii="Times New Roman" w:hAnsi="Times New Roman" w:eastAsia="方正仿宋_GBK"/>
              <w:bCs/>
              <w:sz w:val="28"/>
              <w:szCs w:val="28"/>
              <w:lang w:eastAsia="zh-CN"/>
            </w:rPr>
            <w:t>9</w:t>
          </w:r>
          <w:r>
            <w:rPr>
              <w:rFonts w:ascii="Times New Roman" w:hAnsi="Times New Roman" w:eastAsia="方正仿宋_GBK"/>
              <w:bCs/>
              <w:sz w:val="28"/>
              <w:szCs w:val="28"/>
            </w:rPr>
            <w:t>.</w:t>
          </w:r>
          <w:r>
            <w:rPr>
              <w:rFonts w:hint="eastAsia" w:ascii="Times New Roman" w:hAnsi="Times New Roman" w:eastAsia="方正仿宋_GBK"/>
              <w:bCs/>
              <w:sz w:val="28"/>
              <w:szCs w:val="28"/>
              <w:lang w:val="en-US" w:eastAsia="zh-CN"/>
            </w:rPr>
            <w:t>2</w:t>
          </w:r>
          <w:r>
            <w:rPr>
              <w:rFonts w:ascii="Times New Roman" w:hAnsi="Times New Roman" w:eastAsia="方正仿宋_GBK"/>
              <w:bCs/>
              <w:sz w:val="28"/>
              <w:szCs w:val="28"/>
            </w:rPr>
            <w:t xml:space="preserve"> 社会责任及品牌建设</w:t>
          </w:r>
          <w:r>
            <w:rPr>
              <w:sz w:val="28"/>
              <w:szCs w:val="28"/>
            </w:rPr>
            <w:tab/>
          </w:r>
          <w:r>
            <w:rPr>
              <w:sz w:val="28"/>
              <w:szCs w:val="28"/>
            </w:rPr>
            <w:fldChar w:fldCharType="begin"/>
          </w:r>
          <w:r>
            <w:rPr>
              <w:sz w:val="28"/>
              <w:szCs w:val="28"/>
            </w:rPr>
            <w:instrText xml:space="preserve"> PAGEREF _Toc25291 \h </w:instrText>
          </w:r>
          <w:r>
            <w:rPr>
              <w:sz w:val="28"/>
              <w:szCs w:val="28"/>
            </w:rPr>
            <w:fldChar w:fldCharType="separate"/>
          </w:r>
          <w:r>
            <w:rPr>
              <w:sz w:val="28"/>
              <w:szCs w:val="28"/>
            </w:rPr>
            <w:t>9</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6B85108D">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28"/>
              <w:szCs w:val="28"/>
            </w:rPr>
          </w:pPr>
          <w:r>
            <w:rPr>
              <w:rFonts w:hint="eastAsia" w:ascii="方正小标宋_GBK" w:hAnsi="方正小标宋_GBK" w:eastAsia="方正小标宋_GBK" w:cs="方正小标宋_GBK"/>
              <w:sz w:val="28"/>
              <w:szCs w:val="28"/>
              <w:lang w:bidi="ar"/>
            </w:rPr>
            <w:fldChar w:fldCharType="begin"/>
          </w:r>
          <w:r>
            <w:rPr>
              <w:rFonts w:hint="eastAsia" w:ascii="方正小标宋_GBK" w:hAnsi="方正小标宋_GBK" w:eastAsia="方正小标宋_GBK" w:cs="方正小标宋_GBK"/>
              <w:sz w:val="28"/>
              <w:szCs w:val="28"/>
              <w:lang w:bidi="ar"/>
            </w:rPr>
            <w:instrText xml:space="preserve"> HYPERLINK \l _Toc9939 </w:instrText>
          </w:r>
          <w:r>
            <w:rPr>
              <w:rFonts w:hint="eastAsia" w:ascii="方正小标宋_GBK" w:hAnsi="方正小标宋_GBK" w:eastAsia="方正小标宋_GBK" w:cs="方正小标宋_GBK"/>
              <w:sz w:val="28"/>
              <w:szCs w:val="28"/>
              <w:lang w:bidi="ar"/>
            </w:rPr>
            <w:fldChar w:fldCharType="separate"/>
          </w:r>
          <w:r>
            <w:rPr>
              <w:rFonts w:hint="eastAsia" w:ascii="Times New Roman" w:hAnsi="Times New Roman" w:eastAsia="方正仿宋_GBK"/>
              <w:bCs/>
              <w:sz w:val="28"/>
              <w:szCs w:val="28"/>
              <w:lang w:val="en-US" w:eastAsia="zh-CN"/>
            </w:rPr>
            <w:t>9</w:t>
          </w:r>
          <w:r>
            <w:rPr>
              <w:rFonts w:ascii="Times New Roman" w:hAnsi="Times New Roman" w:eastAsia="方正仿宋_GBK"/>
              <w:bCs/>
              <w:sz w:val="28"/>
              <w:szCs w:val="28"/>
            </w:rPr>
            <w:t>.</w:t>
          </w:r>
          <w:r>
            <w:rPr>
              <w:rFonts w:hint="eastAsia" w:ascii="Times New Roman" w:hAnsi="Times New Roman" w:eastAsia="方正仿宋_GBK"/>
              <w:bCs/>
              <w:sz w:val="28"/>
              <w:szCs w:val="28"/>
              <w:lang w:val="en-US" w:eastAsia="zh-CN"/>
            </w:rPr>
            <w:t>3</w:t>
          </w:r>
          <w:r>
            <w:rPr>
              <w:rFonts w:ascii="Times New Roman" w:hAnsi="Times New Roman" w:eastAsia="方正仿宋_GBK"/>
              <w:bCs/>
              <w:sz w:val="28"/>
              <w:szCs w:val="28"/>
            </w:rPr>
            <w:t xml:space="preserve"> 食品安全管理</w:t>
          </w:r>
          <w:r>
            <w:rPr>
              <w:sz w:val="28"/>
              <w:szCs w:val="28"/>
            </w:rPr>
            <w:tab/>
          </w:r>
          <w:r>
            <w:rPr>
              <w:sz w:val="28"/>
              <w:szCs w:val="28"/>
            </w:rPr>
            <w:fldChar w:fldCharType="begin"/>
          </w:r>
          <w:r>
            <w:rPr>
              <w:sz w:val="28"/>
              <w:szCs w:val="28"/>
            </w:rPr>
            <w:instrText xml:space="preserve"> PAGEREF _Toc9939 \h </w:instrText>
          </w:r>
          <w:r>
            <w:rPr>
              <w:sz w:val="28"/>
              <w:szCs w:val="28"/>
            </w:rPr>
            <w:fldChar w:fldCharType="separate"/>
          </w:r>
          <w:r>
            <w:rPr>
              <w:sz w:val="28"/>
              <w:szCs w:val="28"/>
            </w:rPr>
            <w:t>14</w:t>
          </w:r>
          <w:r>
            <w:rPr>
              <w:sz w:val="28"/>
              <w:szCs w:val="28"/>
            </w:rPr>
            <w:fldChar w:fldCharType="end"/>
          </w:r>
          <w:r>
            <w:rPr>
              <w:rFonts w:hint="eastAsia" w:ascii="方正小标宋_GBK" w:hAnsi="方正小标宋_GBK" w:eastAsia="方正小标宋_GBK" w:cs="方正小标宋_GBK"/>
              <w:sz w:val="28"/>
              <w:szCs w:val="28"/>
              <w:lang w:bidi="ar"/>
            </w:rPr>
            <w:fldChar w:fldCharType="end"/>
          </w:r>
        </w:p>
        <w:p w14:paraId="43C027B8">
          <w:pPr>
            <w:pStyle w:val="7"/>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sz w:val="32"/>
              <w:szCs w:val="32"/>
            </w:rPr>
          </w:pPr>
          <w:r>
            <w:rPr>
              <w:rFonts w:hint="eastAsia" w:ascii="方正小标宋_GBK" w:hAnsi="方正小标宋_GBK" w:eastAsia="方正小标宋_GBK" w:cs="方正小标宋_GBK"/>
              <w:sz w:val="32"/>
              <w:szCs w:val="32"/>
              <w:lang w:bidi="ar"/>
            </w:rPr>
            <w:fldChar w:fldCharType="begin"/>
          </w:r>
          <w:r>
            <w:rPr>
              <w:rFonts w:hint="eastAsia" w:ascii="方正小标宋_GBK" w:hAnsi="方正小标宋_GBK" w:eastAsia="方正小标宋_GBK" w:cs="方正小标宋_GBK"/>
              <w:sz w:val="32"/>
              <w:szCs w:val="32"/>
              <w:lang w:bidi="ar"/>
            </w:rPr>
            <w:instrText xml:space="preserve"> HYPERLINK \l _Toc29057 </w:instrText>
          </w:r>
          <w:r>
            <w:rPr>
              <w:rFonts w:hint="eastAsia" w:ascii="方正小标宋_GBK" w:hAnsi="方正小标宋_GBK" w:eastAsia="方正小标宋_GBK" w:cs="方正小标宋_GBK"/>
              <w:sz w:val="32"/>
              <w:szCs w:val="32"/>
              <w:lang w:bidi="ar"/>
            </w:rPr>
            <w:fldChar w:fldCharType="separate"/>
          </w:r>
          <w:r>
            <w:rPr>
              <w:rFonts w:ascii="Times New Roman" w:hAnsi="Times New Roman" w:eastAsia="方正仿宋_GBK"/>
              <w:b/>
              <w:bCs w:val="0"/>
              <w:sz w:val="32"/>
              <w:szCs w:val="32"/>
              <w:lang w:bidi="ar"/>
            </w:rPr>
            <w:t>附表：评价指标及分值分布</w:t>
          </w:r>
          <w:r>
            <w:rPr>
              <w:sz w:val="32"/>
              <w:szCs w:val="32"/>
            </w:rPr>
            <w:tab/>
          </w:r>
          <w:r>
            <w:rPr>
              <w:sz w:val="32"/>
              <w:szCs w:val="32"/>
            </w:rPr>
            <w:fldChar w:fldCharType="begin"/>
          </w:r>
          <w:r>
            <w:rPr>
              <w:sz w:val="32"/>
              <w:szCs w:val="32"/>
            </w:rPr>
            <w:instrText xml:space="preserve"> PAGEREF _Toc29057 \h </w:instrText>
          </w:r>
          <w:r>
            <w:rPr>
              <w:sz w:val="32"/>
              <w:szCs w:val="32"/>
            </w:rPr>
            <w:fldChar w:fldCharType="separate"/>
          </w:r>
          <w:r>
            <w:rPr>
              <w:sz w:val="32"/>
              <w:szCs w:val="32"/>
            </w:rPr>
            <w:t>30</w:t>
          </w:r>
          <w:r>
            <w:rPr>
              <w:sz w:val="32"/>
              <w:szCs w:val="32"/>
            </w:rPr>
            <w:fldChar w:fldCharType="end"/>
          </w:r>
          <w:r>
            <w:rPr>
              <w:rFonts w:hint="eastAsia" w:ascii="方正小标宋_GBK" w:hAnsi="方正小标宋_GBK" w:eastAsia="方正小标宋_GBK" w:cs="方正小标宋_GBK"/>
              <w:sz w:val="32"/>
              <w:szCs w:val="32"/>
              <w:lang w:bidi="ar"/>
            </w:rPr>
            <w:fldChar w:fldCharType="end"/>
          </w:r>
        </w:p>
        <w:p w14:paraId="5656874B">
          <w:pPr>
            <w:spacing w:line="600" w:lineRule="exact"/>
            <w:jc w:val="center"/>
            <w:outlineLvl w:val="9"/>
            <w:rPr>
              <w:rFonts w:hint="eastAsia" w:ascii="方正小标宋_GBK" w:hAnsi="方正小标宋_GBK" w:eastAsia="方正小标宋_GBK" w:cs="方正小标宋_GBK"/>
              <w:b/>
              <w:kern w:val="2"/>
              <w:sz w:val="21"/>
              <w:szCs w:val="44"/>
              <w:lang w:val="en-US" w:eastAsia="zh-CN" w:bidi="ar"/>
            </w:rPr>
          </w:pPr>
          <w:r>
            <w:rPr>
              <w:rFonts w:hint="eastAsia" w:ascii="方正小标宋_GBK" w:hAnsi="方正小标宋_GBK" w:eastAsia="方正小标宋_GBK" w:cs="方正小标宋_GBK"/>
              <w:sz w:val="32"/>
              <w:szCs w:val="32"/>
              <w:lang w:bidi="ar"/>
            </w:rPr>
            <w:fldChar w:fldCharType="end"/>
          </w:r>
        </w:p>
      </w:sdtContent>
    </w:sdt>
    <w:p w14:paraId="0592F1CE">
      <w:pPr>
        <w:pStyle w:val="2"/>
        <w:rPr>
          <w:rFonts w:hint="eastAsia"/>
        </w:rPr>
        <w:sectPr>
          <w:headerReference r:id="rId3" w:type="default"/>
          <w:footerReference r:id="rId4" w:type="default"/>
          <w:pgSz w:w="11906" w:h="16838"/>
          <w:pgMar w:top="1984" w:right="1417" w:bottom="1984" w:left="1417" w:header="851" w:footer="992" w:gutter="0"/>
          <w:pgNumType w:fmt="decimal" w:start="1"/>
          <w:cols w:space="425" w:num="1"/>
          <w:docGrid w:type="lines" w:linePitch="312" w:charSpace="0"/>
        </w:sectPr>
      </w:pPr>
    </w:p>
    <w:p w14:paraId="70BC3423">
      <w:pPr>
        <w:spacing w:line="600" w:lineRule="exact"/>
        <w:jc w:val="center"/>
        <w:outlineLvl w:val="0"/>
        <w:rPr>
          <w:rFonts w:hint="eastAsia" w:ascii="方正小标宋_GBK" w:hAnsi="方正小标宋_GBK" w:eastAsia="方正小标宋_GBK" w:cs="方正小标宋_GBK"/>
          <w:color w:val="auto"/>
          <w:sz w:val="44"/>
          <w:szCs w:val="44"/>
          <w:lang w:eastAsia="zh-CN" w:bidi="ar"/>
        </w:rPr>
      </w:pPr>
      <w:bookmarkStart w:id="2" w:name="_Toc1797754485_WPSOffice_Level1"/>
      <w:bookmarkStart w:id="3" w:name="_Toc11003"/>
      <w:r>
        <w:rPr>
          <w:rFonts w:hint="eastAsia" w:ascii="方正小标宋_GBK" w:hAnsi="方正小标宋_GBK" w:eastAsia="方正小标宋_GBK" w:cs="方正小标宋_GBK"/>
          <w:sz w:val="44"/>
          <w:szCs w:val="44"/>
          <w:lang w:bidi="ar"/>
        </w:rPr>
        <w:t>广州早茶传统店</w:t>
      </w:r>
      <w:r>
        <w:rPr>
          <w:rFonts w:ascii="方正小标宋_GBK" w:hAnsi="方正小标宋_GBK" w:eastAsia="方正小标宋_GBK" w:cs="方正小标宋_GBK"/>
          <w:sz w:val="44"/>
          <w:szCs w:val="44"/>
          <w:lang w:bidi="ar"/>
        </w:rPr>
        <w:t>评价</w:t>
      </w:r>
      <w:r>
        <w:rPr>
          <w:rFonts w:hint="eastAsia" w:ascii="方正小标宋_GBK" w:hAnsi="方正小标宋_GBK" w:eastAsia="方正小标宋_GBK" w:cs="方正小标宋_GBK"/>
          <w:sz w:val="44"/>
          <w:szCs w:val="44"/>
          <w:lang w:eastAsia="zh-CN" w:bidi="ar"/>
        </w:rPr>
        <w:t>实施</w:t>
      </w:r>
      <w:r>
        <w:rPr>
          <w:rFonts w:ascii="方正小标宋_GBK" w:hAnsi="方正小标宋_GBK" w:eastAsia="方正小标宋_GBK" w:cs="方正小标宋_GBK"/>
          <w:sz w:val="44"/>
          <w:szCs w:val="44"/>
          <w:lang w:bidi="ar"/>
        </w:rPr>
        <w:t>指引</w:t>
      </w:r>
      <w:bookmarkEnd w:id="1"/>
      <w:bookmarkEnd w:id="2"/>
      <w:bookmarkEnd w:id="3"/>
      <w:r>
        <w:rPr>
          <w:rFonts w:hint="eastAsia" w:ascii="方正小标宋_GBK" w:hAnsi="方正小标宋_GBK" w:eastAsia="方正小标宋_GBK" w:cs="方正小标宋_GBK"/>
          <w:sz w:val="44"/>
          <w:szCs w:val="44"/>
          <w:lang w:eastAsia="zh-CN" w:bidi="ar"/>
        </w:rPr>
        <w:t>（试行）</w:t>
      </w:r>
    </w:p>
    <w:p w14:paraId="4B9A243B">
      <w:pPr>
        <w:spacing w:line="600" w:lineRule="exact"/>
        <w:rPr>
          <w:rFonts w:ascii="Times New Roman" w:hAnsi="Times New Roman" w:eastAsia="方正仿宋_GBK"/>
          <w:b/>
          <w:bCs/>
          <w:sz w:val="32"/>
          <w:szCs w:val="32"/>
        </w:rPr>
      </w:pPr>
    </w:p>
    <w:p w14:paraId="30B70CAB">
      <w:pPr>
        <w:pStyle w:val="2"/>
      </w:pPr>
    </w:p>
    <w:p w14:paraId="1B329E8E">
      <w:pPr>
        <w:spacing w:line="600" w:lineRule="exact"/>
        <w:outlineLvl w:val="0"/>
        <w:rPr>
          <w:rFonts w:ascii="Times New Roman" w:hAnsi="Times New Roman" w:eastAsia="方正仿宋_GBK"/>
          <w:b/>
          <w:bCs/>
          <w:sz w:val="32"/>
          <w:szCs w:val="32"/>
        </w:rPr>
      </w:pPr>
      <w:bookmarkStart w:id="4" w:name="_Toc16305"/>
      <w:r>
        <w:rPr>
          <w:rFonts w:ascii="Times New Roman" w:hAnsi="Times New Roman" w:eastAsia="方正仿宋_GBK"/>
          <w:b/>
          <w:bCs/>
          <w:sz w:val="32"/>
          <w:szCs w:val="32"/>
        </w:rPr>
        <w:t xml:space="preserve">1 </w:t>
      </w:r>
      <w:r>
        <w:rPr>
          <w:rFonts w:hint="eastAsia" w:ascii="Times New Roman" w:hAnsi="Times New Roman" w:eastAsia="方正仿宋_GBK"/>
          <w:b/>
          <w:bCs/>
          <w:sz w:val="32"/>
          <w:szCs w:val="32"/>
          <w:lang w:val="en-US" w:eastAsia="zh-CN"/>
        </w:rPr>
        <w:t>评价</w:t>
      </w:r>
      <w:r>
        <w:rPr>
          <w:rFonts w:ascii="Times New Roman" w:hAnsi="Times New Roman" w:eastAsia="方正仿宋_GBK"/>
          <w:b/>
          <w:bCs/>
          <w:sz w:val="32"/>
          <w:szCs w:val="32"/>
        </w:rPr>
        <w:t>范围</w:t>
      </w:r>
      <w:bookmarkEnd w:id="4"/>
    </w:p>
    <w:p w14:paraId="7C79FA2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本</w:t>
      </w:r>
      <w:r>
        <w:rPr>
          <w:rFonts w:hint="eastAsia" w:ascii="Times New Roman" w:hAnsi="Times New Roman" w:eastAsia="方正仿宋_GBK"/>
          <w:sz w:val="32"/>
          <w:szCs w:val="32"/>
        </w:rPr>
        <w:t>指引</w:t>
      </w:r>
      <w:r>
        <w:rPr>
          <w:rFonts w:ascii="Times New Roman" w:hAnsi="Times New Roman" w:eastAsia="方正仿宋_GBK"/>
          <w:sz w:val="32"/>
          <w:szCs w:val="32"/>
        </w:rPr>
        <w:t>根据《广州早茶传承保护规定》</w:t>
      </w:r>
      <w:r>
        <w:rPr>
          <w:rFonts w:hint="eastAsia" w:ascii="Times New Roman" w:hAnsi="Times New Roman" w:eastAsia="方正仿宋_GBK"/>
          <w:sz w:val="32"/>
          <w:szCs w:val="32"/>
          <w:lang w:val="en-US" w:eastAsia="zh-CN"/>
        </w:rPr>
        <w:t>相关要求</w:t>
      </w:r>
      <w:r>
        <w:rPr>
          <w:rFonts w:ascii="Times New Roman" w:hAnsi="Times New Roman" w:eastAsia="方正仿宋_GBK"/>
          <w:sz w:val="32"/>
          <w:szCs w:val="32"/>
        </w:rPr>
        <w:t>编制。</w:t>
      </w:r>
    </w:p>
    <w:p w14:paraId="1DFEDDDF">
      <w:pPr>
        <w:spacing w:line="600" w:lineRule="exact"/>
        <w:ind w:firstLine="640" w:firstLineChars="200"/>
      </w:pPr>
      <w:r>
        <w:rPr>
          <w:rFonts w:ascii="Times New Roman" w:hAnsi="Times New Roman" w:eastAsia="方正仿宋_GBK"/>
          <w:sz w:val="32"/>
          <w:szCs w:val="32"/>
        </w:rPr>
        <w:t>本指引适用于广州市行政区域内，以</w:t>
      </w:r>
      <w:r>
        <w:rPr>
          <w:rFonts w:hint="eastAsia" w:ascii="Times New Roman" w:hAnsi="Times New Roman" w:eastAsia="方正仿宋_GBK"/>
          <w:sz w:val="32"/>
          <w:szCs w:val="32"/>
        </w:rPr>
        <w:t>提供</w:t>
      </w:r>
      <w:r>
        <w:rPr>
          <w:rFonts w:ascii="Times New Roman" w:hAnsi="Times New Roman" w:eastAsia="方正仿宋_GBK"/>
          <w:sz w:val="32"/>
          <w:szCs w:val="32"/>
        </w:rPr>
        <w:t>茶水及广式点心为核心经营项目，并为消费者提供就餐场所和消费服务</w:t>
      </w:r>
      <w:r>
        <w:rPr>
          <w:rFonts w:hint="eastAsia" w:ascii="Times New Roman" w:hAnsi="Times New Roman" w:eastAsia="方正仿宋_GBK"/>
          <w:sz w:val="32"/>
          <w:szCs w:val="32"/>
        </w:rPr>
        <w:t>的广州早茶经营者。</w:t>
      </w:r>
    </w:p>
    <w:p w14:paraId="6720A7D2">
      <w:pPr>
        <w:spacing w:line="600" w:lineRule="exact"/>
        <w:outlineLvl w:val="0"/>
        <w:rPr>
          <w:rFonts w:ascii="Times New Roman" w:hAnsi="Times New Roman" w:eastAsia="方正仿宋_GBK"/>
          <w:b/>
          <w:bCs/>
          <w:sz w:val="32"/>
          <w:szCs w:val="32"/>
        </w:rPr>
      </w:pPr>
      <w:bookmarkStart w:id="5" w:name="_Toc7644"/>
      <w:r>
        <w:rPr>
          <w:rFonts w:ascii="Times New Roman" w:hAnsi="Times New Roman" w:eastAsia="方正仿宋_GBK"/>
          <w:b/>
          <w:bCs/>
          <w:sz w:val="32"/>
          <w:szCs w:val="32"/>
        </w:rPr>
        <w:t>2 规范性引用文件</w:t>
      </w:r>
      <w:bookmarkEnd w:id="5"/>
      <w:r>
        <w:rPr>
          <w:rFonts w:ascii="Times New Roman" w:hAnsi="Times New Roman" w:eastAsia="方正仿宋_GBK"/>
          <w:b/>
          <w:bCs/>
          <w:sz w:val="32"/>
          <w:szCs w:val="32"/>
        </w:rPr>
        <w:t xml:space="preserve"> </w:t>
      </w:r>
    </w:p>
    <w:p w14:paraId="225E9131">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下列文件中内容通过文中的规范性引用而构成本文件必不可少的条款。其中，注日期的引用文件，仅该日期的版本适用于本文件；不注日期的引用文件，其最新版本（包括所有的修改单）适用于本文件。</w:t>
      </w:r>
    </w:p>
    <w:p w14:paraId="04C7C6AF">
      <w:pPr>
        <w:spacing w:line="600" w:lineRule="exact"/>
        <w:ind w:firstLine="640" w:firstLineChars="200"/>
        <w:outlineLvl w:val="9"/>
        <w:rPr>
          <w:rFonts w:hint="eastAsia" w:ascii="方正仿宋_GBK" w:hAnsi="方正仿宋_GBK" w:eastAsia="方正仿宋_GBK" w:cs="方正仿宋_GBK"/>
          <w:sz w:val="32"/>
          <w:szCs w:val="32"/>
        </w:rPr>
      </w:pPr>
      <w:bookmarkStart w:id="6" w:name="_Toc22882"/>
      <w:r>
        <w:rPr>
          <w:rFonts w:hint="eastAsia" w:ascii="方正仿宋_GBK" w:hAnsi="方正仿宋_GBK" w:eastAsia="方正仿宋_GBK" w:cs="方正仿宋_GBK"/>
          <w:sz w:val="32"/>
          <w:szCs w:val="32"/>
          <w:lang w:bidi="ar"/>
        </w:rPr>
        <w:t>中华人民共和国食品安全法</w:t>
      </w:r>
      <w:bookmarkEnd w:id="6"/>
    </w:p>
    <w:p w14:paraId="32612D23">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bidi="ar"/>
        </w:rPr>
        <w:t>餐饮服务食品安全操作规范-国家市场监管总局（</w:t>
      </w:r>
      <w:r>
        <w:rPr>
          <w:rFonts w:ascii="Times New Roman" w:hAnsi="Times New Roman" w:eastAsia="方正仿宋_GBK"/>
          <w:sz w:val="32"/>
          <w:szCs w:val="32"/>
          <w:lang w:bidi="ar"/>
        </w:rPr>
        <w:t>201</w:t>
      </w:r>
      <w:r>
        <w:rPr>
          <w:rFonts w:hint="eastAsia" w:ascii="Times New Roman" w:hAnsi="Times New Roman" w:eastAsia="方正仿宋_GBK"/>
          <w:sz w:val="32"/>
          <w:szCs w:val="32"/>
          <w:lang w:eastAsia="zh-CN" w:bidi="ar"/>
        </w:rPr>
        <w:t>9</w:t>
      </w:r>
      <w:r>
        <w:rPr>
          <w:rFonts w:hint="eastAsia" w:ascii="方正仿宋_GBK" w:hAnsi="方正仿宋_GBK" w:eastAsia="方正仿宋_GBK" w:cs="方正仿宋_GBK"/>
          <w:sz w:val="32"/>
          <w:szCs w:val="32"/>
          <w:lang w:bidi="ar"/>
        </w:rPr>
        <w:t>年第12号）</w:t>
      </w:r>
      <w:bookmarkStart w:id="7" w:name="word_number_fieldΩ1"/>
      <w:bookmarkEnd w:id="7"/>
    </w:p>
    <w:p w14:paraId="1668F5CA">
      <w:pPr>
        <w:spacing w:line="600" w:lineRule="exact"/>
        <w:ind w:firstLine="640" w:firstLineChars="200"/>
        <w:rPr>
          <w:rFonts w:ascii="Times New Roman" w:hAnsi="Times New Roman" w:eastAsia="方正仿宋_GBK"/>
          <w:sz w:val="32"/>
          <w:szCs w:val="32"/>
        </w:rPr>
      </w:pPr>
      <w:r>
        <w:rPr>
          <w:rFonts w:hint="eastAsia" w:ascii="方正仿宋_GBK" w:hAnsi="方正仿宋_GBK" w:eastAsia="方正仿宋_GBK" w:cs="方正仿宋_GBK"/>
          <w:sz w:val="32"/>
          <w:szCs w:val="32"/>
          <w:lang w:bidi="ar"/>
        </w:rPr>
        <w:t>国家市场监督管理总局令</w:t>
      </w:r>
      <w:r>
        <w:rPr>
          <w:rFonts w:hint="eastAsia" w:ascii="Times New Roman" w:hAnsi="Times New Roman" w:eastAsia="方正仿宋_GBK"/>
          <w:sz w:val="32"/>
          <w:szCs w:val="32"/>
          <w:lang w:bidi="ar"/>
        </w:rPr>
        <w:t xml:space="preserve"> </w:t>
      </w:r>
      <w:r>
        <w:rPr>
          <w:rFonts w:hint="eastAsia" w:ascii="方正仿宋_GBK" w:hAnsi="方正仿宋_GBK" w:eastAsia="方正仿宋_GBK" w:cs="方正仿宋_GBK"/>
          <w:sz w:val="32"/>
          <w:szCs w:val="32"/>
          <w:lang w:bidi="ar"/>
        </w:rPr>
        <w:t>第</w:t>
      </w:r>
      <w:r>
        <w:rPr>
          <w:rFonts w:ascii="Times New Roman" w:hAnsi="Times New Roman" w:eastAsia="方正仿宋_GBK"/>
          <w:sz w:val="32"/>
          <w:szCs w:val="32"/>
          <w:lang w:bidi="ar"/>
        </w:rPr>
        <w:t>56</w:t>
      </w:r>
      <w:r>
        <w:rPr>
          <w:rFonts w:hint="eastAsia" w:ascii="方正仿宋_GBK" w:hAnsi="方正仿宋_GBK" w:eastAsia="方正仿宋_GBK" w:cs="方正仿宋_GBK"/>
          <w:sz w:val="32"/>
          <w:szCs w:val="32"/>
          <w:lang w:bidi="ar"/>
        </w:rPr>
        <w:t>号《明码标价和禁止价格欺诈规定》</w:t>
      </w:r>
    </w:p>
    <w:p w14:paraId="1D651802">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lang w:bidi="ar"/>
        </w:rPr>
        <w:t>广州早茶传承保护规定</w:t>
      </w:r>
    </w:p>
    <w:p w14:paraId="41C57811">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GB 2760食品安全国家标准 食品添加剂使用标准</w:t>
      </w:r>
    </w:p>
    <w:p w14:paraId="4291400C">
      <w:pPr>
        <w:spacing w:line="600" w:lineRule="exact"/>
        <w:ind w:firstLine="640" w:firstLineChars="200"/>
        <w:rPr>
          <w:rStyle w:val="11"/>
          <w:rFonts w:ascii="Times New Roman" w:hAnsi="Times New Roman" w:eastAsia="方正仿宋_GBK"/>
          <w:color w:val="auto"/>
          <w:sz w:val="32"/>
          <w:szCs w:val="32"/>
          <w:u w:val="none"/>
        </w:rPr>
      </w:pPr>
      <w:r>
        <w:rPr>
          <w:rStyle w:val="11"/>
          <w:rFonts w:ascii="Times New Roman" w:hAnsi="Times New Roman" w:eastAsia="方正仿宋_GBK"/>
          <w:color w:val="auto"/>
          <w:sz w:val="32"/>
          <w:szCs w:val="32"/>
          <w:u w:val="none"/>
        </w:rPr>
        <w:t>GB 5749 生活饮用水卫生标准</w:t>
      </w:r>
    </w:p>
    <w:p w14:paraId="361B22C1">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GB/T 10001.1公共信息图形符号第1部分:通用符号</w:t>
      </w:r>
    </w:p>
    <w:p w14:paraId="497C8BEF">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GB/T 13391-2009 餐饮企业的等级划分和评定</w:t>
      </w:r>
    </w:p>
    <w:p w14:paraId="4580C12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GB 14930.1 食品安全国家标准 洗涤剂 </w:t>
      </w:r>
    </w:p>
    <w:p w14:paraId="6BF604B9">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GB 14930.2 食品安全国家标准 消毒剂</w:t>
      </w:r>
    </w:p>
    <w:p w14:paraId="139022D6">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GB 14934食品安全国家标准 消毒餐（饮）具</w:t>
      </w:r>
    </w:p>
    <w:p w14:paraId="4D040420">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GB/T 22000 食品安全管理体系 食品链中各类组织的要求</w:t>
      </w:r>
    </w:p>
    <w:p w14:paraId="7E9FAA64">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GB/T 27306 食品安全管理体系 餐饮业要求</w:t>
      </w:r>
    </w:p>
    <w:p w14:paraId="449EF98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GB 31654 </w:t>
      </w:r>
      <w:r>
        <w:rPr>
          <w:rFonts w:hint="eastAsia" w:ascii="Times New Roman" w:hAnsi="Times New Roman" w:eastAsia="方正仿宋_GBK"/>
          <w:sz w:val="32"/>
          <w:szCs w:val="32"/>
          <w:lang w:val="en-US" w:eastAsia="zh-CN"/>
        </w:rPr>
        <w:t xml:space="preserve">  </w:t>
      </w:r>
      <w:r>
        <w:rPr>
          <w:rFonts w:ascii="Times New Roman" w:hAnsi="Times New Roman" w:eastAsia="方正仿宋_GBK"/>
          <w:sz w:val="32"/>
          <w:szCs w:val="32"/>
        </w:rPr>
        <w:t>食品安全国家标准 餐饮服务通用卫生规范</w:t>
      </w:r>
    </w:p>
    <w:p w14:paraId="1C206CB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GB/T 42966 餐饮业反食品浪费管理通则</w:t>
      </w:r>
    </w:p>
    <w:p w14:paraId="17E2728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SB/T 105</w:t>
      </w:r>
      <w:r>
        <w:rPr>
          <w:rFonts w:hint="eastAsia" w:ascii="Times New Roman" w:hAnsi="Times New Roman" w:eastAsia="方正仿宋_GBK"/>
          <w:sz w:val="32"/>
          <w:szCs w:val="32"/>
          <w:lang w:eastAsia="zh-CN"/>
        </w:rPr>
        <w:t>9</w:t>
      </w:r>
      <w:r>
        <w:rPr>
          <w:rFonts w:ascii="Times New Roman" w:hAnsi="Times New Roman" w:eastAsia="方正仿宋_GBK"/>
          <w:sz w:val="32"/>
          <w:szCs w:val="32"/>
        </w:rPr>
        <w:t xml:space="preserve">0 </w:t>
      </w:r>
      <w:r>
        <w:rPr>
          <w:rFonts w:hint="eastAsia" w:ascii="Times New Roman" w:hAnsi="Times New Roman" w:eastAsia="方正仿宋_GBK"/>
          <w:sz w:val="32"/>
          <w:szCs w:val="32"/>
          <w:lang w:val="en-US" w:eastAsia="zh-CN"/>
        </w:rPr>
        <w:t xml:space="preserve"> </w:t>
      </w:r>
      <w:r>
        <w:rPr>
          <w:rFonts w:ascii="Times New Roman" w:hAnsi="Times New Roman" w:eastAsia="方正仿宋_GBK"/>
          <w:sz w:val="32"/>
          <w:szCs w:val="32"/>
        </w:rPr>
        <w:t>餐饮企业现场管理规范</w:t>
      </w:r>
    </w:p>
    <w:p w14:paraId="78DB29D4">
      <w:pPr>
        <w:spacing w:line="600" w:lineRule="exact"/>
        <w:ind w:firstLine="640" w:firstLineChars="200"/>
        <w:rPr>
          <w:rStyle w:val="11"/>
          <w:rFonts w:ascii="Times New Roman" w:hAnsi="Times New Roman" w:eastAsia="方正仿宋_GBK"/>
          <w:color w:val="auto"/>
          <w:sz w:val="32"/>
          <w:szCs w:val="32"/>
          <w:u w:val="none"/>
        </w:rPr>
      </w:pPr>
      <w:r>
        <w:rPr>
          <w:rFonts w:ascii="Times New Roman" w:hAnsi="Times New Roman" w:eastAsia="方正仿宋_GBK"/>
          <w:sz w:val="32"/>
          <w:szCs w:val="32"/>
        </w:rPr>
        <w:t xml:space="preserve">SB/T 11043 </w:t>
      </w:r>
      <w:r>
        <w:rPr>
          <w:rFonts w:hint="eastAsia" w:ascii="Times New Roman" w:hAnsi="Times New Roman" w:eastAsia="方正仿宋_GBK"/>
          <w:sz w:val="32"/>
          <w:szCs w:val="32"/>
          <w:lang w:val="en-US" w:eastAsia="zh-CN"/>
        </w:rPr>
        <w:t xml:space="preserve"> </w:t>
      </w:r>
      <w:r>
        <w:rPr>
          <w:rFonts w:ascii="Times New Roman" w:hAnsi="Times New Roman" w:eastAsia="方正仿宋_GBK"/>
          <w:sz w:val="32"/>
          <w:szCs w:val="32"/>
        </w:rPr>
        <w:t>餐饮业服务质量评估规范</w:t>
      </w:r>
    </w:p>
    <w:p w14:paraId="5A5ADDE2">
      <w:pPr>
        <w:spacing w:line="600" w:lineRule="exact"/>
        <w:ind w:firstLine="640" w:firstLineChars="200"/>
        <w:rPr>
          <w:rStyle w:val="11"/>
          <w:rFonts w:ascii="Times New Roman" w:hAnsi="Times New Roman" w:eastAsia="方正仿宋_GBK"/>
          <w:color w:val="auto"/>
          <w:sz w:val="32"/>
          <w:szCs w:val="32"/>
          <w:u w:val="none"/>
        </w:rPr>
      </w:pPr>
      <w:r>
        <w:rPr>
          <w:rStyle w:val="11"/>
          <w:rFonts w:ascii="Times New Roman" w:hAnsi="Times New Roman" w:eastAsia="方正仿宋_GBK"/>
          <w:color w:val="auto"/>
          <w:sz w:val="32"/>
          <w:szCs w:val="32"/>
          <w:u w:val="none"/>
        </w:rPr>
        <w:t>CJ 94 饮用净水水质标准</w:t>
      </w:r>
    </w:p>
    <w:p w14:paraId="5C1CE1AA">
      <w:pPr>
        <w:spacing w:line="600" w:lineRule="exact"/>
        <w:outlineLvl w:val="0"/>
        <w:rPr>
          <w:rFonts w:ascii="Times New Roman" w:hAnsi="Times New Roman" w:eastAsia="方正仿宋_GBK"/>
          <w:b/>
          <w:bCs/>
          <w:sz w:val="32"/>
          <w:szCs w:val="32"/>
        </w:rPr>
      </w:pPr>
      <w:bookmarkStart w:id="8" w:name="_Toc25583"/>
      <w:r>
        <w:rPr>
          <w:rFonts w:ascii="Times New Roman" w:hAnsi="Times New Roman" w:eastAsia="方正仿宋_GBK"/>
          <w:b/>
          <w:bCs/>
          <w:sz w:val="32"/>
          <w:szCs w:val="32"/>
        </w:rPr>
        <w:t>3 术语和定义</w:t>
      </w:r>
      <w:bookmarkEnd w:id="8"/>
      <w:r>
        <w:rPr>
          <w:rFonts w:ascii="Times New Roman" w:hAnsi="Times New Roman" w:eastAsia="方正仿宋_GBK"/>
          <w:b/>
          <w:bCs/>
          <w:sz w:val="32"/>
          <w:szCs w:val="32"/>
        </w:rPr>
        <w:t xml:space="preserve"> </w:t>
      </w:r>
    </w:p>
    <w:p w14:paraId="3A7B267C">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下列术语和定义适用于本</w:t>
      </w:r>
      <w:r>
        <w:rPr>
          <w:rFonts w:hint="eastAsia" w:ascii="Times New Roman" w:hAnsi="Times New Roman" w:eastAsia="方正仿宋_GBK"/>
          <w:sz w:val="32"/>
          <w:szCs w:val="32"/>
        </w:rPr>
        <w:t>指引</w:t>
      </w:r>
    </w:p>
    <w:p w14:paraId="6676B26F">
      <w:pPr>
        <w:spacing w:line="600" w:lineRule="exact"/>
        <w:outlineLvl w:val="1"/>
        <w:rPr>
          <w:rFonts w:ascii="Times New Roman" w:hAnsi="Times New Roman" w:eastAsia="方正仿宋_GBK"/>
          <w:b/>
          <w:bCs/>
          <w:sz w:val="32"/>
          <w:szCs w:val="32"/>
        </w:rPr>
      </w:pPr>
      <w:bookmarkStart w:id="9" w:name="_Toc3934"/>
      <w:r>
        <w:rPr>
          <w:rFonts w:ascii="Times New Roman" w:hAnsi="Times New Roman" w:eastAsia="方正仿宋_GBK"/>
          <w:b/>
          <w:bCs/>
          <w:sz w:val="32"/>
          <w:szCs w:val="32"/>
        </w:rPr>
        <w:t xml:space="preserve">3.1 </w:t>
      </w:r>
      <w:r>
        <w:rPr>
          <w:rFonts w:hint="eastAsia" w:ascii="Times New Roman" w:hAnsi="Times New Roman" w:eastAsia="方正仿宋_GBK"/>
          <w:b/>
          <w:bCs/>
          <w:sz w:val="32"/>
          <w:szCs w:val="32"/>
        </w:rPr>
        <w:t>广州早茶</w:t>
      </w:r>
      <w:bookmarkEnd w:id="9"/>
    </w:p>
    <w:p w14:paraId="528D245F">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rPr>
        <w:t xml:space="preserve">    </w:t>
      </w:r>
      <w:r>
        <w:rPr>
          <w:rFonts w:ascii="Times New Roman" w:hAnsi="Times New Roman" w:eastAsia="方正仿宋_GBK"/>
          <w:sz w:val="32"/>
          <w:szCs w:val="32"/>
        </w:rPr>
        <w:t>产生、发展并流行于广州地区，符合非物质文化遗产特征，以饮茶搭配广式点心为核心形式，融合岭南饮食文化、社交习俗与传统技艺，形成的具有独特地域标识性的饮食消费形态。</w:t>
      </w:r>
    </w:p>
    <w:p w14:paraId="57FBE7D1">
      <w:pPr>
        <w:spacing w:line="600" w:lineRule="exact"/>
        <w:outlineLvl w:val="1"/>
        <w:rPr>
          <w:rFonts w:ascii="Times New Roman" w:hAnsi="Times New Roman" w:eastAsia="方正仿宋_GBK"/>
          <w:b/>
          <w:bCs/>
          <w:sz w:val="32"/>
          <w:szCs w:val="32"/>
        </w:rPr>
      </w:pPr>
      <w:bookmarkStart w:id="10" w:name="_Toc25725"/>
      <w:r>
        <w:rPr>
          <w:rFonts w:hint="eastAsia" w:ascii="Times New Roman" w:hAnsi="Times New Roman" w:eastAsia="方正仿宋_GBK"/>
          <w:b/>
          <w:bCs/>
          <w:sz w:val="32"/>
          <w:szCs w:val="32"/>
        </w:rPr>
        <w:t xml:space="preserve">3.2 </w:t>
      </w:r>
      <w:r>
        <w:rPr>
          <w:rFonts w:ascii="Times New Roman" w:hAnsi="Times New Roman" w:eastAsia="方正仿宋_GBK"/>
          <w:b/>
          <w:bCs/>
          <w:sz w:val="32"/>
          <w:szCs w:val="32"/>
        </w:rPr>
        <w:t>广州早茶经营者</w:t>
      </w:r>
      <w:bookmarkEnd w:id="10"/>
    </w:p>
    <w:p w14:paraId="40712ED3">
      <w:pPr>
        <w:spacing w:line="600" w:lineRule="exact"/>
        <w:ind w:firstLine="640" w:firstLineChars="200"/>
        <w:rPr>
          <w:rFonts w:ascii="Times New Roman" w:hAnsi="Times New Roman" w:eastAsia="方正仿宋_GBK"/>
          <w:b/>
          <w:bCs/>
          <w:sz w:val="32"/>
          <w:szCs w:val="32"/>
        </w:rPr>
      </w:pPr>
      <w:r>
        <w:rPr>
          <w:rFonts w:ascii="Times New Roman" w:hAnsi="Times New Roman" w:eastAsia="方正仿宋_GBK"/>
          <w:sz w:val="32"/>
          <w:szCs w:val="32"/>
        </w:rPr>
        <w:t>在广州市行政区域内，以</w:t>
      </w:r>
      <w:r>
        <w:rPr>
          <w:rFonts w:hint="eastAsia" w:ascii="Times New Roman" w:hAnsi="Times New Roman" w:eastAsia="方正仿宋_GBK"/>
          <w:sz w:val="32"/>
          <w:szCs w:val="32"/>
        </w:rPr>
        <w:t>提供</w:t>
      </w:r>
      <w:r>
        <w:rPr>
          <w:rFonts w:ascii="Times New Roman" w:hAnsi="Times New Roman" w:eastAsia="方正仿宋_GBK"/>
          <w:sz w:val="32"/>
          <w:szCs w:val="32"/>
        </w:rPr>
        <w:t>茶水及广式点心为核心</w:t>
      </w:r>
      <w:r>
        <w:rPr>
          <w:rFonts w:hint="eastAsia" w:ascii="Times New Roman" w:hAnsi="Times New Roman" w:eastAsia="方正仿宋_GBK"/>
          <w:sz w:val="32"/>
          <w:szCs w:val="32"/>
        </w:rPr>
        <w:t>经营项目</w:t>
      </w:r>
      <w:r>
        <w:rPr>
          <w:rFonts w:ascii="Times New Roman" w:hAnsi="Times New Roman" w:eastAsia="方正仿宋_GBK"/>
          <w:sz w:val="32"/>
          <w:szCs w:val="32"/>
        </w:rPr>
        <w:t>，并为消费者提供就餐场所和消费服务的餐饮服务提供者。</w:t>
      </w:r>
    </w:p>
    <w:p w14:paraId="19312C47">
      <w:pPr>
        <w:spacing w:line="600" w:lineRule="exact"/>
        <w:outlineLvl w:val="0"/>
        <w:rPr>
          <w:rFonts w:ascii="Times New Roman" w:hAnsi="Times New Roman" w:eastAsia="方正仿宋_GBK"/>
          <w:b/>
          <w:bCs/>
          <w:sz w:val="32"/>
          <w:szCs w:val="32"/>
        </w:rPr>
      </w:pPr>
      <w:bookmarkStart w:id="11" w:name="_Toc29897"/>
      <w:r>
        <w:rPr>
          <w:rFonts w:ascii="Times New Roman" w:hAnsi="Times New Roman" w:eastAsia="方正仿宋_GBK"/>
          <w:b/>
          <w:bCs/>
          <w:sz w:val="32"/>
          <w:szCs w:val="32"/>
        </w:rPr>
        <w:t>4 评</w:t>
      </w:r>
      <w:r>
        <w:rPr>
          <w:rFonts w:hint="eastAsia" w:ascii="Times New Roman" w:hAnsi="Times New Roman" w:eastAsia="方正仿宋_GBK"/>
          <w:b/>
          <w:bCs/>
          <w:sz w:val="32"/>
          <w:szCs w:val="32"/>
          <w:lang w:val="en-US" w:eastAsia="zh-CN"/>
        </w:rPr>
        <w:t>价</w:t>
      </w:r>
      <w:r>
        <w:rPr>
          <w:rFonts w:hint="eastAsia" w:ascii="Times New Roman" w:hAnsi="Times New Roman" w:eastAsia="方正仿宋_GBK"/>
          <w:b/>
          <w:bCs/>
          <w:sz w:val="32"/>
          <w:szCs w:val="32"/>
        </w:rPr>
        <w:t>指标</w:t>
      </w:r>
      <w:bookmarkEnd w:id="11"/>
    </w:p>
    <w:p w14:paraId="2F2F0169">
      <w:pPr>
        <w:spacing w:line="600" w:lineRule="exact"/>
        <w:ind w:firstLine="480"/>
        <w:rPr>
          <w:rFonts w:ascii="Times New Roman" w:hAnsi="Times New Roman" w:eastAsia="方正仿宋_GBK"/>
          <w:sz w:val="32"/>
          <w:szCs w:val="32"/>
        </w:rPr>
      </w:pPr>
      <w:r>
        <w:rPr>
          <w:rFonts w:hint="eastAsia" w:ascii="Times New Roman" w:hAnsi="Times New Roman" w:eastAsia="方正仿宋_GBK"/>
          <w:sz w:val="32"/>
          <w:szCs w:val="32"/>
        </w:rPr>
        <w:t>评价</w:t>
      </w:r>
      <w:r>
        <w:rPr>
          <w:rFonts w:ascii="Times New Roman" w:hAnsi="Times New Roman" w:eastAsia="方正仿宋_GBK"/>
          <w:sz w:val="32"/>
          <w:szCs w:val="32"/>
        </w:rPr>
        <w:t>指标见附录。</w:t>
      </w:r>
    </w:p>
    <w:p w14:paraId="202C218E">
      <w:pPr>
        <w:spacing w:line="600" w:lineRule="exact"/>
        <w:outlineLvl w:val="0"/>
        <w:rPr>
          <w:rFonts w:ascii="Times New Roman" w:hAnsi="Times New Roman" w:eastAsia="方正仿宋_GBK"/>
          <w:b/>
          <w:bCs/>
          <w:sz w:val="32"/>
          <w:szCs w:val="32"/>
        </w:rPr>
      </w:pPr>
      <w:bookmarkStart w:id="12" w:name="_Toc4889"/>
      <w:r>
        <w:rPr>
          <w:rFonts w:ascii="Times New Roman" w:hAnsi="Times New Roman" w:eastAsia="方正仿宋_GBK"/>
          <w:b/>
          <w:bCs/>
          <w:sz w:val="32"/>
          <w:szCs w:val="32"/>
        </w:rPr>
        <w:t>5 参评基本条件</w:t>
      </w:r>
      <w:bookmarkEnd w:id="12"/>
    </w:p>
    <w:p w14:paraId="3B56E6A1">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5.1 依法在广州市行政区域内登记注册，具有法人资格，并依法取得食</w:t>
      </w:r>
      <w:r>
        <w:rPr>
          <w:rFonts w:ascii="Times New Roman" w:hAnsi="Times New Roman" w:eastAsia="方正仿宋_GBK"/>
          <w:color w:val="auto"/>
          <w:sz w:val="32"/>
          <w:szCs w:val="32"/>
        </w:rPr>
        <w:t>品经营许可</w:t>
      </w:r>
      <w:r>
        <w:rPr>
          <w:rFonts w:hint="eastAsia" w:ascii="Times New Roman" w:hAnsi="Times New Roman" w:eastAsia="方正仿宋_GBK"/>
          <w:color w:val="auto"/>
          <w:sz w:val="32"/>
          <w:szCs w:val="32"/>
          <w:lang w:val="en-US" w:eastAsia="zh-CN"/>
        </w:rPr>
        <w:t>证的广州早茶经营者</w:t>
      </w:r>
      <w:r>
        <w:rPr>
          <w:rFonts w:ascii="Times New Roman" w:hAnsi="Times New Roman" w:eastAsia="方正仿宋_GBK"/>
          <w:color w:val="auto"/>
          <w:sz w:val="32"/>
          <w:szCs w:val="32"/>
        </w:rPr>
        <w:t>。</w:t>
      </w:r>
    </w:p>
    <w:p w14:paraId="2F8C73F0">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5.2 未列入国家信用信息严重失信主体</w:t>
      </w:r>
      <w:r>
        <w:rPr>
          <w:rFonts w:hint="eastAsia" w:ascii="Times New Roman" w:hAnsi="Times New Roman" w:eastAsia="方正仿宋_GBK"/>
          <w:sz w:val="32"/>
          <w:szCs w:val="32"/>
          <w:lang w:val="en-US" w:eastAsia="zh-CN"/>
        </w:rPr>
        <w:t>相关名录</w:t>
      </w:r>
      <w:r>
        <w:rPr>
          <w:rFonts w:ascii="Times New Roman" w:hAnsi="Times New Roman" w:eastAsia="方正仿宋_GBK"/>
          <w:sz w:val="32"/>
          <w:szCs w:val="32"/>
        </w:rPr>
        <w:t>。</w:t>
      </w:r>
    </w:p>
    <w:p w14:paraId="47400A1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5.3 经营范围符合相关法律法规、标准和规范的要求。</w:t>
      </w:r>
    </w:p>
    <w:p w14:paraId="5F8E8043">
      <w:pPr>
        <w:spacing w:line="600" w:lineRule="exact"/>
        <w:ind w:firstLine="640" w:firstLineChars="200"/>
        <w:rPr>
          <w:rFonts w:hint="eastAsia" w:ascii="Times New Roman" w:hAnsi="Times New Roman" w:eastAsia="方正仿宋_GBK"/>
          <w:sz w:val="32"/>
          <w:szCs w:val="32"/>
          <w:lang w:eastAsia="zh-CN"/>
        </w:rPr>
      </w:pPr>
      <w:r>
        <w:rPr>
          <w:rFonts w:ascii="Times New Roman" w:hAnsi="Times New Roman" w:eastAsia="方正仿宋_GBK"/>
          <w:sz w:val="32"/>
          <w:szCs w:val="32"/>
        </w:rPr>
        <w:t xml:space="preserve">5.4 </w:t>
      </w:r>
      <w:r>
        <w:rPr>
          <w:rFonts w:hint="eastAsia" w:ascii="Times New Roman" w:hAnsi="Times New Roman" w:eastAsia="方正仿宋_GBK" w:cs="Times New Roman"/>
          <w:color w:val="auto"/>
          <w:sz w:val="32"/>
          <w:szCs w:val="32"/>
          <w:lang w:val="en-US" w:eastAsia="zh-CN" w:bidi="ar"/>
        </w:rPr>
        <w:t>早茶经营</w:t>
      </w:r>
      <w:r>
        <w:rPr>
          <w:rFonts w:hint="eastAsia" w:ascii="Times New Roman" w:hAnsi="Times New Roman" w:eastAsia="方正仿宋_GBK" w:cs="Times New Roman"/>
          <w:color w:val="auto"/>
          <w:sz w:val="32"/>
          <w:szCs w:val="32"/>
          <w:lang w:bidi="ar"/>
        </w:rPr>
        <w:t>单位正式运行满一年，分店、附属店、连锁店运行满6个月</w:t>
      </w:r>
      <w:r>
        <w:rPr>
          <w:rFonts w:hint="eastAsia" w:ascii="Times New Roman" w:hAnsi="Times New Roman" w:eastAsia="方正仿宋_GBK" w:cs="Times New Roman"/>
          <w:color w:val="auto"/>
          <w:sz w:val="32"/>
          <w:szCs w:val="32"/>
          <w:lang w:eastAsia="zh-CN" w:bidi="ar"/>
        </w:rPr>
        <w:t>。</w:t>
      </w:r>
    </w:p>
    <w:p w14:paraId="03F50DE9">
      <w:pPr>
        <w:spacing w:line="600" w:lineRule="exact"/>
        <w:ind w:firstLine="640" w:firstLineChars="200"/>
        <w:rPr>
          <w:rFonts w:ascii="Times New Roman" w:hAnsi="Times New Roman" w:eastAsia="方正仿宋_GBK"/>
          <w:sz w:val="32"/>
          <w:szCs w:val="32"/>
          <w:lang w:bidi="ar"/>
        </w:rPr>
      </w:pPr>
      <w:r>
        <w:rPr>
          <w:rFonts w:hint="eastAsia" w:ascii="Times New Roman" w:hAnsi="Times New Roman" w:eastAsia="方正仿宋_GBK"/>
          <w:sz w:val="32"/>
          <w:szCs w:val="32"/>
          <w:lang w:val="en-US" w:eastAsia="zh-CN"/>
        </w:rPr>
        <w:t>5.5</w:t>
      </w:r>
      <w:r>
        <w:rPr>
          <w:rFonts w:ascii="Times New Roman" w:hAnsi="Times New Roman" w:eastAsia="方正仿宋_GBK"/>
          <w:sz w:val="32"/>
          <w:szCs w:val="32"/>
          <w:lang w:bidi="ar"/>
        </w:rPr>
        <w:t>应按照国家市场监管部门规定明码标价，价签价目齐全，内容真实明确，不得以各种方式对消费者实施价格欺诈。</w:t>
      </w:r>
    </w:p>
    <w:p w14:paraId="6EA8638A">
      <w:pPr>
        <w:adjustRightInd w:val="0"/>
        <w:spacing w:line="600" w:lineRule="exact"/>
        <w:ind w:firstLine="640" w:firstLineChars="200"/>
        <w:rPr>
          <w:rFonts w:ascii="Times New Roman" w:hAnsi="Times New Roman" w:eastAsia="方正仿宋_GBK"/>
          <w:sz w:val="32"/>
          <w:szCs w:val="32"/>
          <w:lang w:bidi="ar"/>
        </w:rPr>
      </w:pPr>
      <w:r>
        <w:rPr>
          <w:rFonts w:ascii="Times New Roman" w:hAnsi="Times New Roman" w:eastAsia="方正仿宋_GBK"/>
          <w:sz w:val="32"/>
          <w:szCs w:val="32"/>
        </w:rPr>
        <w:t>5.</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 xml:space="preserve"> </w:t>
      </w:r>
      <w:r>
        <w:rPr>
          <w:rFonts w:ascii="Times New Roman" w:hAnsi="Times New Roman" w:eastAsia="方正仿宋_GBK"/>
          <w:sz w:val="32"/>
          <w:szCs w:val="32"/>
          <w:lang w:bidi="ar"/>
        </w:rPr>
        <w:t>用于贸易结算的计量设备（如磅秤、电子计价秤等计重设备）应定期检定，确保数值的准确性、可靠性，不得通过任何违规违法操作缺斤短两，欺诈客户。</w:t>
      </w:r>
    </w:p>
    <w:p w14:paraId="2C70B359">
      <w:pPr>
        <w:adjustRightInd w:val="0"/>
        <w:spacing w:line="600" w:lineRule="exact"/>
        <w:ind w:firstLine="640" w:firstLineChars="200"/>
        <w:rPr>
          <w:rFonts w:ascii="Times New Roman" w:hAnsi="Times New Roman" w:eastAsia="方正仿宋_GBK"/>
          <w:sz w:val="32"/>
          <w:szCs w:val="32"/>
          <w:lang w:bidi="ar"/>
        </w:rPr>
      </w:pPr>
      <w:r>
        <w:rPr>
          <w:rFonts w:ascii="Times New Roman" w:hAnsi="Times New Roman" w:eastAsia="方正仿宋_GBK"/>
          <w:sz w:val="32"/>
          <w:szCs w:val="32"/>
          <w:lang w:bidi="ar"/>
        </w:rPr>
        <w:t>5.</w:t>
      </w:r>
      <w:r>
        <w:rPr>
          <w:rFonts w:hint="eastAsia" w:ascii="Times New Roman" w:hAnsi="Times New Roman" w:eastAsia="方正仿宋_GBK"/>
          <w:sz w:val="32"/>
          <w:szCs w:val="32"/>
          <w:lang w:val="en-US" w:eastAsia="zh-CN" w:bidi="ar"/>
        </w:rPr>
        <w:t>7</w:t>
      </w:r>
      <w:r>
        <w:rPr>
          <w:rFonts w:ascii="Times New Roman" w:hAnsi="Times New Roman" w:eastAsia="方正仿宋_GBK"/>
          <w:sz w:val="32"/>
          <w:szCs w:val="32"/>
          <w:lang w:bidi="ar"/>
        </w:rPr>
        <w:t xml:space="preserve"> 用于食品添加剂、留样称量的设备（如电子称）应至少每年进行一次检定或校准，确保数值的准确性、可靠性，并确保其正确使用。</w:t>
      </w:r>
    </w:p>
    <w:p w14:paraId="72D8DF4A">
      <w:pPr>
        <w:spacing w:line="600" w:lineRule="exact"/>
        <w:outlineLvl w:val="0"/>
        <w:rPr>
          <w:rFonts w:ascii="Times New Roman" w:hAnsi="Times New Roman" w:eastAsia="方正仿宋_GBK"/>
          <w:b/>
          <w:bCs/>
          <w:sz w:val="32"/>
          <w:szCs w:val="32"/>
        </w:rPr>
      </w:pPr>
      <w:bookmarkStart w:id="13" w:name="_Toc4097"/>
      <w:r>
        <w:rPr>
          <w:rFonts w:ascii="Times New Roman" w:hAnsi="Times New Roman" w:eastAsia="方正仿宋_GBK"/>
          <w:b/>
          <w:bCs/>
          <w:sz w:val="32"/>
          <w:szCs w:val="32"/>
        </w:rPr>
        <w:t>6 评价原则</w:t>
      </w:r>
      <w:bookmarkEnd w:id="13"/>
    </w:p>
    <w:p w14:paraId="3BA1D3C1">
      <w:pPr>
        <w:spacing w:line="600" w:lineRule="exact"/>
        <w:outlineLvl w:val="1"/>
        <w:rPr>
          <w:rFonts w:ascii="Times New Roman" w:hAnsi="Times New Roman" w:eastAsia="方正仿宋_GBK"/>
          <w:b/>
          <w:bCs/>
          <w:sz w:val="32"/>
          <w:szCs w:val="32"/>
        </w:rPr>
      </w:pPr>
      <w:bookmarkStart w:id="14" w:name="_Toc367"/>
      <w:r>
        <w:rPr>
          <w:rFonts w:ascii="Times New Roman" w:hAnsi="Times New Roman" w:eastAsia="方正仿宋_GBK"/>
          <w:b/>
          <w:bCs/>
          <w:sz w:val="32"/>
          <w:szCs w:val="32"/>
        </w:rPr>
        <w:t>6.1 传承引领与创新驱动</w:t>
      </w:r>
      <w:bookmarkEnd w:id="14"/>
    </w:p>
    <w:p w14:paraId="202DC23D">
      <w:pPr>
        <w:spacing w:line="600" w:lineRule="exact"/>
        <w:ind w:firstLine="640" w:firstLineChars="200"/>
        <w:rPr>
          <w:rFonts w:ascii="Times New Roman" w:hAnsi="Times New Roman" w:eastAsia="方正仿宋_GBK"/>
          <w:b/>
          <w:bCs/>
          <w:sz w:val="32"/>
          <w:szCs w:val="32"/>
        </w:rPr>
      </w:pPr>
      <w:r>
        <w:rPr>
          <w:rFonts w:ascii="Times New Roman" w:hAnsi="Times New Roman" w:eastAsia="方正仿宋_GBK"/>
          <w:sz w:val="32"/>
          <w:szCs w:val="32"/>
        </w:rPr>
        <w:t>本评价工作旨在贯彻落实《广州早茶传承保护规定》，传承和保护非物质文化遗产广州早茶文化，推动广州传统早茶文化发扬光大。通过评价引导广州早茶经营者坚守传统制作技艺，赓续广州早茶的文化内核与岭南饮食精髓，在保护传承的基础上推动创新发展，打造“质量优、特色强、品牌响”的</w:t>
      </w:r>
      <w:r>
        <w:rPr>
          <w:rFonts w:hint="eastAsia" w:ascii="Times New Roman" w:hAnsi="Times New Roman" w:eastAsia="方正仿宋_GBK"/>
          <w:sz w:val="32"/>
          <w:szCs w:val="32"/>
        </w:rPr>
        <w:t>广州区域品牌</w:t>
      </w:r>
      <w:r>
        <w:rPr>
          <w:rFonts w:ascii="Times New Roman" w:hAnsi="Times New Roman" w:eastAsia="方正仿宋_GBK"/>
          <w:sz w:val="32"/>
          <w:szCs w:val="32"/>
        </w:rPr>
        <w:t>。</w:t>
      </w:r>
    </w:p>
    <w:p w14:paraId="46EF066E">
      <w:pPr>
        <w:spacing w:line="600" w:lineRule="exact"/>
        <w:outlineLvl w:val="1"/>
        <w:rPr>
          <w:rFonts w:ascii="Times New Roman" w:hAnsi="Times New Roman" w:eastAsia="方正仿宋_GBK"/>
          <w:b/>
          <w:bCs/>
          <w:sz w:val="32"/>
          <w:szCs w:val="32"/>
        </w:rPr>
      </w:pPr>
      <w:bookmarkStart w:id="15" w:name="_Toc26015"/>
      <w:r>
        <w:rPr>
          <w:rFonts w:ascii="Times New Roman" w:hAnsi="Times New Roman" w:eastAsia="方正仿宋_GBK"/>
          <w:b/>
          <w:bCs/>
          <w:sz w:val="32"/>
          <w:szCs w:val="32"/>
        </w:rPr>
        <w:t>6.2 科学公正</w:t>
      </w:r>
      <w:bookmarkEnd w:id="15"/>
    </w:p>
    <w:p w14:paraId="48EFEA20">
      <w:pPr>
        <w:spacing w:line="600" w:lineRule="exact"/>
        <w:ind w:firstLine="480"/>
        <w:rPr>
          <w:rFonts w:ascii="Times New Roman" w:hAnsi="Times New Roman" w:eastAsia="方正仿宋_GBK"/>
          <w:color w:val="auto"/>
          <w:sz w:val="32"/>
          <w:szCs w:val="32"/>
        </w:rPr>
      </w:pPr>
      <w:r>
        <w:rPr>
          <w:rFonts w:ascii="Times New Roman" w:hAnsi="Times New Roman" w:eastAsia="方正仿宋_GBK"/>
          <w:sz w:val="32"/>
          <w:szCs w:val="32"/>
        </w:rPr>
        <w:t>通过第三方机构保持评价的公正性，保证</w:t>
      </w:r>
      <w:r>
        <w:rPr>
          <w:rFonts w:hint="eastAsia" w:ascii="Times New Roman" w:hAnsi="Times New Roman" w:eastAsia="方正仿宋_GBK"/>
          <w:sz w:val="32"/>
          <w:szCs w:val="32"/>
          <w:lang w:val="en-US" w:eastAsia="zh-CN"/>
        </w:rPr>
        <w:t>评价</w:t>
      </w:r>
      <w:r>
        <w:rPr>
          <w:rFonts w:ascii="Times New Roman" w:hAnsi="Times New Roman" w:eastAsia="方正仿宋_GBK"/>
          <w:sz w:val="32"/>
          <w:szCs w:val="32"/>
        </w:rPr>
        <w:t>结果的合理性和科</w:t>
      </w:r>
      <w:r>
        <w:rPr>
          <w:rFonts w:ascii="Times New Roman" w:hAnsi="Times New Roman" w:eastAsia="方正仿宋_GBK"/>
          <w:color w:val="auto"/>
          <w:sz w:val="32"/>
          <w:szCs w:val="32"/>
        </w:rPr>
        <w:t>学性。</w:t>
      </w:r>
    </w:p>
    <w:p w14:paraId="0C5EEF5D">
      <w:pPr>
        <w:spacing w:line="600" w:lineRule="exact"/>
        <w:outlineLvl w:val="1"/>
        <w:rPr>
          <w:rFonts w:ascii="Times New Roman" w:hAnsi="Times New Roman" w:eastAsia="方正仿宋_GBK"/>
          <w:b/>
          <w:bCs/>
          <w:color w:val="auto"/>
          <w:sz w:val="32"/>
          <w:szCs w:val="32"/>
        </w:rPr>
      </w:pPr>
      <w:bookmarkStart w:id="16" w:name="_Toc31955"/>
      <w:r>
        <w:rPr>
          <w:rFonts w:ascii="Times New Roman" w:hAnsi="Times New Roman" w:eastAsia="方正仿宋_GBK"/>
          <w:b/>
          <w:bCs/>
          <w:color w:val="auto"/>
          <w:sz w:val="32"/>
          <w:szCs w:val="32"/>
        </w:rPr>
        <w:t>6.3 全流程覆盖</w:t>
      </w:r>
      <w:bookmarkEnd w:id="16"/>
    </w:p>
    <w:p w14:paraId="7306E8F9">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color w:val="auto"/>
          <w:sz w:val="32"/>
          <w:szCs w:val="32"/>
        </w:rPr>
        <w:t>覆盖</w:t>
      </w:r>
      <w:r>
        <w:rPr>
          <w:rFonts w:hint="eastAsia" w:ascii="Times New Roman" w:hAnsi="Times New Roman" w:eastAsia="方正仿宋_GBK"/>
          <w:color w:val="auto"/>
          <w:sz w:val="32"/>
          <w:szCs w:val="32"/>
        </w:rPr>
        <w:t>广州早茶经营者</w:t>
      </w:r>
      <w:r>
        <w:rPr>
          <w:rFonts w:ascii="Times New Roman" w:hAnsi="Times New Roman" w:eastAsia="方正仿宋_GBK"/>
          <w:sz w:val="32"/>
          <w:szCs w:val="32"/>
        </w:rPr>
        <w:t>的各个流程和环节，全方位、多角度评价其符合程度。</w:t>
      </w:r>
    </w:p>
    <w:p w14:paraId="1425BB8B">
      <w:pPr>
        <w:spacing w:line="600" w:lineRule="exact"/>
        <w:outlineLvl w:val="1"/>
        <w:rPr>
          <w:rFonts w:ascii="Times New Roman" w:hAnsi="Times New Roman" w:eastAsia="方正仿宋_GBK"/>
          <w:b/>
          <w:bCs/>
          <w:sz w:val="32"/>
          <w:szCs w:val="32"/>
        </w:rPr>
      </w:pPr>
      <w:bookmarkStart w:id="17" w:name="_Toc25694"/>
      <w:r>
        <w:rPr>
          <w:rFonts w:ascii="Times New Roman" w:hAnsi="Times New Roman" w:eastAsia="方正仿宋_GBK"/>
          <w:b/>
          <w:bCs/>
          <w:sz w:val="32"/>
          <w:szCs w:val="32"/>
        </w:rPr>
        <w:t>6.4 持续改进</w:t>
      </w:r>
      <w:bookmarkEnd w:id="17"/>
    </w:p>
    <w:p w14:paraId="2925B1D2">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定期进行复查、监督、回访，坚持继续改进。</w:t>
      </w:r>
    </w:p>
    <w:p w14:paraId="6ABDE733">
      <w:pPr>
        <w:spacing w:line="600" w:lineRule="exact"/>
        <w:outlineLvl w:val="0"/>
        <w:rPr>
          <w:rFonts w:ascii="Times New Roman" w:hAnsi="Times New Roman" w:eastAsia="方正仿宋_GBK"/>
          <w:b/>
          <w:bCs/>
          <w:sz w:val="32"/>
          <w:szCs w:val="32"/>
        </w:rPr>
      </w:pPr>
      <w:bookmarkStart w:id="18" w:name="_Toc31993"/>
      <w:r>
        <w:rPr>
          <w:rFonts w:ascii="Times New Roman" w:hAnsi="Times New Roman" w:eastAsia="方正仿宋_GBK"/>
          <w:b/>
          <w:bCs/>
          <w:sz w:val="32"/>
          <w:szCs w:val="32"/>
        </w:rPr>
        <w:t>7 工作流程</w:t>
      </w:r>
      <w:bookmarkEnd w:id="18"/>
    </w:p>
    <w:p w14:paraId="717C057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由广州市市场监督管理局牵头组织、统筹</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管理广州早茶传统店</w:t>
      </w:r>
      <w:r>
        <w:rPr>
          <w:rFonts w:ascii="Times New Roman" w:hAnsi="Times New Roman" w:eastAsia="方正仿宋_GBK"/>
          <w:color w:val="auto"/>
          <w:sz w:val="32"/>
          <w:szCs w:val="32"/>
        </w:rPr>
        <w:t>评</w:t>
      </w:r>
      <w:r>
        <w:rPr>
          <w:rFonts w:ascii="Times New Roman" w:hAnsi="Times New Roman" w:eastAsia="方正仿宋_GBK"/>
          <w:sz w:val="32"/>
          <w:szCs w:val="32"/>
        </w:rPr>
        <w:t>价</w:t>
      </w:r>
      <w:r>
        <w:rPr>
          <w:rFonts w:hint="eastAsia" w:ascii="Times New Roman" w:hAnsi="Times New Roman" w:eastAsia="方正仿宋_GBK"/>
          <w:sz w:val="32"/>
          <w:szCs w:val="32"/>
        </w:rPr>
        <w:t>活动</w:t>
      </w:r>
      <w:r>
        <w:rPr>
          <w:rFonts w:ascii="Times New Roman" w:hAnsi="Times New Roman" w:eastAsia="方正仿宋_GBK"/>
          <w:sz w:val="32"/>
          <w:szCs w:val="32"/>
        </w:rPr>
        <w:t>，具体职责包括：</w:t>
      </w:r>
    </w:p>
    <w:p w14:paraId="0399908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组织动员</w:t>
      </w:r>
      <w:r>
        <w:rPr>
          <w:rFonts w:ascii="Times New Roman" w:hAnsi="Times New Roman" w:eastAsia="方正仿宋_GBK"/>
          <w:sz w:val="32"/>
          <w:szCs w:val="32"/>
        </w:rPr>
        <w:t>广州早茶经营者</w:t>
      </w:r>
      <w:r>
        <w:rPr>
          <w:rFonts w:hint="eastAsia" w:ascii="Times New Roman" w:hAnsi="Times New Roman" w:eastAsia="方正仿宋_GBK"/>
          <w:sz w:val="32"/>
          <w:szCs w:val="32"/>
        </w:rPr>
        <w:t>积极参与</w:t>
      </w:r>
      <w:r>
        <w:rPr>
          <w:rFonts w:ascii="Times New Roman" w:hAnsi="Times New Roman" w:eastAsia="方正仿宋_GBK"/>
          <w:sz w:val="32"/>
          <w:szCs w:val="32"/>
        </w:rPr>
        <w:t>评价</w:t>
      </w:r>
      <w:r>
        <w:rPr>
          <w:rFonts w:hint="eastAsia" w:ascii="Times New Roman" w:hAnsi="Times New Roman" w:eastAsia="方正仿宋_GBK"/>
          <w:sz w:val="32"/>
          <w:szCs w:val="32"/>
        </w:rPr>
        <w:t>申报工作</w:t>
      </w:r>
      <w:r>
        <w:rPr>
          <w:rFonts w:ascii="Times New Roman" w:hAnsi="Times New Roman" w:eastAsia="方正仿宋_GBK"/>
          <w:sz w:val="32"/>
          <w:szCs w:val="32"/>
        </w:rPr>
        <w:t>；</w:t>
      </w:r>
    </w:p>
    <w:p w14:paraId="532E7CCF">
      <w:pPr>
        <w:spacing w:line="600" w:lineRule="exact"/>
        <w:ind w:firstLine="640"/>
        <w:rPr>
          <w:rFonts w:ascii="Times New Roman" w:hAnsi="Times New Roman" w:eastAsia="方正仿宋_GBK"/>
          <w:sz w:val="32"/>
          <w:szCs w:val="32"/>
        </w:rPr>
      </w:pPr>
      <w:r>
        <w:rPr>
          <w:rFonts w:ascii="Times New Roman" w:hAnsi="Times New Roman" w:eastAsia="方正仿宋_GBK"/>
          <w:sz w:val="32"/>
          <w:szCs w:val="32"/>
        </w:rPr>
        <w:t>——</w:t>
      </w:r>
      <w:r>
        <w:rPr>
          <w:rFonts w:hint="eastAsia" w:eastAsia="方正仿宋_GBK"/>
          <w:sz w:val="32"/>
          <w:szCs w:val="32"/>
        </w:rPr>
        <w:t>组织开展</w:t>
      </w:r>
      <w:r>
        <w:rPr>
          <w:rFonts w:eastAsia="方正仿宋_GBK"/>
          <w:sz w:val="32"/>
          <w:szCs w:val="32"/>
        </w:rPr>
        <w:t>评价相关</w:t>
      </w:r>
      <w:r>
        <w:rPr>
          <w:rFonts w:hint="eastAsia" w:eastAsia="方正仿宋_GBK"/>
          <w:sz w:val="32"/>
          <w:szCs w:val="32"/>
        </w:rPr>
        <w:t>培训；</w:t>
      </w:r>
    </w:p>
    <w:p w14:paraId="74ACDE44">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——研究制定评价工作</w:t>
      </w:r>
      <w:r>
        <w:rPr>
          <w:rFonts w:hint="eastAsia" w:ascii="Times New Roman" w:hAnsi="Times New Roman" w:eastAsia="方正仿宋_GBK"/>
          <w:sz w:val="32"/>
          <w:szCs w:val="32"/>
          <w:lang w:val="en-US" w:eastAsia="zh-CN"/>
        </w:rPr>
        <w:t>方案和评审机制</w:t>
      </w:r>
      <w:r>
        <w:rPr>
          <w:rFonts w:ascii="Times New Roman" w:hAnsi="Times New Roman" w:eastAsia="方正仿宋_GBK"/>
          <w:sz w:val="32"/>
          <w:szCs w:val="32"/>
        </w:rPr>
        <w:t>;</w:t>
      </w:r>
    </w:p>
    <w:p w14:paraId="0B8D62C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督促各区市场监管局做好评价相关支持</w:t>
      </w:r>
      <w:r>
        <w:rPr>
          <w:rFonts w:hint="eastAsia" w:ascii="Times New Roman" w:hAnsi="Times New Roman" w:eastAsia="方正仿宋_GBK"/>
          <w:sz w:val="32"/>
          <w:szCs w:val="32"/>
          <w:lang w:val="en-US" w:eastAsia="zh-CN"/>
        </w:rPr>
        <w:t>和申报</w:t>
      </w:r>
      <w:r>
        <w:rPr>
          <w:rFonts w:hint="eastAsia" w:ascii="Times New Roman" w:hAnsi="Times New Roman" w:eastAsia="方正仿宋_GBK"/>
          <w:sz w:val="32"/>
          <w:szCs w:val="32"/>
        </w:rPr>
        <w:t>工作</w:t>
      </w:r>
      <w:r>
        <w:rPr>
          <w:rFonts w:ascii="Times New Roman" w:hAnsi="Times New Roman" w:eastAsia="方正仿宋_GBK"/>
          <w:sz w:val="32"/>
          <w:szCs w:val="32"/>
        </w:rPr>
        <w:t>；</w:t>
      </w:r>
    </w:p>
    <w:p w14:paraId="618C01A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——公示和公布评价结果；</w:t>
      </w:r>
    </w:p>
    <w:p w14:paraId="1681AD26">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——对评价结果及使用进行监督管理。</w:t>
      </w:r>
    </w:p>
    <w:p w14:paraId="00E306A0">
      <w:pPr>
        <w:spacing w:line="600" w:lineRule="exact"/>
        <w:outlineLvl w:val="0"/>
        <w:rPr>
          <w:color w:val="EE0000"/>
        </w:rPr>
      </w:pPr>
      <w:bookmarkStart w:id="19" w:name="_Toc351"/>
      <w:r>
        <w:rPr>
          <w:rFonts w:hint="eastAsia" w:ascii="Times New Roman" w:hAnsi="Times New Roman" w:eastAsia="方正仿宋_GBK"/>
          <w:b/>
          <w:bCs/>
          <w:sz w:val="32"/>
          <w:szCs w:val="32"/>
          <w:lang w:val="en-US" w:eastAsia="zh-CN"/>
        </w:rPr>
        <w:t>8</w:t>
      </w:r>
      <w:r>
        <w:rPr>
          <w:rFonts w:ascii="Times New Roman" w:hAnsi="Times New Roman" w:eastAsia="方正仿宋_GBK"/>
          <w:b/>
          <w:bCs/>
          <w:sz w:val="32"/>
          <w:szCs w:val="32"/>
        </w:rPr>
        <w:t xml:space="preserve"> </w:t>
      </w:r>
      <w:r>
        <w:rPr>
          <w:rFonts w:hint="eastAsia" w:ascii="Times New Roman" w:hAnsi="Times New Roman" w:eastAsia="方正仿宋_GBK"/>
          <w:b/>
          <w:bCs/>
          <w:sz w:val="32"/>
          <w:szCs w:val="32"/>
          <w:lang w:val="en-US" w:eastAsia="zh-CN"/>
        </w:rPr>
        <w:t>广州早茶传统店</w:t>
      </w:r>
      <w:r>
        <w:rPr>
          <w:rFonts w:hint="eastAsia" w:ascii="Times New Roman" w:hAnsi="Times New Roman" w:eastAsia="方正仿宋_GBK"/>
          <w:b/>
          <w:bCs/>
          <w:color w:val="auto"/>
          <w:sz w:val="32"/>
          <w:szCs w:val="32"/>
        </w:rPr>
        <w:t>专项</w:t>
      </w:r>
      <w:r>
        <w:rPr>
          <w:rFonts w:ascii="Times New Roman" w:hAnsi="Times New Roman" w:eastAsia="方正仿宋_GBK"/>
          <w:b/>
          <w:bCs/>
          <w:color w:val="auto"/>
          <w:sz w:val="32"/>
          <w:szCs w:val="32"/>
        </w:rPr>
        <w:t>要求</w:t>
      </w:r>
      <w:bookmarkEnd w:id="19"/>
    </w:p>
    <w:p w14:paraId="163A03F0">
      <w:pPr>
        <w:spacing w:line="600" w:lineRule="exact"/>
        <w:outlineLvl w:val="1"/>
        <w:rPr>
          <w:rFonts w:hint="eastAsia" w:ascii="方正仿宋_GBK" w:hAnsi="方正仿宋_GBK" w:eastAsia="方正仿宋_GBK" w:cs="方正仿宋_GBK"/>
          <w:b/>
          <w:bCs/>
          <w:sz w:val="32"/>
          <w:szCs w:val="32"/>
          <w:lang w:bidi="ar"/>
        </w:rPr>
      </w:pPr>
      <w:bookmarkStart w:id="20" w:name="_Toc5566"/>
      <w:r>
        <w:rPr>
          <w:rFonts w:hint="eastAsia" w:ascii="Times New Roman" w:hAnsi="Times New Roman" w:eastAsia="方正仿宋_GBK"/>
          <w:b/>
          <w:bCs/>
          <w:sz w:val="32"/>
          <w:szCs w:val="32"/>
          <w:lang w:val="en-US" w:eastAsia="zh-CN" w:bidi="ar"/>
        </w:rPr>
        <w:t>8</w:t>
      </w:r>
      <w:r>
        <w:rPr>
          <w:rFonts w:hint="eastAsia" w:ascii="Times New Roman" w:hAnsi="Times New Roman" w:eastAsia="方正仿宋_GBK"/>
          <w:b/>
          <w:bCs/>
          <w:sz w:val="32"/>
          <w:szCs w:val="32"/>
          <w:lang w:bidi="ar"/>
        </w:rPr>
        <w:t>.1</w:t>
      </w:r>
      <w:r>
        <w:rPr>
          <w:rFonts w:ascii="Times New Roman" w:hAnsi="Times New Roman" w:eastAsia="方正仿宋_GBK"/>
          <w:b/>
          <w:bCs/>
          <w:sz w:val="32"/>
          <w:szCs w:val="32"/>
          <w:lang w:bidi="ar"/>
        </w:rPr>
        <w:t xml:space="preserve"> </w:t>
      </w:r>
      <w:r>
        <w:rPr>
          <w:rFonts w:hint="eastAsia" w:ascii="Times New Roman" w:hAnsi="Times New Roman" w:eastAsia="方正仿宋_GBK"/>
          <w:b/>
          <w:bCs/>
          <w:sz w:val="32"/>
          <w:szCs w:val="32"/>
          <w:lang w:bidi="ar"/>
        </w:rPr>
        <w:t>早茶</w:t>
      </w:r>
      <w:r>
        <w:rPr>
          <w:rFonts w:hint="eastAsia" w:ascii="Times New Roman" w:hAnsi="Times New Roman" w:eastAsia="方正仿宋_GBK"/>
          <w:b/>
          <w:bCs/>
          <w:color w:val="auto"/>
          <w:sz w:val="32"/>
          <w:szCs w:val="32"/>
          <w:lang w:bidi="ar"/>
        </w:rPr>
        <w:t>文化传承与传播</w:t>
      </w:r>
      <w:bookmarkEnd w:id="20"/>
    </w:p>
    <w:p w14:paraId="276F87FF">
      <w:pPr>
        <w:spacing w:line="600" w:lineRule="exact"/>
        <w:rPr>
          <w:rFonts w:hint="eastAsia" w:ascii="方正仿宋_GBK" w:hAnsi="方正仿宋_GBK" w:eastAsia="方正仿宋_GBK" w:cs="方正仿宋_GBK"/>
          <w:b/>
          <w:bCs/>
          <w:sz w:val="32"/>
          <w:szCs w:val="32"/>
          <w:lang w:bidi="ar"/>
        </w:rPr>
      </w:pPr>
      <w:r>
        <w:rPr>
          <w:rFonts w:hint="eastAsia" w:ascii="方正仿宋_GBK" w:hAnsi="方正仿宋_GBK" w:eastAsia="方正仿宋_GBK" w:cs="方正仿宋_GBK"/>
          <w:b/>
          <w:bCs/>
          <w:sz w:val="32"/>
          <w:szCs w:val="32"/>
          <w:lang w:bidi="ar"/>
        </w:rPr>
        <w:t xml:space="preserve">   </w:t>
      </w:r>
      <w:r>
        <w:rPr>
          <w:rFonts w:hint="eastAsia" w:ascii="Times New Roman" w:hAnsi="Times New Roman" w:eastAsia="方正仿宋_GBK"/>
          <w:b w:val="0"/>
          <w:bCs w:val="0"/>
          <w:sz w:val="32"/>
          <w:szCs w:val="32"/>
        </w:rPr>
        <w:t>评价以下内容：</w:t>
      </w:r>
    </w:p>
    <w:p w14:paraId="0FBBEACD">
      <w:pPr>
        <w:spacing w:line="600" w:lineRule="exact"/>
        <w:ind w:firstLine="640" w:firstLineChars="200"/>
        <w:rPr>
          <w:rFonts w:hint="eastAsia" w:ascii="方正仿宋_GBK" w:hAnsi="方正仿宋_GBK" w:eastAsia="方正仿宋_GBK" w:cs="方正仿宋_GBK"/>
          <w:sz w:val="32"/>
          <w:szCs w:val="32"/>
          <w:lang w:bidi="ar"/>
        </w:rPr>
      </w:pPr>
      <w:r>
        <w:rPr>
          <w:rFonts w:ascii="方正仿宋_GBK" w:hAnsi="方正仿宋_GBK" w:eastAsia="方正仿宋_GBK" w:cs="方正仿宋_GBK"/>
          <w:sz w:val="32"/>
          <w:szCs w:val="32"/>
          <w:lang w:bidi="ar"/>
        </w:rPr>
        <w:t>广州早茶经营者</w:t>
      </w:r>
      <w:r>
        <w:rPr>
          <w:rFonts w:hint="eastAsia" w:ascii="方正仿宋_GBK" w:hAnsi="方正仿宋_GBK" w:eastAsia="方正仿宋_GBK" w:cs="方正仿宋_GBK"/>
          <w:sz w:val="32"/>
          <w:szCs w:val="32"/>
          <w:lang w:bidi="ar"/>
        </w:rPr>
        <w:t>应深入挖掘和开发具有特色的服务项目传播推广广州早茶文化，包括但不限于以下：</w:t>
      </w:r>
    </w:p>
    <w:p w14:paraId="48B31A99">
      <w:pPr>
        <w:spacing w:line="600" w:lineRule="exact"/>
        <w:ind w:firstLine="640" w:firstLineChars="200"/>
        <w:rPr>
          <w:rFonts w:hint="eastAsia" w:ascii="方正仿宋_GBK" w:hAnsi="方正仿宋_GBK" w:eastAsia="方正仿宋_GBK" w:cs="方正仿宋_GBK"/>
          <w:sz w:val="32"/>
          <w:szCs w:val="32"/>
          <w:lang w:bidi="ar"/>
        </w:rPr>
      </w:pPr>
      <w:r>
        <w:rPr>
          <w:rFonts w:ascii="方正仿宋_GBK" w:hAnsi="方正仿宋_GBK" w:eastAsia="方正仿宋_GBK" w:cs="方正仿宋_GBK"/>
          <w:sz w:val="32"/>
          <w:szCs w:val="32"/>
          <w:lang w:bidi="ar"/>
        </w:rPr>
        <w:t>—</w:t>
      </w:r>
      <w:r>
        <w:rPr>
          <w:rFonts w:hint="eastAsia" w:ascii="方正仿宋_GBK" w:hAnsi="方正仿宋_GBK" w:eastAsia="方正仿宋_GBK" w:cs="方正仿宋_GBK"/>
          <w:sz w:val="32"/>
          <w:szCs w:val="32"/>
          <w:lang w:bidi="ar"/>
        </w:rPr>
        <w:t>提供广州早茶食品制作、茶艺茶礼的表演、讲解服务；</w:t>
      </w:r>
    </w:p>
    <w:p w14:paraId="4CC30600">
      <w:pPr>
        <w:spacing w:line="600" w:lineRule="exact"/>
        <w:ind w:firstLine="640" w:firstLineChars="200"/>
        <w:rPr>
          <w:rFonts w:hint="eastAsia" w:ascii="方正仿宋_GBK" w:hAnsi="方正仿宋_GBK" w:eastAsia="方正仿宋_GBK" w:cs="方正仿宋_GBK"/>
          <w:sz w:val="32"/>
          <w:szCs w:val="32"/>
          <w:lang w:bidi="ar"/>
        </w:rPr>
      </w:pPr>
      <w:r>
        <w:rPr>
          <w:rFonts w:ascii="方正仿宋_GBK" w:hAnsi="方正仿宋_GBK" w:eastAsia="方正仿宋_GBK" w:cs="方正仿宋_GBK"/>
          <w:sz w:val="32"/>
          <w:szCs w:val="32"/>
          <w:lang w:bidi="ar"/>
        </w:rPr>
        <w:t>—</w:t>
      </w:r>
      <w:r>
        <w:rPr>
          <w:rFonts w:hint="eastAsia" w:ascii="方正仿宋_GBK" w:hAnsi="方正仿宋_GBK" w:eastAsia="方正仿宋_GBK" w:cs="方正仿宋_GBK"/>
          <w:sz w:val="32"/>
          <w:szCs w:val="32"/>
          <w:lang w:bidi="ar"/>
        </w:rPr>
        <w:t>结合粤剧、粤曲、广东音乐、粤语讲古等进行展示展演；</w:t>
      </w:r>
    </w:p>
    <w:p w14:paraId="3D8F7326">
      <w:pPr>
        <w:spacing w:line="600" w:lineRule="exact"/>
        <w:ind w:firstLine="640" w:firstLineChars="200"/>
        <w:rPr>
          <w:rFonts w:hint="eastAsia" w:ascii="方正仿宋_GBK" w:hAnsi="方正仿宋_GBK" w:eastAsia="方正仿宋_GBK" w:cs="方正仿宋_GBK"/>
          <w:sz w:val="32"/>
          <w:szCs w:val="32"/>
          <w:lang w:bidi="ar"/>
        </w:rPr>
      </w:pPr>
      <w:r>
        <w:rPr>
          <w:rFonts w:ascii="方正仿宋_GBK" w:hAnsi="方正仿宋_GBK" w:eastAsia="方正仿宋_GBK" w:cs="方正仿宋_GBK"/>
          <w:sz w:val="32"/>
          <w:szCs w:val="32"/>
          <w:lang w:bidi="ar"/>
        </w:rPr>
        <w:t>—</w:t>
      </w:r>
      <w:r>
        <w:rPr>
          <w:rFonts w:hint="eastAsia" w:ascii="方正仿宋_GBK" w:hAnsi="方正仿宋_GBK" w:eastAsia="方正仿宋_GBK" w:cs="方正仿宋_GBK"/>
          <w:sz w:val="32"/>
          <w:szCs w:val="32"/>
          <w:lang w:bidi="ar"/>
        </w:rPr>
        <w:t>设立线上线下展示空间或者场所（如设立广州早茶文化博物馆、展览馆、体验馆、专题展销、宣传栏或宣传角等），以及传统方式现场制作菜品的宣传或介绍；</w:t>
      </w:r>
    </w:p>
    <w:p w14:paraId="212612DB">
      <w:pPr>
        <w:spacing w:line="600" w:lineRule="exact"/>
        <w:ind w:firstLine="640" w:firstLineChars="200"/>
        <w:rPr>
          <w:rFonts w:hint="eastAsia" w:ascii="方正仿宋_GBK" w:hAnsi="方正仿宋_GBK" w:eastAsia="方正仿宋_GBK" w:cs="方正仿宋_GBK"/>
          <w:sz w:val="32"/>
          <w:szCs w:val="32"/>
          <w:lang w:bidi="ar"/>
        </w:rPr>
      </w:pPr>
      <w:r>
        <w:rPr>
          <w:rFonts w:ascii="方正仿宋_GBK" w:hAnsi="方正仿宋_GBK" w:eastAsia="方正仿宋_GBK" w:cs="方正仿宋_GBK"/>
          <w:sz w:val="32"/>
          <w:szCs w:val="32"/>
          <w:lang w:bidi="ar"/>
        </w:rPr>
        <w:t>—</w:t>
      </w:r>
      <w:r>
        <w:rPr>
          <w:rFonts w:hint="eastAsia" w:ascii="方正仿宋_GBK" w:hAnsi="方正仿宋_GBK" w:eastAsia="方正仿宋_GBK" w:cs="方正仿宋_GBK"/>
          <w:sz w:val="32"/>
          <w:szCs w:val="32"/>
          <w:lang w:bidi="ar"/>
        </w:rPr>
        <w:t>举办广州早茶主题活动；</w:t>
      </w:r>
    </w:p>
    <w:p w14:paraId="7A7CC759">
      <w:pPr>
        <w:spacing w:line="600" w:lineRule="exact"/>
        <w:ind w:firstLine="640" w:firstLineChars="200"/>
        <w:rPr>
          <w:rFonts w:hint="eastAsia" w:ascii="方正仿宋_GBK" w:hAnsi="方正仿宋_GBK" w:eastAsia="方正仿宋_GBK" w:cs="方正仿宋_GBK"/>
          <w:sz w:val="32"/>
          <w:szCs w:val="32"/>
          <w:lang w:bidi="ar"/>
        </w:rPr>
      </w:pPr>
      <w:r>
        <w:rPr>
          <w:rFonts w:ascii="方正仿宋_GBK" w:hAnsi="方正仿宋_GBK" w:eastAsia="方正仿宋_GBK" w:cs="方正仿宋_GBK"/>
          <w:sz w:val="32"/>
          <w:szCs w:val="32"/>
          <w:lang w:bidi="ar"/>
        </w:rPr>
        <w:t>—</w:t>
      </w:r>
      <w:r>
        <w:rPr>
          <w:rFonts w:hint="eastAsia" w:ascii="方正仿宋_GBK" w:hAnsi="方正仿宋_GBK" w:eastAsia="方正仿宋_GBK" w:cs="方正仿宋_GBK"/>
          <w:sz w:val="32"/>
          <w:szCs w:val="32"/>
          <w:lang w:bidi="ar"/>
        </w:rPr>
        <w:t>开发广州早茶文创产品；</w:t>
      </w:r>
    </w:p>
    <w:p w14:paraId="0EFF34B9">
      <w:pPr>
        <w:spacing w:line="600" w:lineRule="exact"/>
        <w:ind w:firstLine="640" w:firstLineChars="200"/>
        <w:rPr>
          <w:rFonts w:hint="eastAsia" w:ascii="方正仿宋_GBK" w:hAnsi="方正仿宋_GBK" w:eastAsia="方正仿宋_GBK" w:cs="方正仿宋_GBK"/>
          <w:sz w:val="32"/>
          <w:szCs w:val="32"/>
          <w:lang w:bidi="ar"/>
        </w:rPr>
      </w:pPr>
      <w:r>
        <w:rPr>
          <w:rFonts w:ascii="方正仿宋_GBK" w:hAnsi="方正仿宋_GBK" w:eastAsia="方正仿宋_GBK" w:cs="方正仿宋_GBK"/>
          <w:sz w:val="32"/>
          <w:szCs w:val="32"/>
          <w:lang w:bidi="ar"/>
        </w:rPr>
        <w:t>—</w:t>
      </w:r>
      <w:r>
        <w:rPr>
          <w:rFonts w:hint="eastAsia" w:ascii="方正仿宋_GBK" w:hAnsi="方正仿宋_GBK" w:eastAsia="方正仿宋_GBK" w:cs="方正仿宋_GBK"/>
          <w:sz w:val="32"/>
          <w:szCs w:val="32"/>
          <w:lang w:bidi="ar"/>
        </w:rPr>
        <w:t>通过赴市外、境外参加展销、技能竞赛等活动，展示广州早茶文化和食品制作技艺，促进广州早茶文化宣传与交流，提升广州早茶的知名度；</w:t>
      </w:r>
    </w:p>
    <w:p w14:paraId="3E208902">
      <w:pPr>
        <w:widowControl/>
        <w:ind w:firstLine="640" w:firstLineChars="200"/>
        <w:jc w:val="left"/>
        <w:rPr>
          <w:rFonts w:hint="eastAsia" w:ascii="方正仿宋_GBK" w:hAnsi="方正仿宋_GBK" w:eastAsia="方正仿宋_GBK" w:cs="方正仿宋_GBK"/>
          <w:sz w:val="32"/>
          <w:szCs w:val="32"/>
          <w:lang w:bidi="ar"/>
        </w:rPr>
      </w:pPr>
      <w:r>
        <w:rPr>
          <w:rFonts w:ascii="方正仿宋_GBK" w:hAnsi="方正仿宋_GBK" w:eastAsia="方正仿宋_GBK" w:cs="方正仿宋_GBK"/>
          <w:sz w:val="32"/>
          <w:szCs w:val="32"/>
          <w:lang w:bidi="ar"/>
        </w:rPr>
        <w:t>—</w:t>
      </w:r>
      <w:r>
        <w:rPr>
          <w:rFonts w:hint="eastAsia" w:ascii="方正仿宋_GBK" w:hAnsi="方正仿宋_GBK" w:eastAsia="方正仿宋_GBK" w:cs="方正仿宋_GBK"/>
          <w:sz w:val="32"/>
          <w:szCs w:val="32"/>
          <w:lang w:bidi="ar"/>
        </w:rPr>
        <w:t>其他有助于广州早茶文化传播的活动。</w:t>
      </w:r>
    </w:p>
    <w:p w14:paraId="29A9411F">
      <w:pPr>
        <w:spacing w:line="600" w:lineRule="exact"/>
        <w:outlineLvl w:val="1"/>
        <w:rPr>
          <w:rFonts w:hint="eastAsia" w:ascii="Times New Roman" w:hAnsi="Times New Roman" w:eastAsia="方正仿宋_GBK"/>
          <w:b/>
          <w:bCs/>
          <w:sz w:val="32"/>
          <w:szCs w:val="32"/>
          <w:lang w:val="en-US" w:eastAsia="zh-CN"/>
        </w:rPr>
      </w:pPr>
      <w:bookmarkStart w:id="21" w:name="_Toc3935"/>
      <w:r>
        <w:rPr>
          <w:rFonts w:hint="eastAsia" w:ascii="Times New Roman" w:hAnsi="Times New Roman" w:eastAsia="方正仿宋_GBK"/>
          <w:b/>
          <w:bCs/>
          <w:sz w:val="32"/>
          <w:szCs w:val="32"/>
          <w:lang w:val="en-US" w:eastAsia="zh-CN"/>
        </w:rPr>
        <w:t>8.2 制作方式明示</w:t>
      </w:r>
      <w:bookmarkEnd w:id="21"/>
    </w:p>
    <w:p w14:paraId="567E7CB9">
      <w:pPr>
        <w:spacing w:line="600" w:lineRule="exact"/>
        <w:ind w:firstLine="640" w:firstLineChars="200"/>
        <w:outlineLvl w:val="9"/>
        <w:rPr>
          <w:rFonts w:hint="eastAsia" w:ascii="方正仿宋_GBK" w:hAnsi="方正仿宋_GBK" w:eastAsia="方正仿宋_GBK" w:cs="方正仿宋_GBK"/>
          <w:color w:val="auto"/>
          <w:sz w:val="32"/>
          <w:szCs w:val="32"/>
          <w:lang w:bidi="ar"/>
        </w:rPr>
      </w:pPr>
      <w:bookmarkStart w:id="22" w:name="_Toc31412"/>
      <w:r>
        <w:rPr>
          <w:rFonts w:hint="eastAsia" w:ascii="Times New Roman" w:hAnsi="Times New Roman" w:eastAsia="方正仿宋_GBK"/>
          <w:b w:val="0"/>
          <w:bCs w:val="0"/>
          <w:sz w:val="32"/>
          <w:szCs w:val="32"/>
          <w:lang w:val="en-US" w:eastAsia="zh-CN"/>
        </w:rPr>
        <w:t>广州早茶经</w:t>
      </w:r>
      <w:r>
        <w:rPr>
          <w:rFonts w:hint="eastAsia" w:ascii="方正仿宋_GBK" w:hAnsi="方正仿宋_GBK" w:eastAsia="方正仿宋_GBK" w:cs="方正仿宋_GBK"/>
          <w:sz w:val="32"/>
          <w:szCs w:val="32"/>
          <w:lang w:val="en-US" w:eastAsia="zh-CN" w:bidi="ar"/>
        </w:rPr>
        <w:t>营者应当保障供有以传统方式现场制作的早茶食品，同时</w:t>
      </w:r>
      <w:r>
        <w:rPr>
          <w:rFonts w:hint="eastAsia" w:ascii="方正仿宋_GBK" w:hAnsi="方正仿宋_GBK" w:eastAsia="方正仿宋_GBK" w:cs="方正仿宋_GBK"/>
          <w:color w:val="auto"/>
          <w:sz w:val="32"/>
          <w:szCs w:val="32"/>
          <w:lang w:bidi="ar"/>
        </w:rPr>
        <w:t>应当保障消费者的知情权和选择权</w:t>
      </w:r>
      <w:r>
        <w:rPr>
          <w:rFonts w:hint="eastAsia" w:ascii="方正仿宋_GBK" w:hAnsi="方正仿宋_GBK" w:eastAsia="方正仿宋_GBK" w:cs="方正仿宋_GBK"/>
          <w:color w:val="auto"/>
          <w:sz w:val="32"/>
          <w:szCs w:val="32"/>
          <w:lang w:eastAsia="zh-CN" w:bidi="ar"/>
        </w:rPr>
        <w:t>。</w:t>
      </w:r>
      <w:r>
        <w:rPr>
          <w:rFonts w:hint="eastAsia" w:ascii="方正仿宋_GBK" w:hAnsi="方正仿宋_GBK" w:eastAsia="方正仿宋_GBK" w:cs="方正仿宋_GBK"/>
          <w:color w:val="auto"/>
          <w:sz w:val="32"/>
          <w:szCs w:val="32"/>
          <w:lang w:bidi="ar"/>
        </w:rPr>
        <w:t>早茶食品</w:t>
      </w:r>
      <w:r>
        <w:rPr>
          <w:rFonts w:hint="eastAsia" w:ascii="方正仿宋_GBK" w:hAnsi="方正仿宋_GBK" w:eastAsia="方正仿宋_GBK" w:cs="方正仿宋_GBK"/>
          <w:color w:val="auto"/>
          <w:sz w:val="32"/>
          <w:szCs w:val="32"/>
          <w:lang w:eastAsia="zh-CN" w:bidi="ar"/>
        </w:rPr>
        <w:t>可</w:t>
      </w:r>
      <w:r>
        <w:rPr>
          <w:rFonts w:hint="eastAsia" w:ascii="方正仿宋_GBK" w:hAnsi="方正仿宋_GBK" w:eastAsia="方正仿宋_GBK" w:cs="方正仿宋_GBK"/>
          <w:color w:val="auto"/>
          <w:sz w:val="32"/>
          <w:szCs w:val="32"/>
          <w:lang w:bidi="ar"/>
        </w:rPr>
        <w:t>以传统方式或者非传统方式制作，应根据菜品和茶点的特点，分别编制菜品、茶点加工操作规范，包括但不限于主/辅料初加工、半成品加工、菜品分配和菜品烹调及出品等工序，标准化工艺流程。</w:t>
      </w:r>
    </w:p>
    <w:p w14:paraId="3A66044C">
      <w:pPr>
        <w:spacing w:line="600" w:lineRule="exact"/>
        <w:ind w:firstLine="640" w:firstLineChars="200"/>
        <w:outlineLvl w:val="9"/>
        <w:rPr>
          <w:rFonts w:hint="eastAsia" w:ascii="仿宋" w:hAnsi="仿宋" w:eastAsia="仿宋" w:cs="仿宋"/>
          <w:sz w:val="32"/>
          <w:szCs w:val="32"/>
          <w:lang w:bidi="ar"/>
        </w:rPr>
      </w:pPr>
      <w:r>
        <w:rPr>
          <w:rFonts w:hint="eastAsia" w:ascii="方正仿宋_GBK" w:hAnsi="方正仿宋_GBK" w:eastAsia="方正仿宋_GBK" w:cs="方正仿宋_GBK"/>
          <w:color w:val="auto"/>
          <w:sz w:val="32"/>
          <w:szCs w:val="32"/>
          <w:lang w:val="en-US" w:eastAsia="zh-CN" w:bidi="ar"/>
        </w:rPr>
        <w:t>确需</w:t>
      </w:r>
      <w:r>
        <w:rPr>
          <w:rFonts w:hint="eastAsia" w:ascii="方正仿宋_GBK" w:hAnsi="方正仿宋_GBK" w:eastAsia="方正仿宋_GBK" w:cs="方正仿宋_GBK"/>
          <w:color w:val="auto"/>
          <w:sz w:val="32"/>
          <w:szCs w:val="32"/>
          <w:lang w:bidi="ar"/>
        </w:rPr>
        <w:t>使用</w:t>
      </w:r>
      <w:r>
        <w:rPr>
          <w:rFonts w:hint="eastAsia" w:ascii="方正仿宋_GBK" w:hAnsi="方正仿宋_GBK" w:eastAsia="方正仿宋_GBK" w:cs="方正仿宋_GBK"/>
          <w:color w:val="auto"/>
          <w:sz w:val="32"/>
          <w:szCs w:val="32"/>
          <w:lang w:eastAsia="zh-CN" w:bidi="ar"/>
        </w:rPr>
        <w:t>即食食品（已完成杀菌熟制，能直接入口，开封后可直接食用的产品）、即热</w:t>
      </w:r>
      <w:r>
        <w:rPr>
          <w:rFonts w:hint="eastAsia" w:ascii="方正仿宋_GBK" w:hAnsi="方正仿宋_GBK" w:eastAsia="方正仿宋_GBK" w:cs="方正仿宋_GBK"/>
          <w:color w:val="auto"/>
          <w:sz w:val="32"/>
          <w:szCs w:val="32"/>
          <w:lang w:bidi="ar"/>
        </w:rPr>
        <w:t>预包装</w:t>
      </w:r>
      <w:r>
        <w:rPr>
          <w:rFonts w:hint="eastAsia" w:ascii="方正仿宋_GBK" w:hAnsi="方正仿宋_GBK" w:eastAsia="方正仿宋_GBK" w:cs="方正仿宋_GBK"/>
          <w:color w:val="auto"/>
          <w:sz w:val="32"/>
          <w:szCs w:val="32"/>
          <w:lang w:eastAsia="zh-CN" w:bidi="ar"/>
        </w:rPr>
        <w:t>产品（经过简单复热即可食用的产品）</w:t>
      </w:r>
      <w:r>
        <w:rPr>
          <w:rFonts w:hint="eastAsia" w:ascii="方正仿宋_GBK" w:hAnsi="方正仿宋_GBK" w:eastAsia="方正仿宋_GBK" w:cs="方正仿宋_GBK"/>
          <w:color w:val="auto"/>
          <w:sz w:val="32"/>
          <w:szCs w:val="32"/>
          <w:lang w:bidi="ar"/>
        </w:rPr>
        <w:t>的，</w:t>
      </w:r>
      <w:r>
        <w:rPr>
          <w:rFonts w:hint="eastAsia" w:ascii="方正仿宋_GBK" w:hAnsi="方正仿宋_GBK" w:eastAsia="方正仿宋_GBK" w:cs="方正仿宋_GBK"/>
          <w:color w:val="auto"/>
          <w:sz w:val="32"/>
          <w:szCs w:val="32"/>
          <w:lang w:val="en-US" w:eastAsia="zh-CN" w:bidi="ar"/>
        </w:rPr>
        <w:t>应在经营场所（含网络经营场所，如网络餐饮平台、自助点餐小程序或APP等）</w:t>
      </w:r>
      <w:r>
        <w:rPr>
          <w:rFonts w:hint="eastAsia" w:ascii="方正仿宋_GBK" w:hAnsi="方正仿宋_GBK" w:eastAsia="方正仿宋_GBK" w:cs="方正仿宋_GBK"/>
          <w:color w:val="auto"/>
          <w:sz w:val="32"/>
          <w:szCs w:val="32"/>
          <w:lang w:bidi="ar"/>
        </w:rPr>
        <w:t>显</w:t>
      </w:r>
      <w:r>
        <w:rPr>
          <w:rFonts w:hint="eastAsia" w:ascii="方正仿宋_GBK" w:hAnsi="方正仿宋_GBK" w:eastAsia="方正仿宋_GBK" w:cs="方正仿宋_GBK"/>
          <w:sz w:val="32"/>
          <w:szCs w:val="32"/>
          <w:lang w:bidi="ar"/>
        </w:rPr>
        <w:t>著位置</w:t>
      </w:r>
      <w:r>
        <w:rPr>
          <w:rFonts w:hint="eastAsia" w:ascii="方正仿宋_GBK" w:hAnsi="方正仿宋_GBK" w:eastAsia="方正仿宋_GBK" w:cs="方正仿宋_GBK"/>
          <w:color w:val="auto"/>
          <w:sz w:val="32"/>
          <w:szCs w:val="32"/>
          <w:lang w:eastAsia="zh-CN" w:bidi="ar"/>
        </w:rPr>
        <w:t>，</w:t>
      </w:r>
      <w:r>
        <w:rPr>
          <w:rFonts w:hint="eastAsia" w:ascii="方正仿宋_GBK" w:hAnsi="方正仿宋_GBK" w:eastAsia="方正仿宋_GBK" w:cs="方正仿宋_GBK"/>
          <w:sz w:val="32"/>
          <w:szCs w:val="32"/>
          <w:lang w:val="en-US" w:eastAsia="zh-CN" w:bidi="ar"/>
        </w:rPr>
        <w:t>以</w:t>
      </w:r>
      <w:r>
        <w:rPr>
          <w:rFonts w:hint="eastAsia" w:ascii="方正仿宋_GBK" w:hAnsi="方正仿宋_GBK" w:eastAsia="方正仿宋_GBK" w:cs="方正仿宋_GBK"/>
          <w:sz w:val="32"/>
          <w:szCs w:val="32"/>
          <w:lang w:bidi="ar"/>
        </w:rPr>
        <w:t>菜单、公示栏</w:t>
      </w:r>
      <w:r>
        <w:rPr>
          <w:rFonts w:hint="eastAsia" w:ascii="方正仿宋_GBK" w:hAnsi="方正仿宋_GBK" w:eastAsia="方正仿宋_GBK" w:cs="方正仿宋_GBK"/>
          <w:sz w:val="32"/>
          <w:szCs w:val="32"/>
          <w:lang w:eastAsia="zh-CN" w:bidi="ar"/>
        </w:rPr>
        <w:t>、</w:t>
      </w:r>
      <w:r>
        <w:rPr>
          <w:rFonts w:hint="eastAsia" w:ascii="方正仿宋_GBK" w:hAnsi="方正仿宋_GBK" w:eastAsia="方正仿宋_GBK" w:cs="方正仿宋_GBK"/>
          <w:sz w:val="32"/>
          <w:szCs w:val="32"/>
          <w:lang w:bidi="ar"/>
        </w:rPr>
        <w:t>展示板、电子屏幕、电子查询系统</w:t>
      </w:r>
      <w:r>
        <w:rPr>
          <w:rFonts w:hint="eastAsia" w:ascii="方正仿宋_GBK" w:hAnsi="方正仿宋_GBK" w:eastAsia="方正仿宋_GBK" w:cs="方正仿宋_GBK"/>
          <w:sz w:val="32"/>
          <w:szCs w:val="32"/>
          <w:lang w:eastAsia="zh-CN" w:bidi="ar"/>
        </w:rPr>
        <w:t>、</w:t>
      </w:r>
      <w:r>
        <w:rPr>
          <w:rFonts w:hint="eastAsia" w:ascii="方正仿宋_GBK" w:hAnsi="方正仿宋_GBK" w:eastAsia="方正仿宋_GBK" w:cs="方正仿宋_GBK"/>
          <w:sz w:val="32"/>
          <w:szCs w:val="32"/>
          <w:lang w:bidi="ar"/>
        </w:rPr>
        <w:t>企业官方网站或公众号介绍等</w:t>
      </w:r>
      <w:r>
        <w:rPr>
          <w:rFonts w:hint="eastAsia" w:ascii="方正仿宋_GBK" w:hAnsi="方正仿宋_GBK" w:eastAsia="方正仿宋_GBK" w:cs="方正仿宋_GBK"/>
          <w:sz w:val="32"/>
          <w:szCs w:val="32"/>
          <w:lang w:val="en-US" w:eastAsia="zh-CN" w:bidi="ar"/>
        </w:rPr>
        <w:t>方式</w:t>
      </w:r>
      <w:r>
        <w:rPr>
          <w:rFonts w:hint="eastAsia" w:ascii="方正仿宋_GBK" w:hAnsi="方正仿宋_GBK" w:eastAsia="方正仿宋_GBK" w:cs="方正仿宋_GBK"/>
          <w:sz w:val="32"/>
          <w:szCs w:val="32"/>
          <w:lang w:bidi="ar"/>
        </w:rPr>
        <w:t>向消费者明示</w:t>
      </w:r>
      <w:r>
        <w:rPr>
          <w:rFonts w:hint="eastAsia" w:ascii="方正仿宋_GBK" w:hAnsi="方正仿宋_GBK" w:eastAsia="方正仿宋_GBK" w:cs="方正仿宋_GBK"/>
          <w:sz w:val="32"/>
          <w:szCs w:val="32"/>
          <w:lang w:eastAsia="zh-CN" w:bidi="ar"/>
        </w:rPr>
        <w:t>，</w:t>
      </w:r>
      <w:r>
        <w:rPr>
          <w:rFonts w:hint="eastAsia" w:ascii="方正仿宋_GBK" w:hAnsi="方正仿宋_GBK" w:eastAsia="方正仿宋_GBK" w:cs="方正仿宋_GBK"/>
          <w:sz w:val="32"/>
          <w:szCs w:val="32"/>
          <w:lang w:val="en-US" w:eastAsia="zh-CN" w:bidi="ar"/>
        </w:rPr>
        <w:t>对消费者关于制作方式的</w:t>
      </w:r>
      <w:r>
        <w:rPr>
          <w:rFonts w:hint="eastAsia" w:ascii="方正仿宋_GBK" w:hAnsi="方正仿宋_GBK" w:eastAsia="方正仿宋_GBK" w:cs="方正仿宋_GBK"/>
          <w:sz w:val="32"/>
          <w:szCs w:val="32"/>
          <w:lang w:bidi="ar"/>
        </w:rPr>
        <w:t>询问</w:t>
      </w:r>
      <w:r>
        <w:rPr>
          <w:rFonts w:hint="eastAsia" w:ascii="方正仿宋_GBK" w:hAnsi="方正仿宋_GBK" w:eastAsia="方正仿宋_GBK" w:cs="方正仿宋_GBK"/>
          <w:sz w:val="32"/>
          <w:szCs w:val="32"/>
          <w:lang w:val="en-US" w:eastAsia="zh-CN" w:bidi="ar"/>
        </w:rPr>
        <w:t>应予以明确回复</w:t>
      </w:r>
      <w:r>
        <w:rPr>
          <w:rFonts w:hint="eastAsia" w:ascii="方正仿宋_GBK" w:hAnsi="方正仿宋_GBK" w:eastAsia="方正仿宋_GBK" w:cs="方正仿宋_GBK"/>
          <w:sz w:val="32"/>
          <w:szCs w:val="32"/>
          <w:lang w:eastAsia="zh-CN" w:bidi="ar"/>
        </w:rPr>
        <w:t>。</w:t>
      </w:r>
      <w:r>
        <w:rPr>
          <w:rFonts w:hint="eastAsia" w:ascii="方正仿宋_GBK" w:hAnsi="方正仿宋_GBK" w:eastAsia="方正仿宋_GBK" w:cs="方正仿宋_GBK"/>
          <w:sz w:val="32"/>
          <w:szCs w:val="32"/>
          <w:lang w:bidi="ar"/>
        </w:rPr>
        <w:t>以传统方式现场制作和非传统方式制作的同一种早茶食品，可以实行不同价格。</w:t>
      </w:r>
      <w:bookmarkEnd w:id="22"/>
    </w:p>
    <w:p w14:paraId="0194DBA7">
      <w:pPr>
        <w:outlineLvl w:val="1"/>
        <w:rPr>
          <w:rFonts w:ascii="Times New Roman" w:hAnsi="Times New Roman" w:eastAsia="方正仿宋_GBK"/>
          <w:b/>
          <w:bCs/>
          <w:sz w:val="32"/>
          <w:szCs w:val="32"/>
        </w:rPr>
      </w:pPr>
      <w:bookmarkStart w:id="23" w:name="_Toc27628"/>
      <w:r>
        <w:rPr>
          <w:rFonts w:hint="eastAsia" w:ascii="Times New Roman" w:hAnsi="Times New Roman" w:eastAsia="方正仿宋_GBK"/>
          <w:b/>
          <w:bCs/>
          <w:sz w:val="32"/>
          <w:szCs w:val="32"/>
          <w:lang w:val="en-US" w:eastAsia="zh-CN"/>
        </w:rPr>
        <w:t>8</w:t>
      </w:r>
      <w:r>
        <w:rPr>
          <w:rFonts w:hint="eastAsia" w:ascii="Times New Roman" w:hAnsi="Times New Roman" w:eastAsia="方正仿宋_GBK"/>
          <w:b/>
          <w:bCs/>
          <w:sz w:val="32"/>
          <w:szCs w:val="32"/>
        </w:rPr>
        <w:t>.3 时限要求</w:t>
      </w:r>
      <w:bookmarkEnd w:id="23"/>
    </w:p>
    <w:p w14:paraId="543C997F">
      <w:pPr>
        <w:tabs>
          <w:tab w:val="left" w:pos="3535"/>
        </w:tabs>
        <w:spacing w:line="600" w:lineRule="exact"/>
        <w:ind w:firstLine="640" w:firstLineChars="200"/>
        <w:rPr>
          <w:rFonts w:hint="eastAsia" w:ascii="方正仿宋_GBK" w:hAnsi="方正仿宋_GBK" w:eastAsia="方正仿宋_GBK" w:cs="方正仿宋_GBK"/>
          <w:sz w:val="32"/>
          <w:szCs w:val="32"/>
          <w:lang w:bidi="ar"/>
        </w:rPr>
      </w:pPr>
      <w:r>
        <w:rPr>
          <w:rFonts w:hint="eastAsia" w:ascii="方正仿宋_GBK" w:hAnsi="方正仿宋_GBK" w:eastAsia="方正仿宋_GBK" w:cs="方正仿宋_GBK"/>
          <w:sz w:val="32"/>
          <w:szCs w:val="32"/>
          <w:lang w:bidi="ar"/>
        </w:rPr>
        <w:t>以传统方式现场</w:t>
      </w:r>
      <w:r>
        <w:rPr>
          <w:rFonts w:hint="eastAsia" w:ascii="方正仿宋_GBK" w:hAnsi="方正仿宋_GBK" w:eastAsia="方正仿宋_GBK" w:cs="方正仿宋_GBK"/>
          <w:sz w:val="32"/>
          <w:szCs w:val="32"/>
          <w:lang w:val="en-US" w:eastAsia="zh-CN" w:bidi="ar"/>
        </w:rPr>
        <w:t>加工</w:t>
      </w:r>
      <w:r>
        <w:rPr>
          <w:rFonts w:hint="eastAsia" w:ascii="方正仿宋_GBK" w:hAnsi="方正仿宋_GBK" w:eastAsia="方正仿宋_GBK" w:cs="方正仿宋_GBK"/>
          <w:sz w:val="32"/>
          <w:szCs w:val="32"/>
          <w:lang w:bidi="ar"/>
        </w:rPr>
        <w:t>制作的早茶食品，从食品制成到提供食用时间应符合相关食品安全标准要求且最长不应超过二十四小时；因传统技艺制作需要超过二十四小时的，以市餐饮相关行业协会等予以明确的为准。</w:t>
      </w:r>
    </w:p>
    <w:p w14:paraId="0634B95F">
      <w:pPr>
        <w:tabs>
          <w:tab w:val="left" w:pos="3535"/>
        </w:tabs>
        <w:spacing w:line="600" w:lineRule="exact"/>
        <w:outlineLvl w:val="1"/>
        <w:rPr>
          <w:rFonts w:hint="eastAsia" w:ascii="Times New Roman" w:hAnsi="Times New Roman" w:eastAsia="方正仿宋_GBK"/>
          <w:b/>
          <w:bCs/>
          <w:sz w:val="32"/>
          <w:szCs w:val="32"/>
          <w:lang w:val="en-US" w:eastAsia="zh-CN"/>
        </w:rPr>
      </w:pPr>
      <w:bookmarkStart w:id="24" w:name="_Toc28898"/>
      <w:r>
        <w:rPr>
          <w:rFonts w:hint="eastAsia" w:ascii="Times New Roman" w:hAnsi="Times New Roman" w:eastAsia="方正仿宋_GBK"/>
          <w:b/>
          <w:bCs/>
          <w:sz w:val="32"/>
          <w:szCs w:val="32"/>
          <w:lang w:val="en-US" w:eastAsia="zh-CN"/>
        </w:rPr>
        <w:t>8</w:t>
      </w:r>
      <w:r>
        <w:rPr>
          <w:rFonts w:hint="eastAsia" w:ascii="Times New Roman" w:hAnsi="Times New Roman" w:eastAsia="方正仿宋_GBK"/>
          <w:b/>
          <w:bCs/>
          <w:sz w:val="32"/>
          <w:szCs w:val="32"/>
        </w:rPr>
        <w:t>.4</w:t>
      </w:r>
      <w:r>
        <w:rPr>
          <w:rFonts w:ascii="Times New Roman" w:hAnsi="Times New Roman" w:eastAsia="方正仿宋_GBK"/>
          <w:b/>
          <w:bCs/>
          <w:sz w:val="32"/>
          <w:szCs w:val="32"/>
        </w:rPr>
        <w:t xml:space="preserve"> </w:t>
      </w:r>
      <w:r>
        <w:rPr>
          <w:rFonts w:hint="eastAsia" w:ascii="Times New Roman" w:hAnsi="Times New Roman" w:eastAsia="方正仿宋_GBK"/>
          <w:b/>
          <w:bCs/>
          <w:sz w:val="32"/>
          <w:szCs w:val="32"/>
          <w:lang w:val="en-US" w:eastAsia="zh-CN"/>
        </w:rPr>
        <w:t>开茶</w:t>
      </w:r>
      <w:bookmarkEnd w:id="24"/>
    </w:p>
    <w:p w14:paraId="29F35414">
      <w:pPr>
        <w:pStyle w:val="2"/>
        <w:ind w:left="0" w:leftChars="0" w:firstLine="0" w:firstLineChars="0"/>
        <w:rPr>
          <w:rFonts w:hint="default" w:ascii="Times New Roman" w:hAnsi="Times New Roman" w:eastAsia="方正仿宋_GBK"/>
          <w:b/>
          <w:bCs/>
          <w:sz w:val="32"/>
          <w:szCs w:val="32"/>
          <w:lang w:val="en-US" w:eastAsia="zh-CN"/>
        </w:rPr>
      </w:pPr>
      <w:r>
        <w:rPr>
          <w:rFonts w:hint="eastAsia" w:ascii="Times New Roman" w:hAnsi="Times New Roman" w:eastAsia="方正仿宋_GBK"/>
          <w:b/>
          <w:bCs/>
          <w:sz w:val="32"/>
          <w:szCs w:val="32"/>
          <w:lang w:val="en-US" w:eastAsia="zh-CN"/>
        </w:rPr>
        <w:t>8</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4</w:t>
      </w:r>
      <w:r>
        <w:rPr>
          <w:rFonts w:ascii="Times New Roman" w:hAnsi="Times New Roman" w:eastAsia="方正仿宋_GBK"/>
          <w:b/>
          <w:bCs/>
          <w:sz w:val="32"/>
          <w:szCs w:val="32"/>
        </w:rPr>
        <w:t>.1</w:t>
      </w:r>
      <w:r>
        <w:rPr>
          <w:rFonts w:hint="eastAsia" w:ascii="Times New Roman" w:hAnsi="Times New Roman" w:eastAsia="方正仿宋_GBK"/>
          <w:b/>
          <w:bCs/>
          <w:sz w:val="32"/>
          <w:szCs w:val="32"/>
        </w:rPr>
        <w:t xml:space="preserve"> </w:t>
      </w:r>
      <w:r>
        <w:rPr>
          <w:rFonts w:hint="eastAsia" w:ascii="Times New Roman" w:hAnsi="Times New Roman" w:eastAsia="方正仿宋_GBK"/>
          <w:b/>
          <w:bCs/>
          <w:sz w:val="32"/>
          <w:szCs w:val="32"/>
          <w:lang w:val="en-US" w:eastAsia="zh-CN"/>
        </w:rPr>
        <w:t>开茶服务</w:t>
      </w:r>
    </w:p>
    <w:p w14:paraId="761EBF98">
      <w:pPr>
        <w:pStyle w:val="3"/>
        <w:ind w:left="0" w:leftChars="0" w:firstLine="640" w:firstLineChars="200"/>
        <w:rPr>
          <w:rFonts w:hint="eastAsia" w:eastAsia="方正仿宋_GBK" w:cs="Times New Roman"/>
          <w:color w:val="auto"/>
          <w:sz w:val="32"/>
          <w:szCs w:val="32"/>
          <w:highlight w:val="none"/>
          <w:lang w:eastAsia="zh-CN"/>
        </w:rPr>
      </w:pPr>
      <w:r>
        <w:rPr>
          <w:rFonts w:ascii="Times New Roman" w:hAnsi="Times New Roman" w:eastAsia="方正仿宋_GBK"/>
          <w:sz w:val="32"/>
          <w:szCs w:val="32"/>
        </w:rPr>
        <w:t>—</w:t>
      </w:r>
      <w:r>
        <w:rPr>
          <w:rFonts w:hint="eastAsia" w:eastAsia="方正仿宋_GBK" w:cs="Times New Roman"/>
          <w:color w:val="auto"/>
          <w:sz w:val="32"/>
          <w:szCs w:val="32"/>
          <w:highlight w:val="none"/>
          <w:lang w:eastAsia="zh-CN"/>
        </w:rPr>
        <w:t>应询问顾客用餐人数，提供相应茶具，推荐并介绍茶叶品种，确认人数和茶品。</w:t>
      </w:r>
    </w:p>
    <w:p w14:paraId="4211E46D">
      <w:pPr>
        <w:ind w:firstLine="640" w:firstLineChars="200"/>
        <w:rPr>
          <w:rFonts w:hint="eastAsia" w:eastAsia="方正仿宋_GBK" w:cs="Times New Roman"/>
          <w:color w:val="auto"/>
          <w:sz w:val="32"/>
          <w:szCs w:val="32"/>
          <w:highlight w:val="none"/>
          <w:lang w:val="en-US" w:eastAsia="zh-CN"/>
        </w:rPr>
      </w:pPr>
      <w:r>
        <w:rPr>
          <w:rFonts w:ascii="Times New Roman" w:hAnsi="Times New Roman" w:eastAsia="方正仿宋_GBK"/>
          <w:sz w:val="32"/>
          <w:szCs w:val="32"/>
        </w:rPr>
        <w:t>—</w:t>
      </w:r>
      <w:r>
        <w:rPr>
          <w:rFonts w:hint="eastAsia" w:eastAsia="方正仿宋_GBK" w:cs="Times New Roman"/>
          <w:color w:val="auto"/>
          <w:sz w:val="32"/>
          <w:szCs w:val="32"/>
          <w:highlight w:val="none"/>
          <w:lang w:val="en-US" w:eastAsia="zh-CN"/>
        </w:rPr>
        <w:t>为顾客冲泡第一壶茶。</w:t>
      </w:r>
      <w:r>
        <w:rPr>
          <w:rFonts w:hint="eastAsia" w:eastAsia="方正仿宋_GBK" w:cs="Times New Roman"/>
          <w:color w:val="auto"/>
          <w:sz w:val="32"/>
          <w:szCs w:val="32"/>
          <w:highlight w:val="none"/>
          <w:lang w:eastAsia="zh-CN"/>
        </w:rPr>
        <w:t>斟上第一杯礼貌茶，并用手势示意请顾客喝茶，提醒顾客小心茶水温度。冲茶前</w:t>
      </w:r>
      <w:r>
        <w:rPr>
          <w:rFonts w:hint="eastAsia" w:eastAsia="方正仿宋_GBK" w:cs="Times New Roman"/>
          <w:color w:val="auto"/>
          <w:sz w:val="32"/>
          <w:szCs w:val="32"/>
          <w:highlight w:val="none"/>
          <w:lang w:val="en-US" w:eastAsia="zh-CN"/>
        </w:rPr>
        <w:t>应进行温热茶杯和茶叶。</w:t>
      </w:r>
    </w:p>
    <w:p w14:paraId="20DC9059">
      <w:pPr>
        <w:pStyle w:val="2"/>
        <w:rPr>
          <w:rFonts w:hint="default"/>
          <w:lang w:val="en-US" w:eastAsia="zh-CN"/>
        </w:rPr>
      </w:pPr>
      <w:r>
        <w:rPr>
          <w:rFonts w:ascii="Times New Roman" w:hAnsi="Times New Roman" w:eastAsia="方正仿宋_GBK"/>
          <w:sz w:val="32"/>
          <w:szCs w:val="32"/>
        </w:rPr>
        <w:t>—</w:t>
      </w:r>
      <w:r>
        <w:rPr>
          <w:rFonts w:hint="eastAsia" w:eastAsia="方正仿宋_GBK" w:cs="Times New Roman"/>
          <w:color w:val="auto"/>
          <w:sz w:val="32"/>
          <w:szCs w:val="32"/>
          <w:highlight w:val="none"/>
          <w:lang w:eastAsia="zh-CN"/>
        </w:rPr>
        <w:t>在斟茶的同时，宜根据顾客需要，向顾客介绍</w:t>
      </w:r>
      <w:r>
        <w:rPr>
          <w:rFonts w:hint="eastAsia" w:eastAsia="方正仿宋_GBK" w:cs="Times New Roman"/>
          <w:color w:val="auto"/>
          <w:sz w:val="32"/>
          <w:szCs w:val="32"/>
          <w:highlight w:val="none"/>
          <w:lang w:val="en-US" w:eastAsia="zh-CN"/>
        </w:rPr>
        <w:t>广州的饮茶文化</w:t>
      </w:r>
      <w:r>
        <w:rPr>
          <w:rFonts w:hint="eastAsia" w:eastAsia="方正仿宋_GBK" w:cs="Times New Roman"/>
          <w:color w:val="auto"/>
          <w:sz w:val="32"/>
          <w:szCs w:val="32"/>
          <w:highlight w:val="none"/>
          <w:lang w:eastAsia="zh-CN"/>
        </w:rPr>
        <w:t>。</w:t>
      </w:r>
    </w:p>
    <w:p w14:paraId="34B9DEC5">
      <w:pPr>
        <w:pStyle w:val="3"/>
        <w:ind w:left="0" w:leftChars="0" w:firstLine="0" w:firstLineChars="0"/>
        <w:rPr>
          <w:rFonts w:hint="default" w:eastAsia="方正仿宋_GBK"/>
          <w:lang w:val="en-US" w:eastAsia="zh-CN"/>
        </w:rPr>
      </w:pPr>
      <w:r>
        <w:rPr>
          <w:rFonts w:hint="eastAsia" w:ascii="Times New Roman" w:hAnsi="Times New Roman" w:eastAsia="方正仿宋_GBK"/>
          <w:b/>
          <w:bCs/>
          <w:sz w:val="32"/>
          <w:szCs w:val="32"/>
          <w:lang w:val="en-US" w:eastAsia="zh-CN"/>
        </w:rPr>
        <w:t>8</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4</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hint="eastAsia" w:ascii="Times New Roman" w:hAnsi="Times New Roman" w:eastAsia="方正仿宋_GBK"/>
          <w:b/>
          <w:bCs/>
          <w:sz w:val="32"/>
          <w:szCs w:val="32"/>
        </w:rPr>
        <w:t xml:space="preserve"> </w:t>
      </w:r>
      <w:r>
        <w:rPr>
          <w:rFonts w:hint="eastAsia" w:ascii="Times New Roman" w:hAnsi="Times New Roman" w:eastAsia="方正仿宋_GBK"/>
          <w:b/>
          <w:bCs/>
          <w:sz w:val="32"/>
          <w:szCs w:val="32"/>
          <w:lang w:val="en-US" w:eastAsia="zh-CN"/>
        </w:rPr>
        <w:t>茶叶标签</w:t>
      </w:r>
    </w:p>
    <w:p w14:paraId="19FF931F">
      <w:pPr>
        <w:pStyle w:val="4"/>
        <w:ind w:firstLine="640"/>
        <w:rPr>
          <w:rFonts w:hint="eastAsia" w:ascii="方正仿宋_GBK" w:hAnsi="方正仿宋_GBK" w:eastAsia="方正仿宋_GBK" w:cs="方正仿宋_GBK"/>
          <w:b w:val="0"/>
          <w:bCs w:val="0"/>
          <w:szCs w:val="32"/>
          <w:lang w:bidi="ar"/>
        </w:rPr>
      </w:pPr>
      <w:r>
        <w:rPr>
          <w:rFonts w:hint="eastAsia" w:eastAsia="方正仿宋_GBK"/>
          <w:b w:val="0"/>
          <w:bCs w:val="0"/>
          <w:szCs w:val="32"/>
        </w:rPr>
        <w:t>所提供的茶叶包装应标识清晰，其中：大包装茶叶的标识内容应包括茶叶名称、净含量、生产者的名称和地址、联系方式、原料产地、生产日期和保质期、贮存条件、生产许可证编号、产品标准代号等信息，符合《产品标识标注规定》和《食品安全国家标准 预包装食品标签通则》（</w:t>
      </w:r>
      <w:r>
        <w:rPr>
          <w:rFonts w:eastAsia="方正仿宋_GBK"/>
          <w:b w:val="0"/>
          <w:bCs w:val="0"/>
          <w:szCs w:val="32"/>
        </w:rPr>
        <w:t>GB</w:t>
      </w:r>
      <w:r>
        <w:rPr>
          <w:rFonts w:hint="eastAsia" w:eastAsia="方正仿宋_GBK"/>
          <w:b w:val="0"/>
          <w:bCs w:val="0"/>
          <w:szCs w:val="32"/>
        </w:rPr>
        <w:t xml:space="preserve"> </w:t>
      </w:r>
      <w:r>
        <w:rPr>
          <w:rFonts w:eastAsia="方正仿宋_GBK"/>
          <w:b w:val="0"/>
          <w:bCs w:val="0"/>
          <w:szCs w:val="32"/>
        </w:rPr>
        <w:t>771</w:t>
      </w:r>
      <w:r>
        <w:rPr>
          <w:rFonts w:hint="eastAsia" w:eastAsia="方正仿宋_GBK"/>
          <w:b w:val="0"/>
          <w:bCs w:val="0"/>
          <w:szCs w:val="32"/>
          <w:lang w:val="en-US" w:eastAsia="zh-CN"/>
        </w:rPr>
        <w:t>8</w:t>
      </w:r>
      <w:r>
        <w:rPr>
          <w:rFonts w:eastAsia="方正仿宋_GBK"/>
          <w:b w:val="0"/>
          <w:bCs w:val="0"/>
          <w:szCs w:val="32"/>
        </w:rPr>
        <w:t>-2011</w:t>
      </w:r>
      <w:r>
        <w:rPr>
          <w:rFonts w:hint="eastAsia" w:eastAsia="方正仿宋_GBK"/>
          <w:b w:val="0"/>
          <w:bCs w:val="0"/>
          <w:szCs w:val="32"/>
        </w:rPr>
        <w:t>）的规定；小包装茶叶的标识内容应按照《食品安全国家标准 预包装食品标签通则》（</w:t>
      </w:r>
      <w:r>
        <w:rPr>
          <w:rFonts w:eastAsia="方正仿宋_GBK"/>
          <w:b w:val="0"/>
          <w:bCs w:val="0"/>
          <w:szCs w:val="32"/>
        </w:rPr>
        <w:t>GB</w:t>
      </w:r>
      <w:r>
        <w:rPr>
          <w:rFonts w:hint="eastAsia" w:eastAsia="方正仿宋_GBK"/>
          <w:b w:val="0"/>
          <w:bCs w:val="0"/>
          <w:szCs w:val="32"/>
        </w:rPr>
        <w:t xml:space="preserve"> </w:t>
      </w:r>
      <w:r>
        <w:rPr>
          <w:rFonts w:eastAsia="方正仿宋_GBK"/>
          <w:b w:val="0"/>
          <w:bCs w:val="0"/>
          <w:szCs w:val="32"/>
        </w:rPr>
        <w:t>771</w:t>
      </w:r>
      <w:r>
        <w:rPr>
          <w:rFonts w:hint="eastAsia" w:eastAsia="方正仿宋_GBK"/>
          <w:b w:val="0"/>
          <w:bCs w:val="0"/>
          <w:szCs w:val="32"/>
          <w:lang w:val="en-US" w:eastAsia="zh-CN"/>
        </w:rPr>
        <w:t>8</w:t>
      </w:r>
      <w:r>
        <w:rPr>
          <w:rFonts w:eastAsia="方正仿宋_GBK"/>
          <w:b w:val="0"/>
          <w:bCs w:val="0"/>
          <w:szCs w:val="32"/>
        </w:rPr>
        <w:t>-2011）</w:t>
      </w:r>
      <w:r>
        <w:rPr>
          <w:rFonts w:hint="eastAsia" w:eastAsia="方正仿宋_GBK"/>
          <w:b w:val="0"/>
          <w:bCs w:val="0"/>
          <w:szCs w:val="32"/>
        </w:rPr>
        <w:t>至少包括茶叶名称、净含量、生产者的名称和地址、联系方式、生产日期和保质期、产品标准代号等主要信息。如执行标准中已明确对该茶叶质量有分等级的，应注明茶叶等级。如顾客自带茶叶的，应按茶位费对应档次的茶叶提供给顾客。</w:t>
      </w:r>
    </w:p>
    <w:p w14:paraId="2904D55C">
      <w:pPr>
        <w:tabs>
          <w:tab w:val="left" w:pos="3535"/>
        </w:tabs>
        <w:spacing w:line="600" w:lineRule="exact"/>
        <w:outlineLvl w:val="1"/>
        <w:rPr>
          <w:rFonts w:ascii="Times New Roman" w:hAnsi="Times New Roman" w:eastAsia="方正仿宋_GBK"/>
          <w:b/>
          <w:bCs/>
          <w:sz w:val="32"/>
          <w:szCs w:val="32"/>
        </w:rPr>
      </w:pPr>
      <w:bookmarkStart w:id="25" w:name="_Toc27993"/>
      <w:r>
        <w:rPr>
          <w:rFonts w:hint="eastAsia" w:ascii="Times New Roman" w:hAnsi="Times New Roman" w:eastAsia="方正仿宋_GBK"/>
          <w:b/>
          <w:bCs/>
          <w:sz w:val="32"/>
          <w:szCs w:val="32"/>
          <w:lang w:val="en-US" w:eastAsia="zh-CN"/>
        </w:rPr>
        <w:t>8</w:t>
      </w:r>
      <w:r>
        <w:rPr>
          <w:rFonts w:hint="eastAsia" w:ascii="Times New Roman" w:hAnsi="Times New Roman" w:eastAsia="方正仿宋_GBK"/>
          <w:b/>
          <w:bCs/>
          <w:sz w:val="32"/>
          <w:szCs w:val="32"/>
        </w:rPr>
        <w:t>.5 点单服务</w:t>
      </w:r>
      <w:bookmarkEnd w:id="25"/>
    </w:p>
    <w:p w14:paraId="0797E25B">
      <w:pPr>
        <w:spacing w:line="600" w:lineRule="exact"/>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8</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.1</w:t>
      </w:r>
      <w:r>
        <w:rPr>
          <w:rFonts w:hint="eastAsia" w:ascii="Times New Roman" w:hAnsi="Times New Roman" w:eastAsia="方正仿宋_GBK"/>
          <w:b/>
          <w:bCs/>
          <w:sz w:val="32"/>
          <w:szCs w:val="32"/>
        </w:rPr>
        <w:t xml:space="preserve"> </w:t>
      </w:r>
      <w:r>
        <w:rPr>
          <w:rFonts w:hint="eastAsia" w:ascii="Times New Roman" w:hAnsi="Times New Roman" w:eastAsia="方正仿宋_GBK"/>
          <w:b/>
          <w:bCs/>
          <w:sz w:val="32"/>
          <w:szCs w:val="32"/>
          <w:lang w:val="en-US" w:eastAsia="zh-CN"/>
        </w:rPr>
        <w:t>明码标价要求</w:t>
      </w:r>
    </w:p>
    <w:p w14:paraId="033E5310">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lang w:val="en-US" w:eastAsia="zh-CN"/>
        </w:rPr>
        <w:t>广州早茶经营者应当按照公开透明、真实准确、公平诚信、易于理解的原则，全面、完整、清晰、规范标示所有</w:t>
      </w:r>
      <w:r>
        <w:rPr>
          <w:rFonts w:hint="eastAsia" w:ascii="方正仿宋_GBK" w:hAnsi="方正仿宋_GBK" w:eastAsia="方正仿宋_GBK" w:cs="方正仿宋_GBK"/>
          <w:sz w:val="32"/>
          <w:szCs w:val="32"/>
          <w:lang w:bidi="ar"/>
        </w:rPr>
        <w:t>茶点</w:t>
      </w:r>
      <w:r>
        <w:rPr>
          <w:rFonts w:hint="eastAsia" w:ascii="方正仿宋_GBK" w:hAnsi="方正仿宋_GBK" w:eastAsia="方正仿宋_GBK" w:cs="方正仿宋_GBK"/>
          <w:sz w:val="32"/>
          <w:szCs w:val="32"/>
          <w:lang w:val="en-US" w:eastAsia="zh-CN" w:bidi="ar"/>
        </w:rPr>
        <w:t>和服务</w:t>
      </w:r>
      <w:r>
        <w:rPr>
          <w:rFonts w:hint="eastAsia" w:ascii="Times New Roman" w:hAnsi="Times New Roman" w:eastAsia="方正仿宋_GBK"/>
          <w:sz w:val="32"/>
          <w:szCs w:val="32"/>
          <w:lang w:val="en-US" w:eastAsia="zh-CN"/>
        </w:rPr>
        <w:t>价格信息，包括</w:t>
      </w:r>
      <w:r>
        <w:rPr>
          <w:rFonts w:hint="eastAsia" w:ascii="Times New Roman" w:hAnsi="Times New Roman" w:eastAsia="方正仿宋_GBK"/>
          <w:sz w:val="32"/>
          <w:szCs w:val="32"/>
        </w:rPr>
        <w:t>：</w:t>
      </w:r>
    </w:p>
    <w:p w14:paraId="4504D7AE">
      <w:pPr>
        <w:spacing w:line="600" w:lineRule="exact"/>
        <w:ind w:firstLine="640" w:firstLineChars="200"/>
      </w:pP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严格落实明码标价、不得强制消费。广州早茶经营者</w:t>
      </w:r>
      <w:r>
        <w:rPr>
          <w:rFonts w:hint="eastAsia" w:ascii="方正仿宋_GBK" w:hAnsi="方正仿宋_GBK" w:eastAsia="方正仿宋_GBK" w:cs="方正仿宋_GBK"/>
          <w:sz w:val="32"/>
          <w:szCs w:val="32"/>
          <w:lang w:bidi="ar"/>
        </w:rPr>
        <w:t>应在</w:t>
      </w:r>
      <w:r>
        <w:rPr>
          <w:rFonts w:hint="eastAsia" w:ascii="方正仿宋_GBK" w:hAnsi="方正仿宋_GBK" w:eastAsia="方正仿宋_GBK" w:cs="方正仿宋_GBK"/>
          <w:sz w:val="32"/>
          <w:szCs w:val="32"/>
          <w:lang w:val="en-US" w:eastAsia="zh-CN" w:bidi="ar"/>
        </w:rPr>
        <w:t>经营场所（含网络经营场所，如网络餐饮平台、自助点餐小程序或APP等）的</w:t>
      </w:r>
      <w:r>
        <w:rPr>
          <w:rFonts w:hint="eastAsia" w:ascii="方正仿宋_GBK" w:hAnsi="方正仿宋_GBK" w:eastAsia="方正仿宋_GBK" w:cs="方正仿宋_GBK"/>
          <w:sz w:val="32"/>
          <w:szCs w:val="32"/>
          <w:lang w:bidi="ar"/>
        </w:rPr>
        <w:t>显著位置</w:t>
      </w:r>
      <w:r>
        <w:rPr>
          <w:rFonts w:hint="eastAsia" w:ascii="方正仿宋_GBK" w:hAnsi="方正仿宋_GBK" w:eastAsia="方正仿宋_GBK" w:cs="方正仿宋_GBK"/>
          <w:sz w:val="32"/>
          <w:szCs w:val="32"/>
          <w:lang w:eastAsia="zh-CN" w:bidi="ar"/>
        </w:rPr>
        <w:t>，</w:t>
      </w:r>
      <w:r>
        <w:rPr>
          <w:rFonts w:hint="eastAsia" w:ascii="方正仿宋_GBK" w:hAnsi="方正仿宋_GBK" w:eastAsia="方正仿宋_GBK" w:cs="方正仿宋_GBK"/>
          <w:sz w:val="32"/>
          <w:szCs w:val="32"/>
          <w:lang w:val="en-US" w:eastAsia="zh-CN" w:bidi="ar"/>
        </w:rPr>
        <w:t>以菜单、</w:t>
      </w:r>
      <w:r>
        <w:rPr>
          <w:rFonts w:hint="eastAsia" w:ascii="方正仿宋_GBK" w:hAnsi="方正仿宋_GBK" w:eastAsia="方正仿宋_GBK" w:cs="方正仿宋_GBK"/>
          <w:sz w:val="32"/>
          <w:szCs w:val="32"/>
          <w:lang w:bidi="ar"/>
        </w:rPr>
        <w:t>标价签、标价牌、公示栏、价目表、展示板、电子屏幕、电子查询系统等形式</w:t>
      </w:r>
      <w:r>
        <w:rPr>
          <w:rFonts w:hint="eastAsia" w:ascii="方正仿宋_GBK" w:hAnsi="方正仿宋_GBK" w:eastAsia="方正仿宋_GBK" w:cs="方正仿宋_GBK"/>
          <w:sz w:val="32"/>
          <w:szCs w:val="32"/>
          <w:lang w:val="en-US" w:eastAsia="zh-CN" w:bidi="ar"/>
        </w:rPr>
        <w:t>，对</w:t>
      </w:r>
      <w:r>
        <w:rPr>
          <w:rFonts w:hint="eastAsia" w:ascii="方正仿宋_GBK" w:hAnsi="方正仿宋_GBK" w:eastAsia="方正仿宋_GBK" w:cs="方正仿宋_GBK"/>
          <w:sz w:val="32"/>
          <w:szCs w:val="32"/>
          <w:lang w:bidi="ar"/>
        </w:rPr>
        <w:t>所有收费项目进行明码标价，明示计价方法，确保店内</w:t>
      </w:r>
      <w:r>
        <w:rPr>
          <w:rFonts w:hint="eastAsia" w:ascii="方正仿宋_GBK" w:hAnsi="方正仿宋_GBK" w:eastAsia="方正仿宋_GBK" w:cs="方正仿宋_GBK"/>
          <w:sz w:val="32"/>
          <w:szCs w:val="32"/>
          <w:lang w:val="en-US" w:eastAsia="zh-CN" w:bidi="ar"/>
        </w:rPr>
        <w:t>菜单、</w:t>
      </w:r>
      <w:r>
        <w:rPr>
          <w:rFonts w:hint="eastAsia" w:ascii="方正仿宋_GBK" w:hAnsi="方正仿宋_GBK" w:eastAsia="方正仿宋_GBK" w:cs="方正仿宋_GBK"/>
          <w:sz w:val="32"/>
          <w:szCs w:val="32"/>
          <w:lang w:bidi="ar"/>
        </w:rPr>
        <w:t>标价签、标价牌、公示栏、价目表、展示板、电子屏幕、电子查询系统等方式显示的标价内容一致</w:t>
      </w:r>
      <w:r>
        <w:rPr>
          <w:rFonts w:hint="eastAsia" w:ascii="方正仿宋_GBK" w:hAnsi="方正仿宋_GBK" w:eastAsia="方正仿宋_GBK" w:cs="方正仿宋_GBK"/>
          <w:sz w:val="32"/>
          <w:szCs w:val="32"/>
          <w:lang w:eastAsia="zh-CN" w:bidi="ar"/>
        </w:rPr>
        <w:t>，</w:t>
      </w:r>
      <w:r>
        <w:rPr>
          <w:rFonts w:hint="eastAsia" w:ascii="方正仿宋_GBK" w:hAnsi="方正仿宋_GBK" w:eastAsia="方正仿宋_GBK" w:cs="方正仿宋_GBK"/>
          <w:sz w:val="32"/>
          <w:szCs w:val="32"/>
          <w:lang w:val="en-US" w:eastAsia="zh-CN" w:bidi="ar"/>
        </w:rPr>
        <w:t>价格变动时需及时更新</w:t>
      </w:r>
      <w:r>
        <w:rPr>
          <w:rFonts w:hint="eastAsia" w:ascii="方正仿宋_GBK" w:hAnsi="方正仿宋_GBK" w:eastAsia="方正仿宋_GBK" w:cs="方正仿宋_GBK"/>
          <w:sz w:val="32"/>
          <w:szCs w:val="32"/>
          <w:lang w:bidi="ar"/>
        </w:rPr>
        <w:t>。不得在消费者不知情的情况下，对同一商品或服务在同等交易条件下设置不同的价格或者收费标准。</w:t>
      </w:r>
    </w:p>
    <w:p w14:paraId="5EB5389A">
      <w:pPr>
        <w:spacing w:line="600" w:lineRule="exact"/>
        <w:ind w:firstLine="640" w:firstLineChars="200"/>
        <w:rPr>
          <w:rFonts w:hint="default" w:ascii="方正仿宋_GBK" w:hAnsi="方正仿宋_GBK" w:eastAsia="方正仿宋_GBK" w:cs="方正仿宋_GBK"/>
          <w:sz w:val="32"/>
          <w:szCs w:val="32"/>
          <w:lang w:val="en-US" w:eastAsia="zh-CN" w:bidi="ar"/>
        </w:rPr>
      </w:pPr>
      <w:r>
        <w:rPr>
          <w:rFonts w:hint="eastAsia" w:ascii="方正仿宋_GBK" w:hAnsi="方正仿宋_GBK" w:eastAsia="方正仿宋_GBK" w:cs="方正仿宋_GBK"/>
          <w:sz w:val="32"/>
          <w:szCs w:val="32"/>
          <w:lang w:bidi="ar"/>
        </w:rPr>
        <w:t>—如冠以“茶位费”等各项费用，</w:t>
      </w:r>
      <w:r>
        <w:rPr>
          <w:rFonts w:hint="eastAsia" w:ascii="方正仿宋_GBK" w:hAnsi="方正仿宋_GBK" w:eastAsia="方正仿宋_GBK" w:cs="方正仿宋_GBK"/>
          <w:sz w:val="32"/>
          <w:szCs w:val="32"/>
          <w:lang w:val="en-US" w:eastAsia="zh-CN" w:bidi="ar"/>
        </w:rPr>
        <w:t>需在消费者点餐前，事先以口头或书面形式主动告知收费标准，明确告知该项收费可提供的服务内容，同时</w:t>
      </w:r>
      <w:r>
        <w:rPr>
          <w:rFonts w:hint="eastAsia" w:ascii="方正仿宋_GBK" w:hAnsi="方正仿宋_GBK" w:eastAsia="方正仿宋_GBK" w:cs="方正仿宋_GBK"/>
          <w:sz w:val="32"/>
          <w:szCs w:val="32"/>
          <w:lang w:bidi="ar"/>
        </w:rPr>
        <w:t>提供红茶、绿茶、乌龙茶、普洱茶、菊花</w:t>
      </w:r>
      <w:r>
        <w:rPr>
          <w:rFonts w:hint="eastAsia" w:ascii="方正仿宋_GBK" w:hAnsi="方正仿宋_GBK" w:eastAsia="方正仿宋_GBK" w:cs="方正仿宋_GBK"/>
          <w:sz w:val="32"/>
          <w:szCs w:val="32"/>
          <w:lang w:val="en-US" w:eastAsia="zh-CN" w:bidi="ar"/>
        </w:rPr>
        <w:t>茶等茶叶或茶水供消费者从中</w:t>
      </w:r>
      <w:r>
        <w:rPr>
          <w:rFonts w:hint="eastAsia" w:ascii="方正仿宋_GBK" w:hAnsi="方正仿宋_GBK" w:eastAsia="方正仿宋_GBK" w:cs="方正仿宋_GBK"/>
          <w:color w:val="auto"/>
          <w:sz w:val="32"/>
          <w:szCs w:val="32"/>
          <w:lang w:val="en-US" w:eastAsia="zh-CN" w:bidi="ar"/>
        </w:rPr>
        <w:t>选择，并做好相关茶饮服务。如消费者有特殊需求，应协商解决。</w:t>
      </w:r>
    </w:p>
    <w:p w14:paraId="13DF99F1">
      <w:pPr>
        <w:spacing w:line="600" w:lineRule="exact"/>
        <w:ind w:firstLine="640" w:firstLineChars="200"/>
        <w:rPr>
          <w:rFonts w:hint="eastAsia" w:ascii="方正仿宋_GBK" w:hAnsi="方正仿宋_GBK" w:eastAsia="方正仿宋_GBK" w:cs="方正仿宋_GBK"/>
          <w:sz w:val="32"/>
          <w:szCs w:val="32"/>
          <w:lang w:val="en-US" w:eastAsia="zh-CN" w:bidi="ar"/>
        </w:rPr>
      </w:pPr>
      <w:r>
        <w:rPr>
          <w:rFonts w:hint="eastAsia" w:ascii="方正仿宋_GBK" w:hAnsi="方正仿宋_GBK" w:eastAsia="方正仿宋_GBK" w:cs="方正仿宋_GBK"/>
          <w:sz w:val="32"/>
          <w:szCs w:val="32"/>
          <w:lang w:val="en-US" w:eastAsia="zh-CN" w:bidi="ar"/>
        </w:rPr>
        <w:t>—广州早茶经营者提供餐饮服务套餐的，应当清晰标示套餐名称、所含茶点及具体服务内容、价格等信息。</w:t>
      </w:r>
    </w:p>
    <w:p w14:paraId="7CB3FDCB">
      <w:pPr>
        <w:spacing w:line="600" w:lineRule="exact"/>
        <w:rPr>
          <w:rFonts w:hint="eastAsia" w:ascii="Times New Roman" w:hAnsi="Times New Roman" w:eastAsia="方正仿宋_GBK"/>
          <w:b/>
          <w:bCs/>
          <w:sz w:val="32"/>
          <w:szCs w:val="32"/>
          <w:lang w:val="en-US" w:eastAsia="zh-CN"/>
        </w:rPr>
      </w:pPr>
      <w:r>
        <w:rPr>
          <w:rFonts w:hint="eastAsia" w:ascii="Times New Roman" w:hAnsi="Times New Roman" w:eastAsia="方正仿宋_GBK"/>
          <w:b/>
          <w:bCs/>
          <w:sz w:val="32"/>
          <w:szCs w:val="32"/>
          <w:lang w:val="en-US" w:eastAsia="zh-CN"/>
        </w:rPr>
        <w:t>8</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hint="eastAsia" w:ascii="Times New Roman" w:hAnsi="Times New Roman" w:eastAsia="方正仿宋_GBK"/>
          <w:b/>
          <w:bCs/>
          <w:sz w:val="32"/>
          <w:szCs w:val="32"/>
        </w:rPr>
        <w:t xml:space="preserve"> </w:t>
      </w:r>
      <w:r>
        <w:rPr>
          <w:rFonts w:hint="eastAsia" w:ascii="Times New Roman" w:hAnsi="Times New Roman" w:eastAsia="方正仿宋_GBK"/>
          <w:b/>
          <w:bCs/>
          <w:sz w:val="32"/>
          <w:szCs w:val="32"/>
          <w:lang w:val="en-US" w:eastAsia="zh-CN"/>
        </w:rPr>
        <w:t>其他要求</w:t>
      </w:r>
    </w:p>
    <w:p w14:paraId="42C59797">
      <w:pPr>
        <w:spacing w:line="600" w:lineRule="exact"/>
        <w:ind w:firstLine="640" w:firstLineChars="200"/>
        <w:rPr>
          <w:rFonts w:hint="default" w:ascii="方正仿宋_GBK" w:hAnsi="方正仿宋_GBK" w:eastAsia="方正仿宋_GBK" w:cs="方正仿宋_GBK"/>
          <w:sz w:val="32"/>
          <w:szCs w:val="32"/>
          <w:lang w:val="en-US" w:eastAsia="zh-CN" w:bidi="ar"/>
        </w:rPr>
      </w:pPr>
      <w:r>
        <w:rPr>
          <w:rFonts w:hint="eastAsia" w:ascii="方正仿宋_GBK" w:hAnsi="方正仿宋_GBK" w:eastAsia="方正仿宋_GBK" w:cs="方正仿宋_GBK"/>
          <w:sz w:val="32"/>
          <w:szCs w:val="32"/>
          <w:lang w:val="en-US" w:eastAsia="zh-CN" w:bidi="ar"/>
        </w:rPr>
        <w:t>广州早茶经营者还应提供以下点单服务：</w:t>
      </w:r>
    </w:p>
    <w:p w14:paraId="70CD3515">
      <w:pPr>
        <w:spacing w:line="600" w:lineRule="exact"/>
        <w:ind w:firstLine="640" w:firstLineChars="200"/>
        <w:rPr>
          <w:rFonts w:hint="eastAsia" w:ascii="方正仿宋_GBK" w:hAnsi="方正仿宋_GBK" w:eastAsia="方正仿宋_GBK" w:cs="方正仿宋_GBK"/>
          <w:sz w:val="32"/>
          <w:szCs w:val="32"/>
          <w:lang w:val="en-US" w:eastAsia="zh-CN" w:bidi="ar"/>
        </w:rPr>
      </w:pPr>
      <w:r>
        <w:rPr>
          <w:rFonts w:hint="eastAsia" w:ascii="方正仿宋_GBK" w:hAnsi="方正仿宋_GBK" w:eastAsia="方正仿宋_GBK" w:cs="方正仿宋_GBK"/>
          <w:sz w:val="32"/>
          <w:szCs w:val="32"/>
          <w:lang w:val="en-US" w:eastAsia="zh-CN" w:bidi="ar"/>
        </w:rPr>
        <w:t>—应根据顾客要求，对茶点和服务进行介绍。为顾客提供大包装茶的，应在显著位置或收银处明示大包茶的标签内容；提供小包装茶的，应为顾客介绍小包茶的标签内容。</w:t>
      </w:r>
    </w:p>
    <w:p w14:paraId="25E66B8C">
      <w:pPr>
        <w:spacing w:line="600" w:lineRule="exact"/>
        <w:ind w:firstLine="640" w:firstLineChars="200"/>
        <w:rPr>
          <w:rFonts w:hint="eastAsia" w:ascii="方正仿宋_GBK" w:hAnsi="方正仿宋_GBK" w:eastAsia="方正仿宋_GBK" w:cs="方正仿宋_GBK"/>
          <w:sz w:val="32"/>
          <w:szCs w:val="32"/>
          <w:lang w:val="en-US" w:eastAsia="zh-CN" w:bidi="ar"/>
        </w:rPr>
      </w:pPr>
      <w:r>
        <w:rPr>
          <w:rFonts w:hint="eastAsia" w:ascii="方正仿宋_GBK" w:hAnsi="方正仿宋_GBK" w:eastAsia="方正仿宋_GBK" w:cs="方正仿宋_GBK"/>
          <w:sz w:val="32"/>
          <w:szCs w:val="32"/>
          <w:lang w:val="en-US" w:eastAsia="zh-CN" w:bidi="ar"/>
        </w:rPr>
        <w:t>—制作时间较长的品种，应事先告知顾客等待时间。</w:t>
      </w:r>
    </w:p>
    <w:p w14:paraId="7904D05D">
      <w:pPr>
        <w:spacing w:line="600" w:lineRule="exact"/>
        <w:ind w:firstLine="640" w:firstLineChars="200"/>
        <w:rPr>
          <w:rFonts w:hint="eastAsia" w:ascii="方正仿宋_GBK" w:hAnsi="方正仿宋_GBK" w:eastAsia="方正仿宋_GBK" w:cs="方正仿宋_GBK"/>
          <w:sz w:val="32"/>
          <w:szCs w:val="32"/>
          <w:lang w:val="en-US" w:eastAsia="zh-CN" w:bidi="ar"/>
        </w:rPr>
      </w:pPr>
      <w:r>
        <w:rPr>
          <w:rFonts w:hint="eastAsia" w:ascii="方正仿宋_GBK" w:hAnsi="方正仿宋_GBK" w:eastAsia="方正仿宋_GBK" w:cs="方正仿宋_GBK"/>
          <w:sz w:val="32"/>
          <w:szCs w:val="32"/>
          <w:lang w:val="en-US" w:eastAsia="zh-CN" w:bidi="ar"/>
        </w:rPr>
        <w:t>—遇有售缺品种，应及时告知顾客，并向顾客推荐同类品种。</w:t>
      </w:r>
    </w:p>
    <w:p w14:paraId="65952473">
      <w:pPr>
        <w:spacing w:line="600" w:lineRule="exact"/>
        <w:ind w:firstLine="640" w:firstLineChars="200"/>
        <w:rPr>
          <w:rFonts w:hint="eastAsia" w:ascii="方正仿宋_GBK" w:hAnsi="方正仿宋_GBK" w:eastAsia="方正仿宋_GBK" w:cs="方正仿宋_GBK"/>
          <w:sz w:val="32"/>
          <w:szCs w:val="32"/>
          <w:lang w:val="en-US" w:eastAsia="zh-CN" w:bidi="ar"/>
        </w:rPr>
      </w:pPr>
      <w:r>
        <w:rPr>
          <w:rFonts w:hint="eastAsia" w:ascii="方正仿宋_GBK" w:hAnsi="方正仿宋_GBK" w:eastAsia="方正仿宋_GBK" w:cs="方正仿宋_GBK"/>
          <w:sz w:val="32"/>
          <w:szCs w:val="32"/>
          <w:lang w:val="en-US" w:eastAsia="zh-CN" w:bidi="ar"/>
        </w:rPr>
        <w:t xml:space="preserve">—应提醒顾客适量点餐，反对餐饮浪费。 </w:t>
      </w:r>
    </w:p>
    <w:p w14:paraId="4B3DCA76">
      <w:pPr>
        <w:spacing w:line="600" w:lineRule="exact"/>
        <w:outlineLvl w:val="0"/>
        <w:rPr>
          <w:rFonts w:ascii="Times New Roman" w:hAnsi="Times New Roman" w:eastAsia="方正仿宋_GBK"/>
          <w:b/>
          <w:bCs/>
          <w:sz w:val="32"/>
          <w:szCs w:val="32"/>
        </w:rPr>
      </w:pPr>
      <w:bookmarkStart w:id="26" w:name="_Toc1113"/>
      <w:r>
        <w:rPr>
          <w:rFonts w:hint="eastAsia" w:ascii="Times New Roman" w:hAnsi="Times New Roman" w:eastAsia="方正仿宋_GBK"/>
          <w:b/>
          <w:bCs/>
          <w:sz w:val="32"/>
          <w:szCs w:val="32"/>
          <w:lang w:val="en-US" w:eastAsia="zh-CN"/>
        </w:rPr>
        <w:t>9广州早茶传统店</w:t>
      </w:r>
      <w:r>
        <w:rPr>
          <w:rFonts w:hint="eastAsia" w:ascii="Times New Roman" w:hAnsi="Times New Roman" w:eastAsia="方正仿宋_GBK"/>
          <w:b/>
          <w:bCs/>
          <w:sz w:val="32"/>
          <w:szCs w:val="32"/>
        </w:rPr>
        <w:t>基础</w:t>
      </w:r>
      <w:r>
        <w:rPr>
          <w:rFonts w:ascii="Times New Roman" w:hAnsi="Times New Roman" w:eastAsia="方正仿宋_GBK"/>
          <w:b/>
          <w:bCs/>
          <w:sz w:val="32"/>
          <w:szCs w:val="32"/>
        </w:rPr>
        <w:t>要求</w:t>
      </w:r>
      <w:bookmarkEnd w:id="26"/>
    </w:p>
    <w:p w14:paraId="7FA9C631">
      <w:pPr>
        <w:spacing w:line="600" w:lineRule="exact"/>
        <w:outlineLvl w:val="1"/>
        <w:rPr>
          <w:rFonts w:ascii="Times New Roman" w:hAnsi="Times New Roman" w:eastAsia="方正仿宋_GBK"/>
          <w:b/>
          <w:bCs/>
          <w:sz w:val="32"/>
          <w:szCs w:val="32"/>
        </w:rPr>
      </w:pPr>
      <w:bookmarkStart w:id="27" w:name="_Toc20185"/>
      <w:r>
        <w:rPr>
          <w:rFonts w:hint="eastAsia" w:ascii="Times New Roman" w:hAnsi="Times New Roman" w:eastAsia="方正仿宋_GBK"/>
          <w:b/>
          <w:bCs/>
          <w:sz w:val="32"/>
          <w:szCs w:val="32"/>
          <w:lang w:val="en-US" w:eastAsia="zh-CN"/>
        </w:rPr>
        <w:t>9</w:t>
      </w:r>
      <w:r>
        <w:rPr>
          <w:rFonts w:ascii="Times New Roman" w:hAnsi="Times New Roman" w:eastAsia="方正仿宋_GBK"/>
          <w:b/>
          <w:bCs/>
          <w:sz w:val="32"/>
          <w:szCs w:val="32"/>
        </w:rPr>
        <w:t>.1 市场反馈及消费者综合评价</w:t>
      </w:r>
      <w:bookmarkEnd w:id="27"/>
    </w:p>
    <w:p w14:paraId="0B4B7DA7">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val="en-US" w:eastAsia="zh-CN"/>
        </w:rPr>
        <w:t>9</w:t>
      </w:r>
      <w:r>
        <w:rPr>
          <w:rFonts w:ascii="Times New Roman" w:hAnsi="Times New Roman" w:eastAsia="方正仿宋_GBK"/>
          <w:b/>
          <w:bCs/>
          <w:sz w:val="32"/>
          <w:szCs w:val="32"/>
        </w:rPr>
        <w:t>.1.1</w:t>
      </w:r>
      <w:r>
        <w:rPr>
          <w:rFonts w:hint="eastAsia" w:ascii="Times New Roman" w:hAnsi="Times New Roman" w:eastAsia="方正仿宋_GBK"/>
          <w:b/>
          <w:bCs/>
          <w:sz w:val="32"/>
          <w:szCs w:val="32"/>
        </w:rPr>
        <w:t xml:space="preserve"> </w:t>
      </w:r>
      <w:r>
        <w:rPr>
          <w:rFonts w:ascii="Times New Roman" w:hAnsi="Times New Roman" w:eastAsia="方正仿宋_GBK"/>
          <w:b/>
          <w:bCs/>
          <w:sz w:val="32"/>
          <w:szCs w:val="32"/>
        </w:rPr>
        <w:t xml:space="preserve">互联网平台消费者评价  </w:t>
      </w:r>
    </w:p>
    <w:p w14:paraId="59C1ED5D">
      <w:pPr>
        <w:spacing w:line="600" w:lineRule="exact"/>
        <w:rPr>
          <w:rFonts w:ascii="Times New Roman" w:hAnsi="Times New Roman" w:eastAsia="方正仿宋_GBK"/>
          <w:sz w:val="32"/>
          <w:szCs w:val="32"/>
        </w:rPr>
      </w:pPr>
      <w:r>
        <w:rPr>
          <w:rFonts w:ascii="Times New Roman" w:hAnsi="Times New Roman" w:eastAsia="方正仿宋_GBK"/>
          <w:sz w:val="32"/>
          <w:szCs w:val="32"/>
        </w:rPr>
        <w:t xml:space="preserve">    第三方机构通过收集近</w:t>
      </w:r>
      <w:r>
        <w:rPr>
          <w:rFonts w:hint="eastAsia" w:ascii="Times New Roman" w:hAnsi="Times New Roman" w:eastAsia="方正仿宋_GBK"/>
          <w:sz w:val="32"/>
          <w:szCs w:val="32"/>
          <w:lang w:eastAsia="zh-CN"/>
        </w:rPr>
        <w:t>一</w:t>
      </w:r>
      <w:r>
        <w:rPr>
          <w:rFonts w:ascii="Times New Roman" w:hAnsi="Times New Roman" w:eastAsia="方正仿宋_GBK"/>
          <w:sz w:val="32"/>
          <w:szCs w:val="32"/>
        </w:rPr>
        <w:t>年广州早茶经营者在主流餐饮消费点评网络平台的消费者评价及反馈情况，对广州早茶经营者整体评价进行加权评分。</w:t>
      </w:r>
    </w:p>
    <w:p w14:paraId="2E1762FB">
      <w:pPr>
        <w:spacing w:line="600" w:lineRule="exact"/>
        <w:rPr>
          <w:rFonts w:ascii="Times New Roman" w:hAnsi="Times New Roman" w:eastAsia="方正仿宋_GBK"/>
          <w:sz w:val="32"/>
          <w:szCs w:val="32"/>
        </w:rPr>
      </w:pPr>
      <w:r>
        <w:rPr>
          <w:rFonts w:ascii="Times New Roman" w:hAnsi="Times New Roman" w:eastAsia="方正仿宋_GBK"/>
          <w:sz w:val="32"/>
          <w:szCs w:val="32"/>
        </w:rPr>
        <w:t xml:space="preserve">    网络平台应确保数据真实准确、来源可靠，严禁广州早茶经营者恶意刷分、雇佣水军等情况。</w:t>
      </w:r>
    </w:p>
    <w:p w14:paraId="54D89BB1">
      <w:pPr>
        <w:pStyle w:val="12"/>
        <w:numPr>
          <w:ilvl w:val="255"/>
          <w:numId w:val="0"/>
        </w:num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val="en-US" w:eastAsia="zh-CN"/>
        </w:rPr>
        <w:t>9</w:t>
      </w:r>
      <w:r>
        <w:rPr>
          <w:rFonts w:ascii="Times New Roman" w:hAnsi="Times New Roman" w:eastAsia="方正仿宋_GBK"/>
          <w:b/>
          <w:bCs/>
          <w:sz w:val="32"/>
          <w:szCs w:val="32"/>
        </w:rPr>
        <w:t>.1.</w:t>
      </w:r>
      <w:r>
        <w:rPr>
          <w:rFonts w:hint="eastAsia" w:ascii="Times New Roman" w:hAnsi="Times New Roman" w:eastAsia="方正仿宋_GBK"/>
          <w:b/>
          <w:bCs/>
          <w:sz w:val="32"/>
          <w:szCs w:val="32"/>
        </w:rPr>
        <w:t xml:space="preserve">2 </w:t>
      </w:r>
      <w:r>
        <w:rPr>
          <w:rFonts w:ascii="Times New Roman" w:hAnsi="Times New Roman" w:eastAsia="方正仿宋_GBK"/>
          <w:b/>
          <w:bCs/>
          <w:sz w:val="32"/>
          <w:szCs w:val="32"/>
        </w:rPr>
        <w:t>消费者投诉（12315、12345热线）</w:t>
      </w:r>
    </w:p>
    <w:p w14:paraId="03435C14">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第三方机构通过政府官方渠道收集消费者对广州早茶经营者近</w:t>
      </w:r>
      <w:r>
        <w:rPr>
          <w:rFonts w:hint="eastAsia" w:ascii="Times New Roman" w:hAnsi="Times New Roman" w:eastAsia="方正仿宋_GBK"/>
          <w:sz w:val="32"/>
          <w:szCs w:val="32"/>
          <w:lang w:eastAsia="zh-CN"/>
        </w:rPr>
        <w:t>一</w:t>
      </w:r>
      <w:r>
        <w:rPr>
          <w:rFonts w:ascii="Times New Roman" w:hAnsi="Times New Roman" w:eastAsia="方正仿宋_GBK"/>
          <w:sz w:val="32"/>
          <w:szCs w:val="32"/>
        </w:rPr>
        <w:t>年的投诉维权案例，综合广州早茶经营者对投诉案件的处理效率及处理情况进行评分。</w:t>
      </w:r>
    </w:p>
    <w:p w14:paraId="11330A80">
      <w:pPr>
        <w:tabs>
          <w:tab w:val="left" w:pos="3535"/>
        </w:tabs>
        <w:spacing w:line="600" w:lineRule="exact"/>
        <w:outlineLvl w:val="1"/>
        <w:rPr>
          <w:rFonts w:ascii="Times New Roman" w:hAnsi="Times New Roman" w:eastAsia="方正仿宋_GBK"/>
          <w:b/>
          <w:bCs/>
          <w:sz w:val="32"/>
          <w:szCs w:val="32"/>
        </w:rPr>
      </w:pPr>
      <w:bookmarkStart w:id="28" w:name="_Toc25291"/>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ascii="Times New Roman" w:hAnsi="Times New Roman" w:eastAsia="方正仿宋_GBK"/>
          <w:b/>
          <w:bCs/>
          <w:sz w:val="32"/>
          <w:szCs w:val="32"/>
        </w:rPr>
        <w:t xml:space="preserve"> 社会责任及品牌建设</w:t>
      </w:r>
      <w:bookmarkEnd w:id="28"/>
    </w:p>
    <w:p w14:paraId="28A2C82E">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ascii="Times New Roman" w:hAnsi="Times New Roman" w:eastAsia="方正仿宋_GBK"/>
          <w:b/>
          <w:bCs/>
          <w:sz w:val="32"/>
          <w:szCs w:val="32"/>
        </w:rPr>
        <w:t>.1 社会责任</w:t>
      </w:r>
    </w:p>
    <w:p w14:paraId="4B5B984B">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ascii="Times New Roman" w:hAnsi="Times New Roman" w:eastAsia="方正仿宋_GBK"/>
          <w:b/>
          <w:bCs/>
          <w:sz w:val="32"/>
          <w:szCs w:val="32"/>
        </w:rPr>
        <w:t>.1.1 环境及卫生条件</w:t>
      </w:r>
    </w:p>
    <w:p w14:paraId="00698964">
      <w:pPr>
        <w:tabs>
          <w:tab w:val="left" w:pos="3535"/>
        </w:tabs>
        <w:spacing w:line="600" w:lineRule="exact"/>
        <w:rPr>
          <w:rFonts w:ascii="Times New Roman" w:hAnsi="Times New Roman" w:eastAsia="方正仿宋_GBK"/>
          <w:sz w:val="32"/>
          <w:szCs w:val="32"/>
        </w:rPr>
      </w:pPr>
      <w:r>
        <w:rPr>
          <w:rFonts w:ascii="Times New Roman" w:hAnsi="Times New Roman" w:eastAsia="方正仿宋_GBK"/>
          <w:sz w:val="32"/>
          <w:szCs w:val="32"/>
        </w:rPr>
        <w:t>1） 就餐环境应干净整洁、通风良好、温度适宜、标识清晰、专用设备应配置齐全（如爱心座椅、儿童桌椅等）。</w:t>
      </w:r>
    </w:p>
    <w:p w14:paraId="06EABFA0">
      <w:pPr>
        <w:tabs>
          <w:tab w:val="left" w:pos="3535"/>
        </w:tabs>
        <w:spacing w:line="600" w:lineRule="exact"/>
        <w:rPr>
          <w:rFonts w:ascii="Times New Roman" w:hAnsi="Times New Roman" w:eastAsia="方正仿宋_GBK"/>
          <w:sz w:val="32"/>
          <w:szCs w:val="32"/>
        </w:rPr>
      </w:pPr>
      <w:r>
        <w:rPr>
          <w:rFonts w:ascii="Times New Roman" w:hAnsi="Times New Roman" w:eastAsia="方正仿宋_GBK"/>
          <w:sz w:val="32"/>
          <w:szCs w:val="32"/>
        </w:rPr>
        <w:t>2） 卫生间卫生条件应有良好的通风设施，无异味。洗手间与厕间以及厕位间有隔断，厕位数量应与经营场所服务规模及能力相适宜。出口处应设置洗手设施，宜有感应式水龙头。客用品齐备，配备洗手液（皂）、擦手纸或干手器、挂物勾等。员工与客人使用卫生间应分设。</w:t>
      </w:r>
    </w:p>
    <w:p w14:paraId="4B50C628">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应定时清洁卫生间，做好清洁记录。</w:t>
      </w:r>
    </w:p>
    <w:p w14:paraId="31D6026F">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ascii="Times New Roman" w:hAnsi="Times New Roman" w:eastAsia="方正仿宋_GBK"/>
          <w:b/>
          <w:bCs/>
          <w:sz w:val="32"/>
          <w:szCs w:val="32"/>
        </w:rPr>
        <w:t xml:space="preserve">.1.2 </w:t>
      </w:r>
      <w:r>
        <w:rPr>
          <w:rFonts w:hint="eastAsia" w:ascii="Times New Roman" w:hAnsi="Times New Roman" w:eastAsia="方正仿宋_GBK"/>
          <w:b/>
          <w:bCs/>
          <w:sz w:val="32"/>
          <w:szCs w:val="32"/>
        </w:rPr>
        <w:t>明厨亮灶</w:t>
      </w:r>
    </w:p>
    <w:p w14:paraId="14DFE83C">
      <w:pPr>
        <w:tabs>
          <w:tab w:val="left" w:pos="3535"/>
        </w:tabs>
        <w:spacing w:line="600" w:lineRule="exact"/>
        <w:ind w:firstLine="640" w:firstLineChars="200"/>
        <w:rPr>
          <w:rFonts w:ascii="Times New Roman" w:hAnsi="Times New Roman" w:eastAsia="方正仿宋_GBK"/>
          <w:color w:val="auto"/>
          <w:sz w:val="32"/>
          <w:szCs w:val="32"/>
        </w:rPr>
      </w:pPr>
      <w:r>
        <w:rPr>
          <w:rFonts w:hint="eastAsia" w:ascii="Times New Roman" w:hAnsi="Times New Roman" w:eastAsia="方正仿宋_GBK"/>
          <w:sz w:val="32"/>
          <w:szCs w:val="32"/>
          <w:lang w:eastAsia="zh-CN"/>
        </w:rPr>
        <w:t>应</w:t>
      </w:r>
      <w:r>
        <w:rPr>
          <w:rFonts w:ascii="Times New Roman" w:hAnsi="Times New Roman" w:eastAsia="方正仿宋_GBK"/>
          <w:sz w:val="32"/>
          <w:szCs w:val="32"/>
        </w:rPr>
        <w:t>通过设立透明式、开放式或者参观通道等形式，向消费者展示广式点心等食品加工制作过程</w:t>
      </w:r>
      <w:r>
        <w:rPr>
          <w:rFonts w:hint="eastAsia" w:ascii="Times New Roman" w:hAnsi="Times New Roman" w:eastAsia="方正仿宋_GBK"/>
          <w:sz w:val="32"/>
          <w:szCs w:val="32"/>
          <w:lang w:eastAsia="zh-CN"/>
        </w:rPr>
        <w:t>；现场不具备以上条件的，可采用</w:t>
      </w:r>
      <w:r>
        <w:rPr>
          <w:rFonts w:ascii="Times New Roman" w:hAnsi="Times New Roman" w:eastAsia="方正仿宋_GBK"/>
          <w:sz w:val="32"/>
          <w:szCs w:val="32"/>
        </w:rPr>
        <w:t>视频监控</w:t>
      </w:r>
      <w:r>
        <w:rPr>
          <w:rFonts w:hint="eastAsia" w:ascii="Times New Roman" w:hAnsi="Times New Roman" w:eastAsia="方正仿宋_GBK"/>
          <w:sz w:val="32"/>
          <w:szCs w:val="32"/>
          <w:lang w:eastAsia="zh-CN"/>
        </w:rPr>
        <w:t>方</w:t>
      </w:r>
      <w:r>
        <w:rPr>
          <w:rFonts w:ascii="Times New Roman" w:hAnsi="Times New Roman" w:eastAsia="方正仿宋_GBK"/>
          <w:sz w:val="32"/>
          <w:szCs w:val="32"/>
        </w:rPr>
        <w:t>式</w:t>
      </w:r>
      <w:r>
        <w:rPr>
          <w:rFonts w:hint="eastAsia" w:ascii="Times New Roman" w:hAnsi="Times New Roman" w:eastAsia="方正仿宋_GBK"/>
          <w:sz w:val="32"/>
          <w:szCs w:val="32"/>
          <w:lang w:eastAsia="zh-CN"/>
        </w:rPr>
        <w:t>，在厨房内的食品处理区等</w:t>
      </w:r>
      <w:r>
        <w:rPr>
          <w:rFonts w:hint="eastAsia" w:ascii="Times New Roman" w:hAnsi="Times New Roman" w:eastAsia="方正仿宋_GBK"/>
          <w:sz w:val="32"/>
          <w:szCs w:val="32"/>
        </w:rPr>
        <w:t>关键控制区域内安装监控设备</w:t>
      </w:r>
      <w:r>
        <w:rPr>
          <w:rFonts w:hint="eastAsia" w:ascii="Times New Roman" w:hAnsi="Times New Roman" w:eastAsia="方正仿宋_GBK"/>
          <w:sz w:val="32"/>
          <w:szCs w:val="32"/>
          <w:lang w:eastAsia="zh-CN"/>
        </w:rPr>
        <w:t>，将食品加工制作关键过程传输到就餐场所的展示平台进行播放，接受消费者监督</w:t>
      </w:r>
      <w:r>
        <w:rPr>
          <w:rFonts w:ascii="Times New Roman" w:hAnsi="Times New Roman" w:eastAsia="方正仿宋_GBK"/>
          <w:color w:val="auto"/>
          <w:sz w:val="32"/>
          <w:szCs w:val="32"/>
        </w:rPr>
        <w:t>。</w:t>
      </w:r>
      <w:r>
        <w:rPr>
          <w:rFonts w:hint="eastAsia" w:ascii="Times New Roman" w:hAnsi="Times New Roman" w:eastAsia="方正仿宋_GBK"/>
          <w:color w:val="auto"/>
          <w:sz w:val="32"/>
          <w:szCs w:val="32"/>
        </w:rPr>
        <w:t>倡导广州早茶经营者通过“互联网+明厨亮灶”等方式，向社会公开餐饮食品加工制作过程，接</w:t>
      </w:r>
      <w:r>
        <w:rPr>
          <w:rFonts w:hint="eastAsia" w:ascii="Times New Roman" w:hAnsi="Times New Roman" w:eastAsia="方正仿宋_GBK"/>
          <w:color w:val="auto"/>
          <w:sz w:val="32"/>
          <w:szCs w:val="32"/>
          <w:lang w:val="en-US" w:eastAsia="zh-CN"/>
        </w:rPr>
        <w:t>受</w:t>
      </w:r>
      <w:r>
        <w:rPr>
          <w:rFonts w:hint="eastAsia" w:ascii="Times New Roman" w:hAnsi="Times New Roman" w:eastAsia="方正仿宋_GBK"/>
          <w:color w:val="auto"/>
          <w:sz w:val="32"/>
          <w:szCs w:val="32"/>
        </w:rPr>
        <w:t>社会监督。</w:t>
      </w:r>
    </w:p>
    <w:p w14:paraId="55415450">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ascii="Times New Roman" w:hAnsi="Times New Roman" w:eastAsia="方正仿宋_GBK"/>
          <w:b/>
          <w:bCs/>
          <w:sz w:val="32"/>
          <w:szCs w:val="32"/>
        </w:rPr>
        <w:t>.1.3 出品一致性</w:t>
      </w:r>
    </w:p>
    <w:p w14:paraId="4EB7010F">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宜建立厨师级别晋升考核机制，充分调动厨师的主动性和积极性，提升技术水平，保证菜品质量及标准化程度。</w:t>
      </w:r>
    </w:p>
    <w:p w14:paraId="187D42D3">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—应根据菜品</w:t>
      </w:r>
      <w:r>
        <w:rPr>
          <w:rFonts w:hint="eastAsia" w:ascii="Times New Roman" w:hAnsi="Times New Roman" w:eastAsia="方正仿宋_GBK"/>
          <w:sz w:val="32"/>
          <w:szCs w:val="32"/>
        </w:rPr>
        <w:t>和茶点</w:t>
      </w:r>
      <w:r>
        <w:rPr>
          <w:rFonts w:ascii="Times New Roman" w:hAnsi="Times New Roman" w:eastAsia="方正仿宋_GBK"/>
          <w:sz w:val="32"/>
          <w:szCs w:val="32"/>
        </w:rPr>
        <w:t>的特点，分别编制菜品</w:t>
      </w:r>
      <w:r>
        <w:rPr>
          <w:rFonts w:hint="eastAsia" w:ascii="Times New Roman" w:hAnsi="Times New Roman" w:eastAsia="方正仿宋_GBK"/>
          <w:sz w:val="32"/>
          <w:szCs w:val="32"/>
        </w:rPr>
        <w:t>、茶点</w:t>
      </w:r>
      <w:r>
        <w:rPr>
          <w:rFonts w:ascii="Times New Roman" w:hAnsi="Times New Roman" w:eastAsia="方正仿宋_GBK"/>
          <w:sz w:val="32"/>
          <w:szCs w:val="32"/>
        </w:rPr>
        <w:t>加工操作规范，包括但不限于主/辅料初加工、半成品加工、菜品分配和菜品烹调及出品等工序，标准化工艺流程。</w:t>
      </w:r>
    </w:p>
    <w:p w14:paraId="5DAB6CD0">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—加工人员应按照操作规范要求严格操作，各工序分工明确，主料、配料专人加工切配，明示投料标准、主料过称，确保菜品质量和稳定性。</w:t>
      </w:r>
    </w:p>
    <w:p w14:paraId="43C94953">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—宜设立专门人员对菜品制作过程及最终出品质量进行监督与检查。</w:t>
      </w:r>
    </w:p>
    <w:p w14:paraId="0CC7A9FD">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ascii="Times New Roman" w:hAnsi="Times New Roman" w:eastAsia="方正仿宋_GBK"/>
          <w:b/>
          <w:bCs/>
          <w:sz w:val="32"/>
          <w:szCs w:val="32"/>
        </w:rPr>
        <w:t>.1.4 反餐饮浪费措施</w:t>
      </w:r>
    </w:p>
    <w:p w14:paraId="5E4431E3">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应积极开展反餐饮浪费行动，响应光盘行动，减少食物浪费现象，包括但不限于以下：</w:t>
      </w:r>
    </w:p>
    <w:p w14:paraId="5A47104A">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—在餐饮服务场所醒目位置张贴或者摆放节约食物、文明用餐、杜绝浪费等标识标牌；</w:t>
      </w:r>
    </w:p>
    <w:p w14:paraId="753B0E46">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—明示服务项目和收费标准，不得设置最低消费额；</w:t>
      </w:r>
    </w:p>
    <w:p w14:paraId="65664751">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—不得误导、诱导消费者过量点餐，在订餐、点餐、加餐等环节提醒消费者适度点餐，发现消费者明显过量点餐的，主动进行提醒劝告；</w:t>
      </w:r>
    </w:p>
    <w:p w14:paraId="65081581">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—根据消费者需求可以提供小份、小量组合等不同规格、不同份量符合节约要求的餐品；</w:t>
      </w:r>
    </w:p>
    <w:p w14:paraId="132A8B6C">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—应在菜单上标注餐品名称、份量、口味、建议用餐人数等信息；</w:t>
      </w:r>
    </w:p>
    <w:p w14:paraId="78329069">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—推行聚餐分餐制，提供公筷、公勺，减少提供一次性餐具；</w:t>
      </w:r>
    </w:p>
    <w:p w14:paraId="08EBFC7B">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—在消费者用餐后提示消费者打包剩余饭菜，配备卫生环保的餐盒、餐袋等用具，提供打包服务；</w:t>
      </w:r>
    </w:p>
    <w:p w14:paraId="0E37B936">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—宜通过光盘优惠、光盘积分、停车优惠等方式对配合反餐饮浪费行为的消费者进行奖励。</w:t>
      </w:r>
    </w:p>
    <w:p w14:paraId="5C80A7BD">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ascii="Times New Roman" w:hAnsi="Times New Roman" w:eastAsia="方正仿宋_GBK"/>
          <w:b/>
          <w:bCs/>
          <w:sz w:val="32"/>
          <w:szCs w:val="32"/>
        </w:rPr>
        <w:t>.1.5 应急预案</w:t>
      </w:r>
    </w:p>
    <w:p w14:paraId="52CE5EE3">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应建立应对可能发生潜在食品安全事故或消防安全事故等其他紧急情况的应急程序和预案，确保发生应急事件时，能采取以下措施：</w:t>
      </w:r>
    </w:p>
    <w:p w14:paraId="6853B935">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—立即停止生产经营活动，并向主管部门报告； </w:t>
      </w:r>
    </w:p>
    <w:p w14:paraId="530FF36F">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—保留造成食物中毒或可能导致食物中毒的食品及原料、工具、设备和现场，并追回造成食物中毒或可能导致食物中毒的食品；</w:t>
      </w:r>
    </w:p>
    <w:p w14:paraId="328707F5">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—有序疏散人员，并降低人员生命健康及财产安全；</w:t>
      </w:r>
    </w:p>
    <w:p w14:paraId="5428B466">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—配合相关部门进行溯源和追踪调查；</w:t>
      </w:r>
    </w:p>
    <w:p w14:paraId="5102C6F1">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—落实相关部门要求采取的其他控制措施。</w:t>
      </w:r>
    </w:p>
    <w:p w14:paraId="768DECCC">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ascii="Times New Roman" w:hAnsi="Times New Roman" w:eastAsia="方正仿宋_GBK"/>
          <w:b/>
          <w:bCs/>
          <w:sz w:val="32"/>
          <w:szCs w:val="32"/>
        </w:rPr>
        <w:t>.1.6 投诉处理</w:t>
      </w:r>
    </w:p>
    <w:p w14:paraId="7B8441AA">
      <w:pPr>
        <w:tabs>
          <w:tab w:val="left" w:pos="3535"/>
        </w:tabs>
        <w:spacing w:line="600" w:lineRule="exact"/>
        <w:rPr>
          <w:rFonts w:ascii="Times New Roman" w:hAnsi="Times New Roman" w:eastAsia="方正仿宋_GBK"/>
          <w:b/>
          <w:bCs/>
          <w:sz w:val="32"/>
          <w:szCs w:val="32"/>
        </w:rPr>
      </w:pPr>
      <w:r>
        <w:rPr>
          <w:rFonts w:ascii="Times New Roman" w:hAnsi="Times New Roman" w:eastAsia="方正仿宋_GBK"/>
          <w:sz w:val="32"/>
          <w:szCs w:val="32"/>
        </w:rPr>
        <w:t>1） 应建立面向顾客的投诉处理机制，可包括但不限于:</w:t>
      </w:r>
    </w:p>
    <w:p w14:paraId="5D7AE069">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—接待客户投诉态度真诚，准确记录投诉人姓名，投诉事由，及时处理不推诿；</w:t>
      </w:r>
    </w:p>
    <w:p w14:paraId="1BA30CB7">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—在合理或承诺的期限内完成投诉处理，投诉处理的结果应及时反馈给投诉者；</w:t>
      </w:r>
    </w:p>
    <w:p w14:paraId="78E1E979">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—所有投诉应有记录，并可提供投诉处理的进度查询。</w:t>
      </w:r>
    </w:p>
    <w:p w14:paraId="5A264C10">
      <w:pPr>
        <w:tabs>
          <w:tab w:val="left" w:pos="3535"/>
        </w:tabs>
        <w:spacing w:line="600" w:lineRule="exact"/>
        <w:rPr>
          <w:rFonts w:ascii="Times New Roman" w:hAnsi="Times New Roman" w:eastAsia="方正仿宋_GBK"/>
          <w:sz w:val="32"/>
          <w:szCs w:val="32"/>
        </w:rPr>
      </w:pPr>
      <w:r>
        <w:rPr>
          <w:rFonts w:ascii="Times New Roman" w:hAnsi="Times New Roman" w:eastAsia="方正仿宋_GBK"/>
          <w:sz w:val="32"/>
          <w:szCs w:val="32"/>
        </w:rPr>
        <w:t>2） 应建立投诉处理相关制度，包括但不限于：</w:t>
      </w:r>
    </w:p>
    <w:p w14:paraId="0B5CE388">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—服务补救方针；</w:t>
      </w:r>
    </w:p>
    <w:p w14:paraId="5E9FA704">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—道歉和承诺方案；</w:t>
      </w:r>
    </w:p>
    <w:p w14:paraId="2E171F62">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—服务失误分析和分类，服务补救期望甄别；</w:t>
      </w:r>
    </w:p>
    <w:p w14:paraId="238C897B">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—紧急行动方案（含补偿）；</w:t>
      </w:r>
    </w:p>
    <w:p w14:paraId="3D6E1398">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—服务补救结果评价。</w:t>
      </w:r>
    </w:p>
    <w:p w14:paraId="45599811">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ascii="Times New Roman" w:hAnsi="Times New Roman" w:eastAsia="方正仿宋_GBK"/>
          <w:b/>
          <w:bCs/>
          <w:sz w:val="32"/>
          <w:szCs w:val="32"/>
        </w:rPr>
        <w:t>.1.7 节能减排降耗</w:t>
      </w:r>
    </w:p>
    <w:p w14:paraId="0C9F679C">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宜制定绿色环保发展路线，逐步推进节能减排降耗等措施的落实，包括但不限于以下：</w:t>
      </w:r>
    </w:p>
    <w:p w14:paraId="414D8C37">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—制定节能减排降耗相关管理制度； </w:t>
      </w:r>
    </w:p>
    <w:p w14:paraId="178826A8">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—制定节能减排目标及方案； </w:t>
      </w:r>
    </w:p>
    <w:p w14:paraId="65EDDBA0">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—定期进行培训宣贯及日常检查，并保留相关培训及检查记录； </w:t>
      </w:r>
    </w:p>
    <w:p w14:paraId="03B25AE1">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—使用清洁燃料及低耗能设备设施、减少一次性餐饮用具的使用等。 </w:t>
      </w:r>
    </w:p>
    <w:p w14:paraId="5EA0367B">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2</w:t>
      </w:r>
      <w:r>
        <w:rPr>
          <w:rFonts w:ascii="Times New Roman" w:hAnsi="Times New Roman" w:eastAsia="方正仿宋_GBK"/>
          <w:b/>
          <w:bCs/>
          <w:sz w:val="32"/>
          <w:szCs w:val="32"/>
        </w:rPr>
        <w:t>.2 品牌建设</w:t>
      </w:r>
    </w:p>
    <w:p w14:paraId="01CFC8DA">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宜制定并实施品牌建设和管理制度，制定品牌战略和规划，并配</w:t>
      </w:r>
      <w:r>
        <w:rPr>
          <w:rFonts w:hint="eastAsia" w:ascii="Times New Roman" w:hAnsi="Times New Roman" w:eastAsia="方正仿宋_GBK"/>
          <w:sz w:val="32"/>
          <w:szCs w:val="32"/>
        </w:rPr>
        <w:t>置</w:t>
      </w:r>
      <w:r>
        <w:rPr>
          <w:rFonts w:ascii="Times New Roman" w:hAnsi="Times New Roman" w:eastAsia="方正仿宋_GBK"/>
          <w:sz w:val="32"/>
          <w:szCs w:val="32"/>
        </w:rPr>
        <w:t>资源开展品牌宣传，维护品牌形象，包括但不限于以下：</w:t>
      </w:r>
    </w:p>
    <w:p w14:paraId="0AA2C975">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—在目前所在位置连续经营满10年以上20年以下的；</w:t>
      </w:r>
    </w:p>
    <w:p w14:paraId="31778FB6">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—在目前所在位置连续经营满20年以上的；</w:t>
      </w:r>
    </w:p>
    <w:p w14:paraId="005FDA0F">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—拥有自主品牌商标所有权且在有效期内；</w:t>
      </w:r>
    </w:p>
    <w:p w14:paraId="11A3A7CB">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—拥有私域宣传推广及服务平台，可定期推送</w:t>
      </w:r>
      <w:r>
        <w:rPr>
          <w:rFonts w:hint="eastAsia" w:ascii="Times New Roman" w:hAnsi="Times New Roman" w:eastAsia="方正仿宋_GBK"/>
          <w:sz w:val="32"/>
          <w:szCs w:val="32"/>
        </w:rPr>
        <w:t>早茶</w:t>
      </w:r>
      <w:r>
        <w:rPr>
          <w:rFonts w:ascii="Times New Roman" w:hAnsi="Times New Roman" w:eastAsia="方正仿宋_GBK"/>
          <w:sz w:val="32"/>
          <w:szCs w:val="32"/>
        </w:rPr>
        <w:t xml:space="preserve">饮食文化、美食介绍、新品发布等内容； </w:t>
      </w:r>
    </w:p>
    <w:p w14:paraId="3CFDF935">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—获得区级政府颁发的相关品牌认可，如地方老字号、非物质文化遗产名录等荣誉；</w:t>
      </w:r>
    </w:p>
    <w:p w14:paraId="170F9C6B">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—获得市级及以上政府颁发的相关品牌认可，如地方老字号、非物质文化遗产名录等荣誉；</w:t>
      </w:r>
    </w:p>
    <w:p w14:paraId="51123D6E">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—拥有非遗传承人、中国烹饪名师、大师等知名大厨；</w:t>
      </w:r>
    </w:p>
    <w:p w14:paraId="6D55EF4A">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—企业责任（安置员工人数、公益慈善等）；</w:t>
      </w:r>
    </w:p>
    <w:p w14:paraId="39FE46EC">
      <w:pPr>
        <w:tabs>
          <w:tab w:val="left" w:pos="3535"/>
        </w:tabs>
        <w:spacing w:line="600" w:lineRule="exact"/>
        <w:ind w:firstLine="640" w:firstLineChars="200"/>
      </w:pPr>
      <w:r>
        <w:rPr>
          <w:rFonts w:ascii="Times New Roman" w:hAnsi="Times New Roman" w:eastAsia="方正仿宋_GBK"/>
          <w:sz w:val="32"/>
          <w:szCs w:val="32"/>
        </w:rPr>
        <w:t>—品牌创新或服务创新所采取的其他措施可酌情加分。</w:t>
      </w:r>
    </w:p>
    <w:p w14:paraId="426A68B6">
      <w:pPr>
        <w:spacing w:line="600" w:lineRule="exact"/>
        <w:outlineLvl w:val="1"/>
        <w:rPr>
          <w:rFonts w:ascii="Times New Roman" w:hAnsi="Times New Roman" w:eastAsia="方正仿宋_GBK"/>
          <w:b/>
          <w:bCs/>
          <w:sz w:val="32"/>
          <w:szCs w:val="32"/>
        </w:rPr>
      </w:pPr>
      <w:bookmarkStart w:id="29" w:name="_Toc9939"/>
      <w:r>
        <w:rPr>
          <w:rFonts w:hint="eastAsia" w:ascii="Times New Roman" w:hAnsi="Times New Roman" w:eastAsia="方正仿宋_GBK"/>
          <w:b/>
          <w:bCs/>
          <w:sz w:val="32"/>
          <w:szCs w:val="32"/>
          <w:lang w:val="en-US"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 xml:space="preserve"> 食品安全管理</w:t>
      </w:r>
      <w:bookmarkEnd w:id="29"/>
    </w:p>
    <w:p w14:paraId="22994806">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.1总体要求</w:t>
      </w:r>
    </w:p>
    <w:p w14:paraId="0F48FF71">
      <w:pPr>
        <w:spacing w:line="600" w:lineRule="exact"/>
        <w:rPr>
          <w:rFonts w:ascii="Times New Roman" w:hAnsi="Times New Roman" w:eastAsia="方正仿宋_GBK"/>
          <w:sz w:val="32"/>
          <w:szCs w:val="32"/>
        </w:rPr>
      </w:pPr>
      <w:r>
        <w:rPr>
          <w:rFonts w:hint="eastAsia" w:ascii="Times New Roman" w:hAnsi="Times New Roman" w:eastAsia="方正仿宋_GBK"/>
          <w:sz w:val="32"/>
          <w:szCs w:val="32"/>
          <w:lang w:eastAsia="zh-CN"/>
        </w:rPr>
        <w:t>9</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.1.1应建立食品安全管理</w:t>
      </w:r>
      <w:r>
        <w:rPr>
          <w:rFonts w:hint="eastAsia" w:ascii="Times New Roman" w:hAnsi="Times New Roman" w:eastAsia="方正仿宋_GBK"/>
          <w:sz w:val="32"/>
          <w:szCs w:val="32"/>
          <w:lang w:val="en-US" w:eastAsia="zh-CN"/>
        </w:rPr>
        <w:t>制度</w:t>
      </w:r>
      <w:r>
        <w:rPr>
          <w:rFonts w:ascii="Times New Roman" w:hAnsi="Times New Roman" w:eastAsia="方正仿宋_GBK"/>
          <w:sz w:val="32"/>
          <w:szCs w:val="32"/>
        </w:rPr>
        <w:t>并有效运行。</w:t>
      </w:r>
    </w:p>
    <w:p w14:paraId="5ACE02C6">
      <w:pPr>
        <w:spacing w:line="600" w:lineRule="exact"/>
        <w:rPr>
          <w:rFonts w:ascii="Times New Roman" w:hAnsi="Times New Roman" w:eastAsia="方正仿宋_GBK"/>
          <w:sz w:val="32"/>
          <w:szCs w:val="32"/>
        </w:rPr>
      </w:pPr>
      <w:r>
        <w:rPr>
          <w:rFonts w:hint="eastAsia" w:ascii="Times New Roman" w:hAnsi="Times New Roman" w:eastAsia="方正仿宋_GBK"/>
          <w:sz w:val="32"/>
          <w:szCs w:val="32"/>
          <w:lang w:eastAsia="zh-CN"/>
        </w:rPr>
        <w:t>9</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.1.2应对本单位及外来文件（如法律法规、标准等）进行有效管理，确保所使用的文件的充分性、适宜性及使用文件的有效版本。</w:t>
      </w:r>
    </w:p>
    <w:p w14:paraId="1457C9C9">
      <w:pPr>
        <w:spacing w:line="600" w:lineRule="exact"/>
        <w:rPr>
          <w:rFonts w:ascii="Times New Roman" w:hAnsi="Times New Roman" w:eastAsia="方正仿宋_GBK"/>
          <w:sz w:val="32"/>
          <w:szCs w:val="32"/>
        </w:rPr>
      </w:pPr>
      <w:r>
        <w:rPr>
          <w:rFonts w:hint="eastAsia" w:ascii="Times New Roman" w:hAnsi="Times New Roman" w:eastAsia="方正仿宋_GBK"/>
          <w:sz w:val="32"/>
          <w:szCs w:val="32"/>
          <w:lang w:eastAsia="zh-CN"/>
        </w:rPr>
        <w:t>9</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.1.3应明确记录的标识、贮存、保护、检索、保存期限和处置所需的控制，并确保记录的清晰、完整、可追溯，以作为符合规定要求的证据。</w:t>
      </w:r>
    </w:p>
    <w:p w14:paraId="32C51C35">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进货查验记录和相关凭证的保存期限不得少于产品保质期满后6个月。没有明确保质期的，保存期限不得少于2年。其他各项记录保存期限宜为2年。</w:t>
      </w:r>
    </w:p>
    <w:p w14:paraId="5E73A156">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.2 食品安全方针和目标</w:t>
      </w:r>
    </w:p>
    <w:p w14:paraId="778870CF">
      <w:pPr>
        <w:spacing w:line="600" w:lineRule="exact"/>
        <w:rPr>
          <w:rFonts w:ascii="Times New Roman" w:hAnsi="Times New Roman" w:eastAsia="方正仿宋_GBK"/>
          <w:sz w:val="32"/>
          <w:szCs w:val="32"/>
        </w:rPr>
      </w:pPr>
      <w:r>
        <w:rPr>
          <w:rFonts w:hint="eastAsia" w:ascii="Times New Roman" w:hAnsi="Times New Roman" w:eastAsia="方正仿宋_GBK"/>
          <w:sz w:val="32"/>
          <w:szCs w:val="32"/>
          <w:lang w:eastAsia="zh-CN"/>
        </w:rPr>
        <w:t>9</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.2.1最高管理者应制定并颁发食品安全方针和目标。</w:t>
      </w:r>
    </w:p>
    <w:p w14:paraId="48A69D61">
      <w:pPr>
        <w:spacing w:line="600" w:lineRule="exact"/>
        <w:rPr>
          <w:rFonts w:ascii="Times New Roman" w:hAnsi="Times New Roman" w:eastAsia="方正仿宋_GBK"/>
          <w:sz w:val="32"/>
          <w:szCs w:val="32"/>
        </w:rPr>
      </w:pPr>
      <w:r>
        <w:rPr>
          <w:rFonts w:hint="eastAsia" w:ascii="Times New Roman" w:hAnsi="Times New Roman" w:eastAsia="方正仿宋_GBK"/>
          <w:sz w:val="32"/>
          <w:szCs w:val="32"/>
          <w:lang w:eastAsia="zh-CN"/>
        </w:rPr>
        <w:t>9</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.2.2方针和目标内容应与食品安全要求相符，应定期监视和测量目标的达成情况。</w:t>
      </w:r>
    </w:p>
    <w:p w14:paraId="3C8BD518">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.3 主体责任</w:t>
      </w:r>
    </w:p>
    <w:p w14:paraId="57E96328">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应积极落实食品安全主体责任制度，主动承担食品安全主体责任，提供安全卫生的餐饮服务，包括但不限于：</w:t>
      </w:r>
    </w:p>
    <w:p w14:paraId="32DC2130">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—在经营现场醒目位置悬挂食品安全总监、食品安全员证照或复印件；</w:t>
      </w:r>
    </w:p>
    <w:p w14:paraId="528CA6D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—加贴食品安全承诺标语或签署诚信经营承诺书；</w:t>
      </w:r>
    </w:p>
    <w:p w14:paraId="228DC392">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—在经营场所醒目位置公示营业执照、食品经营许可证、日常监督检查结果记录表、从事接触直接入口食品工作从业人员的健康证明等需公示的证件/资料等。</w:t>
      </w:r>
    </w:p>
    <w:p w14:paraId="5959FE74">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.4人力资源</w:t>
      </w:r>
    </w:p>
    <w:p w14:paraId="75D1A24A">
      <w:pPr>
        <w:spacing w:line="600" w:lineRule="exact"/>
        <w:rPr>
          <w:rFonts w:ascii="Times New Roman" w:hAnsi="Times New Roman" w:eastAsia="方正仿宋_GBK"/>
          <w:sz w:val="32"/>
          <w:szCs w:val="32"/>
        </w:rPr>
      </w:pPr>
      <w:r>
        <w:rPr>
          <w:rFonts w:hint="eastAsia" w:ascii="Times New Roman" w:hAnsi="Times New Roman" w:eastAsia="方正仿宋_GBK"/>
          <w:sz w:val="32"/>
          <w:szCs w:val="32"/>
          <w:lang w:eastAsia="zh-CN"/>
        </w:rPr>
        <w:t>9</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.4.1 应建立人力资源管理制度，明确各岗位员工能力及工作职责，确保从业人员熟知其在食品安全管理方面的权利与义务。</w:t>
      </w:r>
    </w:p>
    <w:p w14:paraId="71F5A263">
      <w:pPr>
        <w:spacing w:line="600" w:lineRule="exact"/>
        <w:rPr>
          <w:rFonts w:ascii="Times New Roman" w:hAnsi="Times New Roman" w:eastAsia="方正仿宋_GBK"/>
          <w:sz w:val="32"/>
          <w:szCs w:val="32"/>
        </w:rPr>
      </w:pPr>
      <w:r>
        <w:rPr>
          <w:rFonts w:hint="eastAsia" w:ascii="Times New Roman" w:hAnsi="Times New Roman" w:eastAsia="方正仿宋_GBK"/>
          <w:sz w:val="32"/>
          <w:szCs w:val="32"/>
          <w:lang w:eastAsia="zh-CN"/>
        </w:rPr>
        <w:t>9</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.4.2 应建立从业人员培训制度，制定培训计划，为从业人员提供持续的培训，培训内容包括但不限于专业技术知识及操作技能、食品安全有关法律法规、卫生知识、消防安全、劳动安全、食品安全等知识。</w:t>
      </w:r>
    </w:p>
    <w:p w14:paraId="4241DA1D">
      <w:pPr>
        <w:spacing w:line="600" w:lineRule="exact"/>
        <w:rPr>
          <w:rFonts w:ascii="Times New Roman" w:hAnsi="Times New Roman" w:eastAsia="方正仿宋_GBK"/>
          <w:sz w:val="32"/>
          <w:szCs w:val="32"/>
        </w:rPr>
      </w:pPr>
      <w:r>
        <w:rPr>
          <w:rFonts w:hint="eastAsia" w:ascii="Times New Roman" w:hAnsi="Times New Roman" w:eastAsia="方正仿宋_GBK"/>
          <w:sz w:val="32"/>
          <w:szCs w:val="32"/>
          <w:lang w:eastAsia="zh-CN"/>
        </w:rPr>
        <w:t>9</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.4.3应确保所有员工经考核合格后方可上岗，并定期对所有员工进行食品安全培训及考核。</w:t>
      </w:r>
    </w:p>
    <w:p w14:paraId="6DAD93D4">
      <w:pPr>
        <w:spacing w:line="600" w:lineRule="exact"/>
        <w:rPr>
          <w:rFonts w:ascii="Times New Roman" w:hAnsi="Times New Roman" w:eastAsia="方正仿宋_GBK"/>
          <w:sz w:val="32"/>
          <w:szCs w:val="32"/>
        </w:rPr>
      </w:pPr>
      <w:r>
        <w:rPr>
          <w:rFonts w:hint="eastAsia" w:ascii="Times New Roman" w:hAnsi="Times New Roman" w:eastAsia="方正仿宋_GBK"/>
          <w:sz w:val="32"/>
          <w:szCs w:val="32"/>
          <w:lang w:eastAsia="zh-CN"/>
        </w:rPr>
        <w:t>9</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.4.4当食品安全相关法律法规标准更新时，应及时开展培训。</w:t>
      </w:r>
    </w:p>
    <w:p w14:paraId="33032202">
      <w:pPr>
        <w:spacing w:line="600" w:lineRule="exact"/>
        <w:rPr>
          <w:rFonts w:ascii="Times New Roman" w:hAnsi="Times New Roman" w:eastAsia="方正仿宋_GBK"/>
          <w:sz w:val="32"/>
          <w:szCs w:val="32"/>
        </w:rPr>
      </w:pPr>
      <w:r>
        <w:rPr>
          <w:rFonts w:hint="eastAsia" w:ascii="Times New Roman" w:hAnsi="Times New Roman" w:eastAsia="方正仿宋_GBK"/>
          <w:sz w:val="32"/>
          <w:szCs w:val="32"/>
          <w:lang w:eastAsia="zh-CN"/>
        </w:rPr>
        <w:t>9</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.4.5应设置从事食品安全管理的专门机构，并配备足够数量的专（兼）职食品安全管理人员，食品安全管理人员应按规定参加食品安全培训。</w:t>
      </w:r>
    </w:p>
    <w:p w14:paraId="0FFEDACC">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前提方案</w:t>
      </w:r>
    </w:p>
    <w:p w14:paraId="343F30A4">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.1设计与布局</w:t>
      </w:r>
    </w:p>
    <w:p w14:paraId="2AA42FA9">
      <w:pPr>
        <w:spacing w:line="600" w:lineRule="exact"/>
        <w:rPr>
          <w:rFonts w:ascii="Times New Roman" w:hAnsi="Times New Roman" w:eastAsia="方正仿宋_GBK"/>
          <w:sz w:val="32"/>
          <w:szCs w:val="32"/>
        </w:rPr>
      </w:pPr>
      <w:r>
        <w:rPr>
          <w:rFonts w:ascii="Times New Roman" w:hAnsi="Times New Roman" w:eastAsia="方正仿宋_GBK"/>
          <w:sz w:val="32"/>
          <w:szCs w:val="32"/>
        </w:rPr>
        <w:t>1）应严格按照规定的条件和要求从事餐饮服务活动，未经许可不得擅自改变经营布局。</w:t>
      </w:r>
    </w:p>
    <w:p w14:paraId="1C0EDC52">
      <w:pPr>
        <w:spacing w:line="600" w:lineRule="exact"/>
        <w:rPr>
          <w:rFonts w:ascii="Times New Roman" w:hAnsi="Times New Roman" w:eastAsia="方正仿宋_GBK"/>
          <w:sz w:val="32"/>
          <w:szCs w:val="32"/>
        </w:rPr>
      </w:pPr>
      <w:r>
        <w:rPr>
          <w:rFonts w:ascii="Times New Roman" w:hAnsi="Times New Roman" w:eastAsia="方正仿宋_GBK"/>
          <w:sz w:val="32"/>
          <w:szCs w:val="32"/>
        </w:rPr>
        <w:t>2）应对经营场所的环境设施设备定期进行维护和保养，包括但不限于：门、窗、天花板、隔离网、管道等，确保能避免有害生物的侵入。</w:t>
      </w:r>
    </w:p>
    <w:p w14:paraId="6BE1A4CC">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.2设备设施</w:t>
      </w:r>
    </w:p>
    <w:p w14:paraId="2682B031">
      <w:pPr>
        <w:spacing w:line="600" w:lineRule="exact"/>
        <w:rPr>
          <w:rFonts w:ascii="Times New Roman" w:hAnsi="Times New Roman" w:eastAsia="方正仿宋_GBK"/>
          <w:sz w:val="32"/>
          <w:szCs w:val="32"/>
        </w:rPr>
      </w:pPr>
      <w:r>
        <w:rPr>
          <w:rFonts w:ascii="Times New Roman" w:hAnsi="Times New Roman" w:eastAsia="方正仿宋_GBK"/>
          <w:sz w:val="32"/>
          <w:szCs w:val="32"/>
        </w:rPr>
        <w:t>1） 供水设施和排水设施</w:t>
      </w:r>
    </w:p>
    <w:p w14:paraId="2F505E3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食品加工用水水质应符合</w:t>
      </w:r>
      <w:r>
        <w:rPr>
          <w:rStyle w:val="11"/>
          <w:rFonts w:ascii="Times New Roman" w:hAnsi="Times New Roman" w:eastAsia="方正仿宋_GBK"/>
          <w:color w:val="auto"/>
          <w:sz w:val="32"/>
          <w:szCs w:val="32"/>
          <w:u w:val="none"/>
        </w:rPr>
        <w:t>GB 5749-2022《生活饮用水卫生标准》</w:t>
      </w:r>
      <w:r>
        <w:rPr>
          <w:rFonts w:ascii="Times New Roman" w:hAnsi="Times New Roman" w:eastAsia="方正仿宋_GBK"/>
          <w:sz w:val="32"/>
          <w:szCs w:val="32"/>
        </w:rPr>
        <w:t>的要求。对加工用水水质有特殊要求的食品（如现榨果汁、食用冰），应经过净水设施处理，符合</w:t>
      </w:r>
      <w:r>
        <w:rPr>
          <w:rStyle w:val="11"/>
          <w:rFonts w:ascii="Times New Roman" w:hAnsi="Times New Roman" w:eastAsia="方正仿宋_GBK"/>
          <w:color w:val="auto"/>
          <w:sz w:val="32"/>
          <w:szCs w:val="32"/>
          <w:u w:val="none"/>
        </w:rPr>
        <w:t>CJ 94-2005《饮用净水水质标准》</w:t>
      </w:r>
      <w:r>
        <w:rPr>
          <w:rFonts w:ascii="Times New Roman" w:hAnsi="Times New Roman" w:eastAsia="方正仿宋_GBK"/>
          <w:sz w:val="32"/>
          <w:szCs w:val="32"/>
        </w:rPr>
        <w:t>的要求。使用预包装饮用水，应符合其执行标准要求。</w:t>
      </w:r>
    </w:p>
    <w:p w14:paraId="399A8D88">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食品加工用水与其他不与食品接触的用水（如间接冷凝水、污水、废水等）应以完全分离的管道输送，确保无逆流或相互交接。</w:t>
      </w:r>
    </w:p>
    <w:p w14:paraId="1E04FF93">
      <w:pPr>
        <w:spacing w:line="600" w:lineRule="exact"/>
        <w:rPr>
          <w:rFonts w:ascii="Times New Roman" w:hAnsi="Times New Roman" w:eastAsia="方正仿宋_GBK"/>
          <w:sz w:val="32"/>
          <w:szCs w:val="32"/>
        </w:rPr>
      </w:pPr>
      <w:r>
        <w:rPr>
          <w:rFonts w:ascii="Times New Roman" w:hAnsi="Times New Roman" w:eastAsia="方正仿宋_GBK"/>
          <w:sz w:val="32"/>
          <w:szCs w:val="32"/>
        </w:rPr>
        <w:t>2） 清洗消毒保洁设施</w:t>
      </w:r>
    </w:p>
    <w:p w14:paraId="09B34ECC">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应确保清洗、消毒、保洁设施设备放置在专用区域。</w:t>
      </w:r>
    </w:p>
    <w:p w14:paraId="6B1471E9">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食品工用具的清洗设备应与食品原料、清洁用具的清洗设备明显区分，使用化学消毒方法的，应设置接触直接入口食品的工用具的专用消毒水池。</w:t>
      </w:r>
    </w:p>
    <w:p w14:paraId="4F79C5D8">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粗加工场所应设置动物食品、植物食品、水产品清洗水池，各类水池应以明显标识标明其用途。</w:t>
      </w:r>
    </w:p>
    <w:p w14:paraId="0EDB4EF9">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食品处理区内应设置清洁工具的清洗水池，其位置不应污染食品及其加工过程。</w:t>
      </w:r>
    </w:p>
    <w:p w14:paraId="481E36C7">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食品处理区内应设置足够数量的洗手设施，洗手消毒的水龙头应采用非手动式，应有清洗、消毒、干手设施及洗手方法标识。</w:t>
      </w:r>
    </w:p>
    <w:p w14:paraId="0E60F7D2">
      <w:pPr>
        <w:spacing w:line="600" w:lineRule="exact"/>
        <w:rPr>
          <w:rFonts w:ascii="Times New Roman" w:hAnsi="Times New Roman" w:eastAsia="方正仿宋_GBK"/>
          <w:sz w:val="32"/>
          <w:szCs w:val="32"/>
        </w:rPr>
      </w:pPr>
      <w:r>
        <w:rPr>
          <w:rFonts w:ascii="Times New Roman" w:hAnsi="Times New Roman" w:eastAsia="方正仿宋_GBK"/>
          <w:sz w:val="32"/>
          <w:szCs w:val="32"/>
        </w:rPr>
        <w:t>3） 加工制作设备设施</w:t>
      </w:r>
    </w:p>
    <w:p w14:paraId="7ED471A6">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应根据加工制作食品的需要，配备相应的设施、设备、容器、工具等，加工制作食品的设施、设备、容器、工具不得用于与加工制作食品无关的用途。</w:t>
      </w:r>
    </w:p>
    <w:p w14:paraId="5C66D4C1">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设备的摆放、安装应便于清洁和操作，减少交叉污染。</w:t>
      </w:r>
    </w:p>
    <w:p w14:paraId="475ECB2D">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食品设备、容器和工具与食品的接触面应平滑、无凹陷或裂缝，内部角落部位避免有尖角，防止聚积食品碎屑、污垢等。</w:t>
      </w:r>
    </w:p>
    <w:p w14:paraId="2E8E3996">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用于盛放和加工原料、半成品、成品的容器、工具和设备应能明显区分，分开放置和使用。</w:t>
      </w:r>
    </w:p>
    <w:p w14:paraId="560A9C2C">
      <w:pPr>
        <w:spacing w:line="600" w:lineRule="exact"/>
        <w:rPr>
          <w:rFonts w:ascii="Times New Roman" w:hAnsi="Times New Roman" w:eastAsia="方正仿宋_GBK"/>
          <w:sz w:val="32"/>
          <w:szCs w:val="32"/>
        </w:rPr>
      </w:pPr>
      <w:r>
        <w:rPr>
          <w:rFonts w:ascii="Times New Roman" w:hAnsi="Times New Roman" w:eastAsia="方正仿宋_GBK"/>
          <w:sz w:val="32"/>
          <w:szCs w:val="32"/>
        </w:rPr>
        <w:t>4） 照明设施</w:t>
      </w:r>
    </w:p>
    <w:p w14:paraId="4F596951">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食品处理区应有充足的自然采光或人工照明设施，光源不得改变食品的感官颜色。安装在暴露食品正上方的照明灯应有防护装置，避免照明灯爆裂后污染食品。</w:t>
      </w:r>
    </w:p>
    <w:p w14:paraId="12CA8F79">
      <w:pPr>
        <w:spacing w:line="600" w:lineRule="exact"/>
        <w:rPr>
          <w:rFonts w:ascii="Times New Roman" w:hAnsi="Times New Roman" w:eastAsia="方正仿宋_GBK"/>
          <w:sz w:val="32"/>
          <w:szCs w:val="32"/>
        </w:rPr>
      </w:pPr>
      <w:r>
        <w:rPr>
          <w:rFonts w:ascii="Times New Roman" w:hAnsi="Times New Roman" w:eastAsia="方正仿宋_GBK"/>
          <w:sz w:val="32"/>
          <w:szCs w:val="32"/>
        </w:rPr>
        <w:t>5） 通风排烟设施</w:t>
      </w:r>
    </w:p>
    <w:p w14:paraId="2950F5C7">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应确保产生油烟的设备上方，设置机械排风及油烟过滤装置，过滤器便于清洁、更换。产生大量蒸汽的设备上方，设置机械排风排汽装置，并做好凝结水的引泄。</w:t>
      </w:r>
    </w:p>
    <w:p w14:paraId="1258BA35">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.3 废弃物处理</w:t>
      </w:r>
    </w:p>
    <w:p w14:paraId="5BD33837">
      <w:pPr>
        <w:spacing w:line="600" w:lineRule="exact"/>
        <w:rPr>
          <w:rFonts w:ascii="Times New Roman" w:hAnsi="Times New Roman" w:eastAsia="方正仿宋_GBK"/>
          <w:sz w:val="32"/>
          <w:szCs w:val="32"/>
        </w:rPr>
      </w:pPr>
      <w:r>
        <w:rPr>
          <w:rFonts w:ascii="Times New Roman" w:hAnsi="Times New Roman" w:eastAsia="方正仿宋_GBK"/>
          <w:sz w:val="32"/>
          <w:szCs w:val="32"/>
        </w:rPr>
        <w:t>1）食品处理区内可能产生废弃物或垃圾的场所应设有密闭的废弃物容器，应与食品加工容器有明显区分标识。经营场所外设置的废弃物临时集中存放设施，结构应紧密，不污染环境，防止虫害孳生。</w:t>
      </w:r>
    </w:p>
    <w:p w14:paraId="216F29CC">
      <w:pPr>
        <w:spacing w:line="600" w:lineRule="exact"/>
        <w:rPr>
          <w:rFonts w:ascii="Times New Roman" w:hAnsi="Times New Roman" w:eastAsia="方正仿宋_GBK"/>
          <w:sz w:val="32"/>
          <w:szCs w:val="32"/>
        </w:rPr>
      </w:pPr>
      <w:r>
        <w:rPr>
          <w:rFonts w:ascii="Times New Roman" w:hAnsi="Times New Roman" w:eastAsia="方正仿宋_GBK"/>
          <w:sz w:val="32"/>
          <w:szCs w:val="32"/>
        </w:rPr>
        <w:t>2）餐厨废弃物应分类放置、及时清理，不得溢出存放容器。餐厨废弃物的存放容器应及时清洁，必要时应进行消毒。</w:t>
      </w:r>
    </w:p>
    <w:p w14:paraId="1EA118D6">
      <w:pPr>
        <w:spacing w:line="600" w:lineRule="exact"/>
        <w:rPr>
          <w:rFonts w:ascii="Times New Roman" w:hAnsi="Times New Roman" w:eastAsia="方正仿宋_GBK"/>
          <w:sz w:val="32"/>
          <w:szCs w:val="32"/>
        </w:rPr>
      </w:pPr>
      <w:r>
        <w:rPr>
          <w:rFonts w:ascii="Times New Roman" w:hAnsi="Times New Roman" w:eastAsia="方正仿宋_GBK"/>
          <w:sz w:val="32"/>
          <w:szCs w:val="32"/>
        </w:rPr>
        <w:t>3）应建立、实施和保持废弃物收集、存放和处置规程，确保废弃物处置方式符合有关规定。委托废弃物收运者处理的，应索取并留存餐厨废弃物收运者的资质证明复印件，并与其签订收运合同，明确各自的食品安全责任和义务。</w:t>
      </w:r>
    </w:p>
    <w:p w14:paraId="5CE91B7E">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.4 设备、用具清洁、保养</w:t>
      </w:r>
    </w:p>
    <w:p w14:paraId="3E210430">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应对食品加工、储存、消毒、保洁等设备和用具的清洁、保养、维护建立操作规程，并定期对食品加工、储存、消毒、保洁等设备实施清洁保养。</w:t>
      </w:r>
    </w:p>
    <w:p w14:paraId="07712BCB">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.5 清洗和消毒</w:t>
      </w:r>
    </w:p>
    <w:p w14:paraId="6A130A90">
      <w:pPr>
        <w:spacing w:line="600" w:lineRule="exact"/>
        <w:rPr>
          <w:rFonts w:ascii="Times New Roman" w:hAnsi="Times New Roman" w:eastAsia="方正仿宋_GBK"/>
          <w:sz w:val="32"/>
          <w:szCs w:val="32"/>
        </w:rPr>
      </w:pPr>
      <w:r>
        <w:rPr>
          <w:rFonts w:ascii="Times New Roman" w:hAnsi="Times New Roman" w:eastAsia="方正仿宋_GBK"/>
          <w:sz w:val="32"/>
          <w:szCs w:val="32"/>
        </w:rPr>
        <w:t>1） 应制定清洗和消毒规程，包括清洁消毒的区域，设备或器具名称，洗涤剂/消毒剂的名称、浓度和时间，清洁消毒的方法和频率，清洁消毒效果的验证等内容，确保食品加工场所清洁卫生，防止食品污染。</w:t>
      </w:r>
    </w:p>
    <w:p w14:paraId="711310A9">
      <w:pPr>
        <w:spacing w:line="600" w:lineRule="exact"/>
        <w:rPr>
          <w:rFonts w:ascii="Times New Roman" w:hAnsi="Times New Roman" w:eastAsia="方正仿宋_GBK"/>
          <w:sz w:val="32"/>
          <w:szCs w:val="32"/>
        </w:rPr>
      </w:pPr>
      <w:r>
        <w:rPr>
          <w:rFonts w:ascii="Times New Roman" w:hAnsi="Times New Roman" w:eastAsia="方正仿宋_GBK"/>
          <w:sz w:val="32"/>
          <w:szCs w:val="32"/>
        </w:rPr>
        <w:t>2） 餐饮具、食品容器、工具和设备等食品接触面应采取必要的清洁和消毒措施，达到GB 14934 《食品安全国家标准 消毒餐（饮）具》的要求。</w:t>
      </w:r>
    </w:p>
    <w:p w14:paraId="5558C5D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餐用具使用后应及时洗净，餐饮具、盛放或接触直接入口食品的容器和工具使用前应消毒。</w:t>
      </w:r>
    </w:p>
    <w:p w14:paraId="44122F4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采用物理消毒，应检查餐用具消毒设备或设施的运行状况，采用化学消毒的，应现用现配，并定期测量消毒液的消毒浓度。</w:t>
      </w:r>
    </w:p>
    <w:p w14:paraId="5B4635A0">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从业人员佩戴手套清洗消毒餐用具的，接触消毒后的餐用具前应更换手套，手套应予以区分。</w:t>
      </w:r>
    </w:p>
    <w:p w14:paraId="2391F3CF">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消毒后的餐饮具、盛放或接触直接入口食品的容器和工具，应符合GB 14934《食品安全国家标准 消毒餐（饮）具》的规定，不得重复使用一次性餐饮具。</w:t>
      </w:r>
    </w:p>
    <w:p w14:paraId="745711CC">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委托餐饮具集中服务单位提供清洗服务的，应当查验、留存餐饮具集中消毒单位的营业执照复印件和消毒合格证明，保存期限应不少于消毒餐饮具使用期限到期后6个月。</w:t>
      </w:r>
    </w:p>
    <w:p w14:paraId="48D73851">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消毒后的餐饮具、盛放或接触直接入口食品的容器和工具，应定位存放在专用的密闭保洁设施内，保持清洁。</w:t>
      </w:r>
    </w:p>
    <w:p w14:paraId="16BE5237">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使用抹布擦干的，抹布应专用，并经清洗消毒方可使用。</w:t>
      </w:r>
    </w:p>
    <w:p w14:paraId="62F05430">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使用的洗涤剂、消毒剂应分别符合GB 14930.1《食品安全国家标准 洗涤剂》和GB 14930.2《食品安全国家标准 消毒剂》等国家标准和有关规定，应严格按照洗涤剂、消毒剂的使用说明进行操作，并保留消毒剂配置记录。</w:t>
      </w:r>
    </w:p>
    <w:p w14:paraId="768F7800">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.6 虫害防治</w:t>
      </w:r>
    </w:p>
    <w:p w14:paraId="32704294">
      <w:pPr>
        <w:spacing w:line="600" w:lineRule="exact"/>
        <w:rPr>
          <w:rFonts w:ascii="Times New Roman" w:hAnsi="Times New Roman" w:eastAsia="方正仿宋_GBK"/>
          <w:sz w:val="32"/>
          <w:szCs w:val="32"/>
        </w:rPr>
      </w:pPr>
      <w:r>
        <w:rPr>
          <w:rFonts w:ascii="Times New Roman" w:hAnsi="Times New Roman" w:eastAsia="方正仿宋_GBK"/>
          <w:sz w:val="32"/>
          <w:szCs w:val="32"/>
        </w:rPr>
        <w:t>1） 应根据所处环境制定虫害控制计划或制度，定期检查，防止有害生物藏匿、孳生或侵入。</w:t>
      </w:r>
    </w:p>
    <w:p w14:paraId="1B7E934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采用外包方式控制虫害的，应对外包方进行管理和监视，留存虫害防治人员操作记录。</w:t>
      </w:r>
    </w:p>
    <w:p w14:paraId="12FDCF6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使用化学生物制剂进行处理时，应确保不会影响食品安全，污染食品接触表面、设备、工器具及包装材料。</w:t>
      </w:r>
    </w:p>
    <w:p w14:paraId="31923504">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收取货物时，应检查运输工具和货物包装是否有有害生物活动迹象，防止有害生物入侵。</w:t>
      </w:r>
    </w:p>
    <w:p w14:paraId="5E787763">
      <w:pPr>
        <w:spacing w:line="600" w:lineRule="exact"/>
        <w:rPr>
          <w:rFonts w:ascii="Times New Roman" w:hAnsi="Times New Roman" w:eastAsia="方正仿宋_GBK"/>
          <w:sz w:val="32"/>
          <w:szCs w:val="32"/>
        </w:rPr>
      </w:pPr>
      <w:r>
        <w:rPr>
          <w:rFonts w:ascii="Times New Roman" w:hAnsi="Times New Roman" w:eastAsia="方正仿宋_GBK"/>
          <w:sz w:val="32"/>
          <w:szCs w:val="32"/>
        </w:rPr>
        <w:t>2） 应按规定使用杀虫剂和杀鼠剂，使用的卫生杀虫剂和杀鼠剂标签信息应齐全（农药登记证、农药生产许可证、农药标准）并在有效期内。</w:t>
      </w:r>
    </w:p>
    <w:p w14:paraId="3C200736">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应严格根据卫生杀虫剂和杀鼠剂的技术要求确定使用剂量和位置，设置警示标识。</w:t>
      </w:r>
    </w:p>
    <w:p w14:paraId="37B209D2">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应设置单独、固定的卫生杀虫剂和杀鼠剂产品存放场所，不得在食品处理区和就餐场所存放卫生杀虫剂和杀鼠剂产品，并由专人负责。</w:t>
      </w:r>
    </w:p>
    <w:p w14:paraId="32458336">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.7人员健康和卫生</w:t>
      </w:r>
    </w:p>
    <w:p w14:paraId="709DFB1C">
      <w:pPr>
        <w:spacing w:line="600" w:lineRule="exact"/>
        <w:rPr>
          <w:rFonts w:ascii="Times New Roman" w:hAnsi="Times New Roman" w:eastAsia="方正仿宋_GBK"/>
          <w:sz w:val="32"/>
          <w:szCs w:val="32"/>
        </w:rPr>
      </w:pPr>
      <w:r>
        <w:rPr>
          <w:rFonts w:ascii="Times New Roman" w:hAnsi="Times New Roman" w:eastAsia="方正仿宋_GBK"/>
          <w:sz w:val="32"/>
          <w:szCs w:val="32"/>
        </w:rPr>
        <w:t>1） 健康管理</w:t>
      </w:r>
    </w:p>
    <w:p w14:paraId="4DE650E6">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应建立从业人员健康管理制度，明确健康标准，降低食品安全风险。</w:t>
      </w:r>
    </w:p>
    <w:p w14:paraId="4BE76F58">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应建立从业人员健康档案，统一管理员工健康证明并保持有效，确保从业人员（含新参加或临时参加工作人员）上岗前获得健康证明。</w:t>
      </w:r>
    </w:p>
    <w:p w14:paraId="3ABBD7C4">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每年应至少进行一次健康检查，必要时接受临时检查。</w:t>
      </w:r>
    </w:p>
    <w:p w14:paraId="13811594">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应建立每日晨检制度，每天对从业人员上岗前的健康状况进行检查，确保发现有碍食品安全病症及手部有伤口的从业人员，立即暂停从事接触直接入口食品的工作，并保留相关记录。</w:t>
      </w:r>
    </w:p>
    <w:p w14:paraId="4AEDF2D7">
      <w:pPr>
        <w:spacing w:line="600" w:lineRule="exact"/>
        <w:rPr>
          <w:rFonts w:ascii="Times New Roman" w:hAnsi="Times New Roman" w:eastAsia="方正仿宋_GBK"/>
          <w:sz w:val="32"/>
          <w:szCs w:val="32"/>
        </w:rPr>
      </w:pPr>
      <w:r>
        <w:rPr>
          <w:rFonts w:ascii="Times New Roman" w:hAnsi="Times New Roman" w:eastAsia="方正仿宋_GBK"/>
          <w:sz w:val="32"/>
          <w:szCs w:val="32"/>
        </w:rPr>
        <w:t>2） 人员卫生</w:t>
      </w:r>
    </w:p>
    <w:p w14:paraId="0F43C218">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从业人员不得留长指甲、涂指甲油。工作时，应穿清洁的工作服，不得披散头发，佩戴的手表、手镯、手链、手串、戒指、耳环等饰物不得外露。</w:t>
      </w:r>
    </w:p>
    <w:p w14:paraId="6E5CB16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食品处理区内的从业人员不宜化妆，应戴清洁的工作帽，工作帽应能将头发全部遮盖住。</w:t>
      </w:r>
    </w:p>
    <w:p w14:paraId="34D4B236">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专间和专用操作区从业人员应佩戴清洁口罩，专间从业人员进入专间前应更换专用工作服，离开专间时，应脱去专用工作服。</w:t>
      </w:r>
    </w:p>
    <w:p w14:paraId="356DC901">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从业人员在加工制作食品前应按要求洗净手部，从事接触直接入口食品工作的从业人员，加工制作食品前应清洗手部并消毒，发生可能污染手部的活动后，应重新洗净手部及消毒。</w:t>
      </w:r>
    </w:p>
    <w:p w14:paraId="014A538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工作服应定点存放，从事接触直接入口食品工作的从业人员，其工作服应每天清洗更换，待清洗的工作服不得存放在食品处理区。</w:t>
      </w:r>
    </w:p>
    <w:p w14:paraId="08C59A01">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8</w:t>
      </w:r>
      <w:r>
        <w:rPr>
          <w:rFonts w:ascii="Times New Roman" w:hAnsi="Times New Roman" w:eastAsia="方正仿宋_GBK"/>
          <w:b/>
          <w:bCs/>
          <w:sz w:val="32"/>
          <w:szCs w:val="32"/>
        </w:rPr>
        <w:t xml:space="preserve"> 采购材料的管理</w:t>
      </w:r>
    </w:p>
    <w:p w14:paraId="49110B09">
      <w:pPr>
        <w:spacing w:line="600" w:lineRule="exact"/>
        <w:rPr>
          <w:rFonts w:ascii="Times New Roman" w:hAnsi="Times New Roman" w:eastAsia="方正仿宋_GBK"/>
          <w:sz w:val="32"/>
          <w:szCs w:val="32"/>
        </w:rPr>
      </w:pPr>
      <w:r>
        <w:rPr>
          <w:rFonts w:ascii="Times New Roman" w:hAnsi="Times New Roman" w:eastAsia="方正仿宋_GBK"/>
          <w:sz w:val="32"/>
          <w:szCs w:val="32"/>
        </w:rPr>
        <w:t>1） 进货查验</w:t>
      </w:r>
    </w:p>
    <w:p w14:paraId="6D33C74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应建立并执行进货查验和记录制度，按规定进行查验，确保采购的产品符合要求和国家有关的食品安全标准。</w:t>
      </w:r>
    </w:p>
    <w:p w14:paraId="4941BA7E">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应查验随货证明文件（许可资质证明、产品合格证明、动物检疫合格证明、肉品品质检验合格证明和食用农产品承诺达标合格证）和采购或送货凭证：</w:t>
      </w:r>
    </w:p>
    <w:p w14:paraId="4BB43234">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—从食品生产者采购食品的，应查验其食品生产许可证和产品合格证明文件，采购食品添加剂、食品相关产品的，应查验其营业执照和产品合格证明文件；</w:t>
      </w:r>
    </w:p>
    <w:p w14:paraId="2E9E255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—从食品销售者（商场、超市、便利店等）采购食品的，查验其食品经营许可证等，采购食品添加剂、食品相关产品的，查验其营业执照；</w:t>
      </w:r>
    </w:p>
    <w:p w14:paraId="444E3D8C">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—从食用农产品个体生产者直接采购食用农产品的，查验其有效身份证明；</w:t>
      </w:r>
    </w:p>
    <w:p w14:paraId="45A8D1D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—从食用农产品生产企业和农民专业合作社采购食用农产品的，查验其社会信用代码和食用农产品承诺达标合格证；</w:t>
      </w:r>
    </w:p>
    <w:p w14:paraId="30D2DE56">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—从集中交易市场采购食用农产品的，索取并留存市场管理部门或经营者加盖公章（或负责人签字）的购货凭证；</w:t>
      </w:r>
    </w:p>
    <w:p w14:paraId="6532A31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—采购畜禽肉类的，还应查验动物检疫合格证明；采购猪肉的，还应查验肉品品质检验合格证明。</w:t>
      </w:r>
    </w:p>
    <w:p w14:paraId="52ADE0EA">
      <w:pPr>
        <w:spacing w:line="600" w:lineRule="exact"/>
        <w:rPr>
          <w:rFonts w:ascii="Times New Roman" w:hAnsi="Times New Roman" w:eastAsia="方正仿宋_GBK"/>
          <w:sz w:val="32"/>
          <w:szCs w:val="32"/>
        </w:rPr>
      </w:pPr>
      <w:r>
        <w:rPr>
          <w:rFonts w:ascii="Times New Roman" w:hAnsi="Times New Roman" w:eastAsia="方正仿宋_GBK"/>
          <w:sz w:val="32"/>
          <w:szCs w:val="32"/>
        </w:rPr>
        <w:t>2） 入库查验和记录</w:t>
      </w:r>
    </w:p>
    <w:p w14:paraId="52D81E72">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入库前应对原料、食品添加剂、食品相关产品的外观、温度进行查验，查验的内容应至少包括以下：</w:t>
      </w:r>
    </w:p>
    <w:p w14:paraId="4F697078">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—食品原料感官性状正常，无腐败、变质、污染等现象；</w:t>
      </w:r>
    </w:p>
    <w:p w14:paraId="4C32EB1E">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—预包装食品包装完整、清洁、无破损，内容物与产品标识一致；</w:t>
      </w:r>
    </w:p>
    <w:p w14:paraId="24DE67EC">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—标签标识完整、清晰、载明的事项符合食品安全标准和要求；</w:t>
      </w:r>
    </w:p>
    <w:p w14:paraId="27D86AA3">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—食品在保质期内；</w:t>
      </w:r>
    </w:p>
    <w:p w14:paraId="0784BC9D">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—食品温度符合食品安全要求。</w:t>
      </w:r>
    </w:p>
    <w:p w14:paraId="225040C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应保留入库查验记录台账及领料出库台账，便于追溯。</w:t>
      </w:r>
    </w:p>
    <w:p w14:paraId="63EB5D93">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.9 产品贮存管理</w:t>
      </w:r>
    </w:p>
    <w:p w14:paraId="71321AE4">
      <w:pPr>
        <w:spacing w:line="600" w:lineRule="exact"/>
        <w:rPr>
          <w:rFonts w:ascii="Times New Roman" w:hAnsi="Times New Roman" w:eastAsia="方正仿宋_GBK"/>
          <w:sz w:val="32"/>
          <w:szCs w:val="32"/>
        </w:rPr>
      </w:pPr>
      <w:r>
        <w:rPr>
          <w:rFonts w:ascii="Times New Roman" w:hAnsi="Times New Roman" w:eastAsia="方正仿宋_GBK"/>
          <w:sz w:val="32"/>
          <w:szCs w:val="32"/>
        </w:rPr>
        <w:t>1） 库房及冷冻（藏）设施</w:t>
      </w:r>
    </w:p>
    <w:p w14:paraId="01700752">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应根据食品贮存条件设置相应的食品库房或存放场所，必要时设置冷冻库、冷藏库。冷冻柜、冷藏柜应有明显的区分标识，冷冻、冷藏柜（库）应设可正确显示内部温度的温度计，宜设置外显式温度计。</w:t>
      </w:r>
    </w:p>
    <w:p w14:paraId="06388FE0">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清洗消毒工具和洗涤剂、消毒剂等物品应设独立隔间或区域存放，并设醒目标识。</w:t>
      </w:r>
    </w:p>
    <w:p w14:paraId="0420007B">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同一库房内贮存不同类别食品和非食品（如食品包装材料等），应分设存放区域，不同区域有明显的区分标识。</w:t>
      </w:r>
    </w:p>
    <w:p w14:paraId="3810D69A">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应设专柜（位）贮存食品添加剂，标注“食品添加剂”字样，并与食品、食品相关产品分开存放。</w:t>
      </w:r>
    </w:p>
    <w:p w14:paraId="16F86DC7">
      <w:pPr>
        <w:spacing w:line="600" w:lineRule="exact"/>
        <w:rPr>
          <w:rFonts w:ascii="Times New Roman" w:hAnsi="Times New Roman" w:eastAsia="方正仿宋_GBK"/>
          <w:sz w:val="32"/>
          <w:szCs w:val="32"/>
        </w:rPr>
      </w:pPr>
      <w:r>
        <w:rPr>
          <w:rFonts w:ascii="Times New Roman" w:hAnsi="Times New Roman" w:eastAsia="方正仿宋_GBK"/>
          <w:sz w:val="32"/>
          <w:szCs w:val="32"/>
        </w:rPr>
        <w:t>2） 贮存管理</w:t>
      </w:r>
    </w:p>
    <w:p w14:paraId="6F17994F">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应建立、实施和保持仓库管理规程，确保按照“先进先出”和“有效期优先”的原则控制物料出库顺序。</w:t>
      </w:r>
    </w:p>
    <w:p w14:paraId="185E968E">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按照食品安全要求贮存原料，有明确的保存条件和保质期的，应按照保存条件和保质期贮存。保存条件、保质期不明确的及开封后的、自制半成品应根据食品品种、加工制作方式、包装形式等针对性地确定适宜的保存条件和保存期限。</w:t>
      </w:r>
    </w:p>
    <w:p w14:paraId="3A7108E1">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应明确规定冷藏或冷冻的温度，冷冻或冷藏品应持续处于稳定的冷冻或冷藏状态。</w:t>
      </w:r>
    </w:p>
    <w:p w14:paraId="6EB2A440">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储存的原料、食品添加剂、食品相关产品应标明采购日期、开封日期、加工制作日期及保质期。</w:t>
      </w:r>
    </w:p>
    <w:p w14:paraId="5C1A6885">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应对原料、食品添加剂、食品相关产品的存放仓库进行管理，定期检查库存产品质量和卫生情况，及时清理变质或超过保质期的库存。</w:t>
      </w:r>
    </w:p>
    <w:p w14:paraId="7AA043D6">
      <w:pPr>
        <w:spacing w:line="600" w:lineRule="exact"/>
        <w:ind w:firstLine="480"/>
        <w:rPr>
          <w:rFonts w:ascii="Times New Roman" w:hAnsi="Times New Roman" w:eastAsia="方正仿宋_GBK"/>
          <w:sz w:val="32"/>
          <w:szCs w:val="32"/>
        </w:rPr>
      </w:pPr>
      <w:r>
        <w:rPr>
          <w:rFonts w:ascii="Times New Roman" w:hAnsi="Times New Roman" w:eastAsia="方正仿宋_GBK"/>
          <w:sz w:val="32"/>
          <w:szCs w:val="32"/>
        </w:rPr>
        <w:t>库房应有通风、防潮及防止有害生物侵入的装置。</w:t>
      </w:r>
    </w:p>
    <w:p w14:paraId="2E29AF61">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5</w:t>
      </w:r>
      <w:r>
        <w:rPr>
          <w:rFonts w:ascii="Times New Roman" w:hAnsi="Times New Roman" w:eastAsia="方正仿宋_GBK"/>
          <w:b/>
          <w:bCs/>
          <w:sz w:val="32"/>
          <w:szCs w:val="32"/>
        </w:rPr>
        <w:t>.10食品安全自查</w:t>
      </w:r>
    </w:p>
    <w:p w14:paraId="00981135">
      <w:pPr>
        <w:spacing w:line="600" w:lineRule="exact"/>
        <w:rPr>
          <w:rFonts w:ascii="Times New Roman" w:hAnsi="Times New Roman" w:eastAsia="方正仿宋_GBK"/>
          <w:sz w:val="32"/>
          <w:szCs w:val="32"/>
        </w:rPr>
      </w:pPr>
      <w:r>
        <w:rPr>
          <w:rFonts w:ascii="Times New Roman" w:hAnsi="Times New Roman" w:eastAsia="方正仿宋_GBK"/>
          <w:sz w:val="32"/>
          <w:szCs w:val="32"/>
        </w:rPr>
        <w:t xml:space="preserve">    应建立食品安全自查清单及计划，定期开展食品安全自查，应至少包括以下：</w:t>
      </w:r>
    </w:p>
    <w:p w14:paraId="3FE9C3B3">
      <w:pPr>
        <w:spacing w:line="600" w:lineRule="exact"/>
        <w:rPr>
          <w:rFonts w:ascii="Times New Roman" w:hAnsi="Times New Roman" w:eastAsia="方正仿宋_GBK"/>
          <w:sz w:val="32"/>
          <w:szCs w:val="32"/>
        </w:rPr>
      </w:pPr>
      <w:r>
        <w:rPr>
          <w:rFonts w:ascii="Times New Roman" w:hAnsi="Times New Roman" w:eastAsia="方正仿宋_GBK"/>
          <w:sz w:val="32"/>
          <w:szCs w:val="32"/>
        </w:rPr>
        <w:t xml:space="preserve">    —制度自查：每年至少开展一次，当国家食品安全法律、法规、规章、规范性文件发生变化时，及时开展制度自查和修订。</w:t>
      </w:r>
    </w:p>
    <w:p w14:paraId="5C6AF641">
      <w:pPr>
        <w:spacing w:line="600" w:lineRule="exact"/>
        <w:rPr>
          <w:rFonts w:ascii="Times New Roman" w:hAnsi="Times New Roman" w:eastAsia="方正仿宋_GBK"/>
          <w:sz w:val="32"/>
          <w:szCs w:val="32"/>
        </w:rPr>
      </w:pPr>
      <w:r>
        <w:rPr>
          <w:rFonts w:ascii="Times New Roman" w:hAnsi="Times New Roman" w:eastAsia="方正仿宋_GBK"/>
          <w:sz w:val="32"/>
          <w:szCs w:val="32"/>
        </w:rPr>
        <w:t xml:space="preserve">    —定期自查：每月至少开展一次自查。</w:t>
      </w:r>
    </w:p>
    <w:p w14:paraId="6B431D64">
      <w:pPr>
        <w:spacing w:line="600" w:lineRule="exact"/>
        <w:rPr>
          <w:rFonts w:ascii="Times New Roman" w:hAnsi="Times New Roman" w:eastAsia="方正仿宋_GBK"/>
          <w:sz w:val="32"/>
          <w:szCs w:val="32"/>
        </w:rPr>
      </w:pPr>
      <w:r>
        <w:rPr>
          <w:rFonts w:ascii="Times New Roman" w:hAnsi="Times New Roman" w:eastAsia="方正仿宋_GBK"/>
          <w:sz w:val="32"/>
          <w:szCs w:val="32"/>
        </w:rPr>
        <w:t xml:space="preserve">    —专项自查：获知食品安全风险信息后，应立即开展专项自查。</w:t>
      </w:r>
    </w:p>
    <w:p w14:paraId="7A3EF4D9">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对自查中发现的问题食品，应立即停止使用，存放在加贴醒目、牢固标识的专门区域，避免被误用，并采取退货、销毁等措施进行处理。</w:t>
      </w:r>
    </w:p>
    <w:p w14:paraId="4F07AFB7">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6</w:t>
      </w:r>
      <w:r>
        <w:rPr>
          <w:rFonts w:ascii="Times New Roman" w:hAnsi="Times New Roman" w:eastAsia="方正仿宋_GBK"/>
          <w:b/>
          <w:bCs/>
          <w:sz w:val="32"/>
          <w:szCs w:val="32"/>
        </w:rPr>
        <w:t xml:space="preserve"> 加工过程管理</w:t>
      </w:r>
    </w:p>
    <w:p w14:paraId="67D919C6">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6</w:t>
      </w:r>
      <w:r>
        <w:rPr>
          <w:rFonts w:ascii="Times New Roman" w:hAnsi="Times New Roman" w:eastAsia="方正仿宋_GBK"/>
          <w:b/>
          <w:bCs/>
          <w:sz w:val="32"/>
          <w:szCs w:val="32"/>
        </w:rPr>
        <w:t>.1  基本要求</w:t>
      </w:r>
    </w:p>
    <w:p w14:paraId="40019B50">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加工制作食品过程中，应采取以下相应措施，避免食物受到交叉污染，包括但不限于以下：</w:t>
      </w:r>
    </w:p>
    <w:p w14:paraId="1ACE434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—用于食品原料、半成品、成品的容器和工具分开放置和使用。</w:t>
      </w:r>
    </w:p>
    <w:p w14:paraId="1260F402">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—不在食品处理区内从事可能污染食品的活动。</w:t>
      </w:r>
    </w:p>
    <w:p w14:paraId="1556DE38">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—不在食品处理区外从事食品加工、餐用具清洗消毒活动。</w:t>
      </w:r>
    </w:p>
    <w:p w14:paraId="71C0FA90">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—接触食品的容器和工具不应直接放置在地面上或接触不洁物。</w:t>
      </w:r>
    </w:p>
    <w:p w14:paraId="1969985B">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6</w:t>
      </w:r>
      <w:r>
        <w:rPr>
          <w:rFonts w:ascii="Times New Roman" w:hAnsi="Times New Roman" w:eastAsia="方正仿宋_GBK"/>
          <w:b/>
          <w:bCs/>
          <w:sz w:val="32"/>
          <w:szCs w:val="32"/>
        </w:rPr>
        <w:t>.2 粗加工</w:t>
      </w:r>
    </w:p>
    <w:p w14:paraId="12538FAF">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加工前应认真检查待加工食品，发现有腐败变质、混有异物或其他感官异常等情形的食材，不应加工使用。</w:t>
      </w:r>
    </w:p>
    <w:p w14:paraId="4DABDE2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食品原料加工前应洗净。未经事先清洁的禽蛋使用前应清洁外壳，必要时消毒。</w:t>
      </w:r>
    </w:p>
    <w:p w14:paraId="687313D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木耳、银耳等食材，应当天泡制、当天使用。</w:t>
      </w:r>
    </w:p>
    <w:p w14:paraId="3F4B01B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湿米粉应按标签标示的储存条件进行冷藏或在阴凉处保存，并在保质期内使用完毕。</w:t>
      </w:r>
    </w:p>
    <w:p w14:paraId="52EED8C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经过粗加工的食品应做好防护，防止污染。</w:t>
      </w:r>
    </w:p>
    <w:p w14:paraId="267DC3F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经过粗加工的易腐食品应及时使用或冷藏、冷冻。冷冻（藏）食品出库后，应及时制作，冷冻原料不宜反复解冻、冷冻。</w:t>
      </w:r>
    </w:p>
    <w:p w14:paraId="59FAB840">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砧板、刀具、抹布按用途区分使用，并经清洁消毒处理，状态保持良好。</w:t>
      </w:r>
    </w:p>
    <w:p w14:paraId="01EB0E62">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6</w:t>
      </w:r>
      <w:r>
        <w:rPr>
          <w:rFonts w:ascii="Times New Roman" w:hAnsi="Times New Roman" w:eastAsia="方正仿宋_GBK"/>
          <w:b/>
          <w:bCs/>
          <w:sz w:val="32"/>
          <w:szCs w:val="32"/>
        </w:rPr>
        <w:t>.3 成品加工</w:t>
      </w:r>
    </w:p>
    <w:p w14:paraId="6685FF60">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经去除外包装、直接加热后供顾客食用的冷冻（藏）食品（如冷冻的汤圆、包点等）出库后，应及时制作，不得反复解冻（需要时）、冷冻。</w:t>
      </w:r>
    </w:p>
    <w:p w14:paraId="2B9D83C8">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食品烹饪的温度和时间应能保证食品安全。需要烧熟煮透的食品，加工制作时食品的中心温度应达到70℃以上。对特殊加工制作工艺，中心温度低于70℃的食品，应严格控制原料质量安全状态，确保食品安全。</w:t>
      </w:r>
    </w:p>
    <w:p w14:paraId="25CDB806">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盛放调味料的容器是否清洁，使用后加盖存放，应加贴标签标注生产日期/调制日期、开封日期及保质期。</w:t>
      </w:r>
    </w:p>
    <w:p w14:paraId="3CBF6074">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食品煎炸所使用的食用油色泽、气味、状态应无异常，必要时应进行检测。</w:t>
      </w:r>
    </w:p>
    <w:p w14:paraId="5656DC67">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应采取有效措施，避免或减少食品在烹饪过程中产生有害物质。</w:t>
      </w:r>
    </w:p>
    <w:p w14:paraId="292EEC6D">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6</w:t>
      </w:r>
      <w:r>
        <w:rPr>
          <w:rFonts w:ascii="Times New Roman" w:hAnsi="Times New Roman" w:eastAsia="方正仿宋_GBK"/>
          <w:b/>
          <w:bCs/>
          <w:sz w:val="32"/>
          <w:szCs w:val="32"/>
        </w:rPr>
        <w:t>.4 专间/专用操作区</w:t>
      </w:r>
    </w:p>
    <w:p w14:paraId="3B8C9FF6">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应制定专间/专用操作区加工制作操作管理规范，明确专间/专用操作区的标识、设施、环境、人员及操作要求。</w:t>
      </w:r>
    </w:p>
    <w:p w14:paraId="4D533B8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专间的门和食品传递窗口应及时关闭。专间内温度不得高于25°C。</w:t>
      </w:r>
    </w:p>
    <w:p w14:paraId="7799AEC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每餐或每班使用专间前，应对操作台面和专间空气进行消毒。专间和专用操作区使用的容器、工具、设备和清洁工具应在使用前清洗消毒。</w:t>
      </w:r>
    </w:p>
    <w:p w14:paraId="7E0102B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专间和专用操作区应专人加工制作，从业人员和专用操作区从业人员操作时，应按要求穿戴工作服和口罩，按要求清洗消毒手部。</w:t>
      </w:r>
    </w:p>
    <w:p w14:paraId="377491F8">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生食蔬菜、水果和生食水产品原料应在专用区域或设施内清洗处理，必要时消毒。</w:t>
      </w:r>
    </w:p>
    <w:p w14:paraId="52AB512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进入专间和放在专用操作区的食品应为直接入口食品，应避免受到污染。不得在专间或专用操作区从事非清洁操作区的加工制作活动。</w:t>
      </w:r>
    </w:p>
    <w:p w14:paraId="0F784D8F">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6</w:t>
      </w:r>
      <w:r>
        <w:rPr>
          <w:rFonts w:ascii="Times New Roman" w:hAnsi="Times New Roman" w:eastAsia="方正仿宋_GBK"/>
          <w:b/>
          <w:bCs/>
          <w:sz w:val="32"/>
          <w:szCs w:val="32"/>
        </w:rPr>
        <w:t>.5 食品添加剂</w:t>
      </w:r>
    </w:p>
    <w:p w14:paraId="3D83A42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应制定食品添加剂使用管理制度，确保添加剂的正确采购、贮存及使用，应符合GB 2760《食品安全国家标准 食品添加剂使用标准》的要求。</w:t>
      </w:r>
    </w:p>
    <w:p w14:paraId="605138C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食品添加的标签应标注使用范围、用量、使用方法等内容；使用容器盛放拆包后的食品添加剂的，应在盛放容器上标明食品添加剂名称，并保留原包装。</w:t>
      </w:r>
    </w:p>
    <w:p w14:paraId="157442E7">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使用时应精准称量使用，不得超范围或超量使用食品添加剂。</w:t>
      </w:r>
    </w:p>
    <w:p w14:paraId="20F4254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应在达到预期目的前提下尽可能降低食品添加剂在食品中的使用量使用，使用天然食材替代人工合成食品添加剂。</w:t>
      </w:r>
    </w:p>
    <w:p w14:paraId="281B66AC">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应专册记录使用的食品添加剂名称、生产日期或批号、添加的食品品种、添加量、添加时间、操作人员等信息。</w:t>
      </w:r>
    </w:p>
    <w:p w14:paraId="6D2E9358">
      <w:pPr>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6</w:t>
      </w:r>
      <w:r>
        <w:rPr>
          <w:rFonts w:ascii="Times New Roman" w:hAnsi="Times New Roman" w:eastAsia="方正仿宋_GBK"/>
          <w:b/>
          <w:bCs/>
          <w:sz w:val="32"/>
          <w:szCs w:val="32"/>
        </w:rPr>
        <w:t>.6 高温易腐食品加工</w:t>
      </w:r>
    </w:p>
    <w:p w14:paraId="0EF2E896">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需要冷冻（藏）的易腐食品（含半成品）应在熟制后立即冷却。</w:t>
      </w:r>
    </w:p>
    <w:p w14:paraId="28B70E47">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烹饪完毕至食用超过2h的易腐食品，应在高于60℃或低于</w:t>
      </w:r>
      <w:r>
        <w:rPr>
          <w:rFonts w:hint="eastAsia" w:ascii="Times New Roman" w:hAnsi="Times New Roman" w:eastAsia="方正仿宋_GBK"/>
          <w:sz w:val="32"/>
          <w:szCs w:val="32"/>
          <w:lang w:eastAsia="zh-CN"/>
        </w:rPr>
        <w:t>9</w:t>
      </w:r>
      <w:r>
        <w:rPr>
          <w:rFonts w:ascii="Times New Roman" w:hAnsi="Times New Roman" w:eastAsia="方正仿宋_GBK"/>
          <w:sz w:val="32"/>
          <w:szCs w:val="32"/>
        </w:rPr>
        <w:t>℃的条件下存放。</w:t>
      </w:r>
    </w:p>
    <w:p w14:paraId="782F4E4C">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应在清洁操作区内进行熟制成品的冷却，并在盛放容器上标注加工制作时间等。</w:t>
      </w:r>
    </w:p>
    <w:p w14:paraId="60420C12">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再加热食品时应按安全的烹饪温度和时间要求进行再加热，再加热前应确认食品的感官性状是否正常。</w:t>
      </w:r>
    </w:p>
    <w:p w14:paraId="26C566EB">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食品再加热不得超过一次，再加热后仍未在规定时间内用完的食物应废弃处理。</w:t>
      </w:r>
    </w:p>
    <w:p w14:paraId="21D43B4A">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6</w:t>
      </w:r>
      <w:r>
        <w:rPr>
          <w:rFonts w:ascii="Times New Roman" w:hAnsi="Times New Roman" w:eastAsia="方正仿宋_GBK"/>
          <w:b/>
          <w:bCs/>
          <w:sz w:val="32"/>
          <w:szCs w:val="32"/>
        </w:rPr>
        <w:t>.7 食品留样</w:t>
      </w:r>
    </w:p>
    <w:p w14:paraId="725F9B6E">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一次性集体聚餐人数超过100人或为重大活动供餐时，每餐次的食品成品均应留样。每个品种的留样量应能满足检验检测需要，且不少于125g。</w:t>
      </w:r>
    </w:p>
    <w:p w14:paraId="48416A74">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留样食品应分别盛放于清洗消毒后的专用密闭容器内，在专用冷藏设备中冷藏存放</w:t>
      </w:r>
      <w:r>
        <w:rPr>
          <w:rFonts w:hint="eastAsia" w:ascii="Times New Roman" w:hAnsi="Times New Roman" w:eastAsia="方正仿宋_GBK"/>
          <w:sz w:val="32"/>
          <w:szCs w:val="32"/>
        </w:rPr>
        <w:t>不少于48小时</w:t>
      </w:r>
      <w:r>
        <w:rPr>
          <w:rFonts w:ascii="Times New Roman" w:hAnsi="Times New Roman" w:eastAsia="方正仿宋_GBK"/>
          <w:sz w:val="32"/>
          <w:szCs w:val="32"/>
        </w:rPr>
        <w:t>。</w:t>
      </w:r>
    </w:p>
    <w:p w14:paraId="787C070F">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盛放留样食品的容器应标注留样食品名称、留样时间（月、日、时），或者标注与留样记录相对应的标识。</w:t>
      </w:r>
    </w:p>
    <w:p w14:paraId="22273167">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应由专人管理留样食品、记录留样情况。</w:t>
      </w:r>
    </w:p>
    <w:p w14:paraId="7FBDB45D">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6</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8</w:t>
      </w:r>
      <w:r>
        <w:rPr>
          <w:rFonts w:ascii="Times New Roman" w:hAnsi="Times New Roman" w:eastAsia="方正仿宋_GBK"/>
          <w:b/>
          <w:bCs/>
          <w:sz w:val="32"/>
          <w:szCs w:val="32"/>
        </w:rPr>
        <w:t>食品配送</w:t>
      </w:r>
    </w:p>
    <w:p w14:paraId="05CC12F1">
      <w:pPr>
        <w:tabs>
          <w:tab w:val="left" w:pos="3535"/>
        </w:tabs>
        <w:spacing w:line="600" w:lineRule="exact"/>
        <w:ind w:firstLine="640" w:firstLineChars="200"/>
        <w:rPr>
          <w:rFonts w:ascii="Times New Roman" w:hAnsi="Times New Roman" w:eastAsia="方正仿宋_GBK"/>
          <w:sz w:val="32"/>
          <w:szCs w:val="32"/>
          <w:lang w:bidi="ar"/>
        </w:rPr>
      </w:pPr>
      <w:r>
        <w:rPr>
          <w:rFonts w:ascii="Times New Roman" w:hAnsi="Times New Roman" w:eastAsia="方正仿宋_GBK"/>
          <w:sz w:val="32"/>
          <w:szCs w:val="32"/>
          <w:lang w:bidi="ar"/>
        </w:rPr>
        <w:t>一次性餐饮具应经检验合格后使用，并保留检验合格证明。</w:t>
      </w:r>
    </w:p>
    <w:p w14:paraId="0BF241F5">
      <w:pPr>
        <w:tabs>
          <w:tab w:val="left" w:pos="3535"/>
        </w:tabs>
        <w:spacing w:line="600" w:lineRule="exact"/>
        <w:ind w:firstLine="640" w:firstLineChars="200"/>
        <w:rPr>
          <w:rFonts w:ascii="Times New Roman" w:hAnsi="Times New Roman" w:eastAsia="方正仿宋_GBK"/>
          <w:sz w:val="32"/>
          <w:szCs w:val="32"/>
          <w:lang w:bidi="ar"/>
        </w:rPr>
      </w:pPr>
      <w:r>
        <w:rPr>
          <w:rFonts w:ascii="Times New Roman" w:hAnsi="Times New Roman" w:eastAsia="方正仿宋_GBK"/>
          <w:sz w:val="32"/>
          <w:szCs w:val="32"/>
          <w:lang w:bidi="ar"/>
        </w:rPr>
        <w:t>送餐所用餐饮具和食品容器上应有标签，标明生产单位、地址、联系电话、生产时间、生产批号和使用时限等信息。</w:t>
      </w:r>
    </w:p>
    <w:p w14:paraId="75C8B8BB">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6</w:t>
      </w:r>
      <w:r>
        <w:rPr>
          <w:rFonts w:ascii="Times New Roman" w:hAnsi="Times New Roman" w:eastAsia="方正仿宋_GBK"/>
          <w:b/>
          <w:bCs/>
          <w:sz w:val="32"/>
          <w:szCs w:val="32"/>
        </w:rPr>
        <w:t>.9 前台服务</w:t>
      </w:r>
    </w:p>
    <w:p w14:paraId="7078A9BD">
      <w:pPr>
        <w:tabs>
          <w:tab w:val="left" w:pos="3535"/>
        </w:tabs>
        <w:spacing w:line="600" w:lineRule="exact"/>
        <w:ind w:left="260" w:leftChars="124" w:firstLine="320" w:firstLineChars="100"/>
        <w:rPr>
          <w:rFonts w:ascii="Times New Roman" w:hAnsi="Times New Roman" w:eastAsia="方正仿宋_GBK"/>
          <w:sz w:val="32"/>
          <w:szCs w:val="32"/>
        </w:rPr>
      </w:pPr>
      <w:r>
        <w:rPr>
          <w:rFonts w:ascii="Times New Roman" w:hAnsi="Times New Roman" w:eastAsia="方正仿宋_GBK"/>
          <w:sz w:val="32"/>
          <w:szCs w:val="32"/>
        </w:rPr>
        <w:t>顾客点菜用的菜单，如重复使用的应定期消毒和检查。</w:t>
      </w:r>
    </w:p>
    <w:p w14:paraId="1E61FA97">
      <w:pPr>
        <w:tabs>
          <w:tab w:val="left" w:pos="3535"/>
        </w:tabs>
        <w:spacing w:line="600" w:lineRule="exact"/>
        <w:ind w:left="260" w:leftChars="124" w:firstLine="320" w:firstLineChars="100"/>
        <w:rPr>
          <w:rFonts w:ascii="Times New Roman" w:hAnsi="Times New Roman" w:eastAsia="方正仿宋_GBK"/>
          <w:sz w:val="32"/>
          <w:szCs w:val="32"/>
        </w:rPr>
      </w:pPr>
      <w:r>
        <w:rPr>
          <w:rFonts w:ascii="Times New Roman" w:hAnsi="Times New Roman" w:eastAsia="方正仿宋_GBK"/>
          <w:sz w:val="32"/>
          <w:szCs w:val="32"/>
        </w:rPr>
        <w:t>传递食品时应使用适当的防护措施保证食品不受污染。</w:t>
      </w:r>
    </w:p>
    <w:p w14:paraId="419787F0">
      <w:pPr>
        <w:tabs>
          <w:tab w:val="left" w:pos="3535"/>
        </w:tabs>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服务人员应使用手套或其他措施防止未经清洁的手接触食品。</w:t>
      </w:r>
    </w:p>
    <w:p w14:paraId="3AABF8D0">
      <w:pPr>
        <w:tabs>
          <w:tab w:val="left" w:pos="3535"/>
        </w:tabs>
        <w:spacing w:line="600" w:lineRule="exact"/>
        <w:rPr>
          <w:rFonts w:ascii="Times New Roman" w:hAnsi="Times New Roman" w:eastAsia="方正仿宋_GBK"/>
          <w:b/>
          <w:bCs/>
          <w:sz w:val="32"/>
          <w:szCs w:val="32"/>
        </w:rPr>
      </w:pPr>
      <w:r>
        <w:rPr>
          <w:rFonts w:hint="eastAsia" w:ascii="Times New Roman" w:hAnsi="Times New Roman" w:eastAsia="方正仿宋_GBK"/>
          <w:b/>
          <w:bCs/>
          <w:sz w:val="32"/>
          <w:szCs w:val="32"/>
          <w:lang w:eastAsia="zh-CN"/>
        </w:rPr>
        <w:t>9</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3</w:t>
      </w:r>
      <w:r>
        <w:rPr>
          <w:rFonts w:ascii="Times New Roman" w:hAnsi="Times New Roman" w:eastAsia="方正仿宋_GBK"/>
          <w:b/>
          <w:bCs/>
          <w:sz w:val="32"/>
          <w:szCs w:val="32"/>
        </w:rPr>
        <w:t>.</w:t>
      </w:r>
      <w:r>
        <w:rPr>
          <w:rFonts w:hint="eastAsia" w:ascii="Times New Roman" w:hAnsi="Times New Roman" w:eastAsia="方正仿宋_GBK"/>
          <w:b/>
          <w:bCs/>
          <w:sz w:val="32"/>
          <w:szCs w:val="32"/>
          <w:lang w:val="en-US" w:eastAsia="zh-CN"/>
        </w:rPr>
        <w:t>7</w:t>
      </w:r>
      <w:r>
        <w:rPr>
          <w:rFonts w:ascii="Times New Roman" w:hAnsi="Times New Roman" w:eastAsia="方正仿宋_GBK"/>
          <w:b/>
          <w:bCs/>
          <w:sz w:val="32"/>
          <w:szCs w:val="32"/>
        </w:rPr>
        <w:t>验证</w:t>
      </w:r>
    </w:p>
    <w:p w14:paraId="38E8F703">
      <w:pPr>
        <w:tabs>
          <w:tab w:val="left" w:pos="3535"/>
        </w:tabs>
        <w:spacing w:line="600" w:lineRule="exact"/>
        <w:rPr>
          <w:rFonts w:ascii="Times New Roman" w:hAnsi="Times New Roman" w:eastAsia="方正仿宋_GBK"/>
          <w:sz w:val="32"/>
          <w:szCs w:val="32"/>
        </w:rPr>
      </w:pPr>
      <w:r>
        <w:rPr>
          <w:rFonts w:hint="eastAsia" w:ascii="Times New Roman" w:hAnsi="Times New Roman" w:eastAsia="方正仿宋_GBK"/>
          <w:b/>
          <w:bCs/>
          <w:sz w:val="32"/>
          <w:szCs w:val="32"/>
          <w:lang w:eastAsia="zh-CN"/>
        </w:rPr>
        <w:t>9.</w:t>
      </w:r>
      <w:r>
        <w:rPr>
          <w:rFonts w:hint="eastAsia" w:ascii="Times New Roman" w:hAnsi="Times New Roman" w:eastAsia="方正仿宋_GBK"/>
          <w:b/>
          <w:bCs/>
          <w:sz w:val="32"/>
          <w:szCs w:val="32"/>
          <w:lang w:val="en-US" w:eastAsia="zh-CN"/>
        </w:rPr>
        <w:t>3</w:t>
      </w:r>
      <w:r>
        <w:rPr>
          <w:rFonts w:hint="eastAsia" w:ascii="Times New Roman" w:hAnsi="Times New Roman" w:eastAsia="方正仿宋_GBK"/>
          <w:b/>
          <w:bCs/>
          <w:sz w:val="32"/>
          <w:szCs w:val="32"/>
          <w:lang w:eastAsia="zh-CN"/>
        </w:rPr>
        <w:t>.</w:t>
      </w:r>
      <w:r>
        <w:rPr>
          <w:rFonts w:hint="eastAsia" w:ascii="Times New Roman" w:hAnsi="Times New Roman" w:eastAsia="方正仿宋_GBK"/>
          <w:b/>
          <w:bCs/>
          <w:sz w:val="32"/>
          <w:szCs w:val="32"/>
          <w:lang w:val="en-US" w:eastAsia="zh-CN"/>
        </w:rPr>
        <w:t>7</w:t>
      </w:r>
      <w:r>
        <w:rPr>
          <w:rFonts w:hint="eastAsia" w:ascii="Times New Roman" w:hAnsi="Times New Roman" w:eastAsia="方正仿宋_GBK"/>
          <w:b/>
          <w:bCs/>
          <w:sz w:val="32"/>
          <w:szCs w:val="32"/>
          <w:lang w:eastAsia="zh-CN"/>
        </w:rPr>
        <w:t>.1</w:t>
      </w:r>
      <w:r>
        <w:rPr>
          <w:rFonts w:ascii="Times New Roman" w:hAnsi="Times New Roman" w:eastAsia="方正仿宋_GBK"/>
          <w:sz w:val="32"/>
          <w:szCs w:val="32"/>
        </w:rPr>
        <w:t>应根据自身的食品安全风险分析结果，确定验证项目，建立食品安全验证管理制度，定期对食品工器具、餐饮具、紫外线强度、冷热保藏设施温度及操作过程污染情况等项目进行验证。</w:t>
      </w:r>
    </w:p>
    <w:p w14:paraId="324A745F">
      <w:pPr>
        <w:tabs>
          <w:tab w:val="left" w:pos="3535"/>
        </w:tabs>
        <w:spacing w:line="600" w:lineRule="exact"/>
        <w:rPr>
          <w:rFonts w:hint="eastAsia" w:ascii="方正黑体_GBK" w:hAnsi="方正黑体_GBK" w:eastAsia="方正黑体_GBK" w:cs="方正黑体_GBK"/>
          <w:sz w:val="32"/>
          <w:szCs w:val="32"/>
        </w:rPr>
      </w:pPr>
      <w:r>
        <w:rPr>
          <w:rFonts w:hint="eastAsia" w:ascii="Times New Roman" w:hAnsi="Times New Roman" w:eastAsia="方正仿宋_GBK"/>
          <w:b/>
          <w:bCs/>
          <w:sz w:val="32"/>
          <w:szCs w:val="32"/>
          <w:lang w:eastAsia="zh-CN"/>
        </w:rPr>
        <w:t>9.</w:t>
      </w:r>
      <w:r>
        <w:rPr>
          <w:rFonts w:hint="eastAsia" w:ascii="Times New Roman" w:hAnsi="Times New Roman" w:eastAsia="方正仿宋_GBK"/>
          <w:b/>
          <w:bCs/>
          <w:sz w:val="32"/>
          <w:szCs w:val="32"/>
          <w:lang w:val="en-US" w:eastAsia="zh-CN"/>
        </w:rPr>
        <w:t>3</w:t>
      </w:r>
      <w:r>
        <w:rPr>
          <w:rFonts w:hint="eastAsia" w:ascii="Times New Roman" w:hAnsi="Times New Roman" w:eastAsia="方正仿宋_GBK"/>
          <w:b/>
          <w:bCs/>
          <w:sz w:val="32"/>
          <w:szCs w:val="32"/>
          <w:lang w:eastAsia="zh-CN"/>
        </w:rPr>
        <w:t>.</w:t>
      </w:r>
      <w:r>
        <w:rPr>
          <w:rFonts w:hint="eastAsia" w:ascii="Times New Roman" w:hAnsi="Times New Roman" w:eastAsia="方正仿宋_GBK"/>
          <w:b/>
          <w:bCs/>
          <w:sz w:val="32"/>
          <w:szCs w:val="32"/>
          <w:lang w:val="en-US" w:eastAsia="zh-CN"/>
        </w:rPr>
        <w:t>7</w:t>
      </w:r>
      <w:r>
        <w:rPr>
          <w:rFonts w:hint="eastAsia" w:ascii="Times New Roman" w:hAnsi="Times New Roman" w:eastAsia="方正仿宋_GBK"/>
          <w:b/>
          <w:bCs/>
          <w:sz w:val="32"/>
          <w:szCs w:val="32"/>
          <w:lang w:eastAsia="zh-CN"/>
        </w:rPr>
        <w:t xml:space="preserve">.2 </w:t>
      </w:r>
      <w:r>
        <w:rPr>
          <w:rFonts w:ascii="Times New Roman" w:hAnsi="Times New Roman" w:eastAsia="方正仿宋_GBK"/>
          <w:sz w:val="32"/>
          <w:szCs w:val="32"/>
        </w:rPr>
        <w:t>应按规定实施验证，并保留相关记录。委托第三方机构进行检验检测的，应确认其资质。</w:t>
      </w:r>
      <w:r>
        <w:rPr>
          <w:rFonts w:hint="eastAsia" w:ascii="方正黑体_GBK" w:hAnsi="方正黑体_GBK" w:eastAsia="方正黑体_GBK" w:cs="方正黑体_GBK"/>
          <w:sz w:val="32"/>
          <w:szCs w:val="32"/>
        </w:rPr>
        <w:br w:type="page"/>
      </w:r>
    </w:p>
    <w:p w14:paraId="16D5DD79">
      <w:pPr>
        <w:rPr>
          <w:rFonts w:eastAsia="方正黑体_GBK"/>
          <w:szCs w:val="32"/>
        </w:rPr>
      </w:pPr>
      <w:r>
        <w:rPr>
          <w:rFonts w:hint="eastAsia" w:ascii="方正黑体_GBK" w:hAnsi="方正黑体_GBK" w:eastAsia="方正黑体_GBK" w:cs="方正黑体_GBK"/>
          <w:sz w:val="32"/>
          <w:szCs w:val="32"/>
        </w:rPr>
        <w:t>附 录</w:t>
      </w:r>
    </w:p>
    <w:p w14:paraId="24196728">
      <w:pPr>
        <w:jc w:val="center"/>
        <w:outlineLvl w:val="0"/>
        <w:rPr>
          <w:rFonts w:hint="eastAsia" w:ascii="方正小标宋_GBK" w:hAnsi="方正小标宋_GBK" w:eastAsia="方正小标宋_GBK" w:cs="方正小标宋_GBK"/>
          <w:sz w:val="44"/>
          <w:szCs w:val="44"/>
        </w:rPr>
      </w:pPr>
      <w:bookmarkStart w:id="30" w:name="_Toc1063996817_WPSOffice_Level1"/>
      <w:bookmarkStart w:id="31" w:name="_Toc3217"/>
      <w:r>
        <w:rPr>
          <w:rFonts w:ascii="方正小标宋_GBK" w:hAnsi="方正小标宋_GBK" w:eastAsia="方正小标宋_GBK" w:cs="方正小标宋_GBK"/>
          <w:sz w:val="44"/>
          <w:szCs w:val="44"/>
        </w:rPr>
        <w:t>评</w:t>
      </w:r>
      <w:r>
        <w:rPr>
          <w:rFonts w:hint="eastAsia" w:ascii="方正小标宋_GBK" w:hAnsi="方正小标宋_GBK" w:eastAsia="方正小标宋_GBK" w:cs="方正小标宋_GBK"/>
          <w:sz w:val="44"/>
          <w:szCs w:val="44"/>
          <w:lang w:val="en-US" w:eastAsia="zh-CN"/>
        </w:rPr>
        <w:t>价</w:t>
      </w:r>
      <w:r>
        <w:rPr>
          <w:rFonts w:hint="eastAsia" w:ascii="方正小标宋_GBK" w:hAnsi="方正小标宋_GBK" w:eastAsia="方正小标宋_GBK" w:cs="方正小标宋_GBK"/>
          <w:sz w:val="44"/>
          <w:szCs w:val="44"/>
        </w:rPr>
        <w:t>指标及分值分布</w:t>
      </w:r>
      <w:bookmarkEnd w:id="30"/>
      <w:bookmarkEnd w:id="31"/>
    </w:p>
    <w:p w14:paraId="643912B5">
      <w:pPr>
        <w:ind w:firstLine="547"/>
        <w:rPr>
          <w:rFonts w:ascii="Times New Roman" w:hAnsi="Times New Roman" w:eastAsia="方正仿宋_GBK"/>
          <w:sz w:val="28"/>
          <w:szCs w:val="28"/>
          <w:lang w:bidi="ar"/>
        </w:rPr>
      </w:pPr>
      <w:r>
        <w:rPr>
          <w:rFonts w:ascii="Times New Roman" w:hAnsi="Times New Roman" w:eastAsia="方正仿宋_GBK"/>
          <w:sz w:val="28"/>
          <w:szCs w:val="28"/>
          <w:lang w:bidi="ar"/>
        </w:rPr>
        <w:t>依据本</w:t>
      </w:r>
      <w:r>
        <w:rPr>
          <w:rFonts w:hint="eastAsia" w:ascii="Times New Roman" w:hAnsi="Times New Roman" w:eastAsia="方正仿宋_GBK"/>
          <w:sz w:val="28"/>
          <w:szCs w:val="28"/>
          <w:lang w:val="en-US" w:eastAsia="zh-CN" w:bidi="ar"/>
        </w:rPr>
        <w:t>指引</w:t>
      </w:r>
      <w:r>
        <w:rPr>
          <w:rFonts w:ascii="Times New Roman" w:hAnsi="Times New Roman" w:eastAsia="方正仿宋_GBK"/>
          <w:sz w:val="28"/>
          <w:szCs w:val="28"/>
          <w:lang w:bidi="ar"/>
        </w:rPr>
        <w:t>进行评价时，对各项指标采取评分的方法，满分为1000分，具体分为</w:t>
      </w:r>
      <w:r>
        <w:rPr>
          <w:rFonts w:hint="eastAsia" w:ascii="Times New Roman" w:hAnsi="Times New Roman" w:eastAsia="方正仿宋_GBK"/>
          <w:sz w:val="28"/>
          <w:szCs w:val="28"/>
          <w:lang w:bidi="ar"/>
        </w:rPr>
        <w:t>：</w:t>
      </w:r>
    </w:p>
    <w:p w14:paraId="0EBFD5D5">
      <w:pPr>
        <w:ind w:firstLine="547"/>
        <w:jc w:val="left"/>
        <w:rPr>
          <w:rFonts w:ascii="Times New Roman" w:hAnsi="Times New Roman" w:eastAsia="方正仿宋_GBK"/>
          <w:sz w:val="28"/>
          <w:szCs w:val="28"/>
          <w:lang w:bidi="ar"/>
        </w:rPr>
      </w:pPr>
      <w:r>
        <w:rPr>
          <w:rFonts w:hint="eastAsia" w:ascii="Times New Roman" w:hAnsi="Times New Roman" w:eastAsia="方正仿宋_GBK"/>
          <w:sz w:val="28"/>
          <w:szCs w:val="28"/>
          <w:lang w:val="en-US" w:eastAsia="zh-CN" w:bidi="ar"/>
        </w:rPr>
        <w:t>广州早茶传统店</w:t>
      </w:r>
      <w:r>
        <w:rPr>
          <w:rFonts w:hint="eastAsia" w:ascii="Times New Roman" w:hAnsi="Times New Roman" w:eastAsia="方正仿宋_GBK"/>
          <w:sz w:val="28"/>
          <w:szCs w:val="28"/>
          <w:lang w:bidi="ar"/>
        </w:rPr>
        <w:t>专项</w:t>
      </w:r>
      <w:r>
        <w:rPr>
          <w:rFonts w:ascii="Times New Roman" w:hAnsi="Times New Roman" w:eastAsia="方正仿宋_GBK"/>
          <w:sz w:val="28"/>
          <w:szCs w:val="28"/>
          <w:lang w:bidi="ar"/>
        </w:rPr>
        <w:t>要求</w:t>
      </w:r>
      <w:r>
        <w:rPr>
          <w:rFonts w:hint="eastAsia" w:ascii="Times New Roman" w:hAnsi="Times New Roman" w:eastAsia="方正仿宋_GBK"/>
          <w:sz w:val="28"/>
          <w:szCs w:val="28"/>
          <w:lang w:bidi="ar"/>
        </w:rPr>
        <w:t>1</w:t>
      </w:r>
      <w:r>
        <w:rPr>
          <w:rFonts w:hint="eastAsia" w:ascii="Times New Roman" w:hAnsi="Times New Roman" w:eastAsia="方正仿宋_GBK"/>
          <w:sz w:val="28"/>
          <w:szCs w:val="28"/>
          <w:lang w:val="en-US" w:eastAsia="zh-CN" w:bidi="ar"/>
        </w:rPr>
        <w:t>2</w:t>
      </w:r>
      <w:r>
        <w:rPr>
          <w:rFonts w:hint="eastAsia" w:ascii="Times New Roman" w:hAnsi="Times New Roman" w:eastAsia="方正仿宋_GBK"/>
          <w:sz w:val="28"/>
          <w:szCs w:val="28"/>
          <w:lang w:bidi="ar"/>
        </w:rPr>
        <w:t>0分</w:t>
      </w:r>
      <w:r>
        <w:rPr>
          <w:rFonts w:hint="eastAsia" w:ascii="Times New Roman" w:hAnsi="Times New Roman" w:eastAsia="方正仿宋_GBK"/>
          <w:sz w:val="28"/>
          <w:szCs w:val="28"/>
          <w:lang w:eastAsia="zh-CN" w:bidi="ar"/>
        </w:rPr>
        <w:t>，</w:t>
      </w:r>
      <w:r>
        <w:rPr>
          <w:rFonts w:ascii="Times New Roman" w:hAnsi="Times New Roman" w:eastAsia="方正仿宋_GBK"/>
          <w:sz w:val="28"/>
          <w:szCs w:val="28"/>
          <w:lang w:bidi="ar"/>
        </w:rPr>
        <w:t>市场反馈及消费者</w:t>
      </w:r>
      <w:r>
        <w:rPr>
          <w:rFonts w:hint="eastAsia" w:ascii="Times New Roman" w:hAnsi="Times New Roman" w:eastAsia="方正仿宋_GBK"/>
          <w:sz w:val="28"/>
          <w:szCs w:val="28"/>
          <w:lang w:bidi="ar"/>
        </w:rPr>
        <w:t>综合</w:t>
      </w:r>
      <w:r>
        <w:rPr>
          <w:rFonts w:ascii="Times New Roman" w:hAnsi="Times New Roman" w:eastAsia="方正仿宋_GBK"/>
          <w:sz w:val="28"/>
          <w:szCs w:val="28"/>
          <w:lang w:bidi="ar"/>
        </w:rPr>
        <w:t>评价600分</w:t>
      </w:r>
      <w:r>
        <w:rPr>
          <w:rFonts w:hint="eastAsia" w:ascii="Times New Roman" w:hAnsi="Times New Roman" w:eastAsia="方正仿宋_GBK"/>
          <w:sz w:val="28"/>
          <w:szCs w:val="28"/>
          <w:lang w:bidi="ar"/>
        </w:rPr>
        <w:t>，</w:t>
      </w:r>
      <w:r>
        <w:rPr>
          <w:rFonts w:ascii="Times New Roman" w:hAnsi="Times New Roman" w:eastAsia="方正仿宋_GBK"/>
          <w:sz w:val="28"/>
          <w:szCs w:val="28"/>
          <w:lang w:bidi="ar"/>
        </w:rPr>
        <w:t>社会责任及品牌建设</w:t>
      </w:r>
      <w:r>
        <w:rPr>
          <w:rFonts w:hint="eastAsia" w:ascii="Times New Roman" w:hAnsi="Times New Roman" w:eastAsia="方正仿宋_GBK"/>
          <w:sz w:val="28"/>
          <w:szCs w:val="28"/>
          <w:lang w:bidi="ar"/>
        </w:rPr>
        <w:t>100</w:t>
      </w:r>
      <w:r>
        <w:rPr>
          <w:rFonts w:ascii="Times New Roman" w:hAnsi="Times New Roman" w:eastAsia="方正仿宋_GBK"/>
          <w:sz w:val="28"/>
          <w:szCs w:val="28"/>
          <w:lang w:bidi="ar"/>
        </w:rPr>
        <w:t>分，食品安全管理体系</w:t>
      </w:r>
      <w:r>
        <w:rPr>
          <w:rFonts w:hint="eastAsia" w:ascii="Times New Roman" w:hAnsi="Times New Roman" w:eastAsia="方正仿宋_GBK"/>
          <w:sz w:val="28"/>
          <w:szCs w:val="28"/>
          <w:lang w:val="en-US" w:eastAsia="zh-CN" w:bidi="ar"/>
        </w:rPr>
        <w:t>180</w:t>
      </w:r>
      <w:r>
        <w:rPr>
          <w:rFonts w:ascii="Times New Roman" w:hAnsi="Times New Roman" w:eastAsia="方正仿宋_GBK"/>
          <w:sz w:val="28"/>
          <w:szCs w:val="28"/>
          <w:lang w:bidi="ar"/>
        </w:rPr>
        <w:t>分</w:t>
      </w:r>
      <w:r>
        <w:rPr>
          <w:rFonts w:hint="eastAsia" w:ascii="Times New Roman" w:hAnsi="Times New Roman" w:eastAsia="方正仿宋_GBK"/>
          <w:sz w:val="28"/>
          <w:szCs w:val="28"/>
          <w:lang w:bidi="ar"/>
        </w:rPr>
        <w:t>。</w:t>
      </w:r>
    </w:p>
    <w:p w14:paraId="5D59E127">
      <w:pPr>
        <w:ind w:firstLine="547"/>
        <w:jc w:val="left"/>
        <w:rPr>
          <w:rFonts w:ascii="Times New Roman" w:hAnsi="Times New Roman" w:eastAsia="方正仿宋_GBK"/>
          <w:b/>
          <w:bCs/>
          <w:sz w:val="28"/>
          <w:szCs w:val="28"/>
          <w:lang w:bidi="ar"/>
        </w:rPr>
      </w:pPr>
      <w:r>
        <w:rPr>
          <w:rFonts w:ascii="Times New Roman" w:hAnsi="Times New Roman" w:eastAsia="方正仿宋_GBK"/>
          <w:sz w:val="28"/>
          <w:szCs w:val="28"/>
          <w:lang w:bidi="ar"/>
        </w:rPr>
        <w:t>评分的依据是</w:t>
      </w:r>
      <w:r>
        <w:rPr>
          <w:rFonts w:hint="eastAsia" w:ascii="Times New Roman" w:hAnsi="Times New Roman" w:eastAsia="方正仿宋_GBK"/>
          <w:sz w:val="28"/>
          <w:szCs w:val="28"/>
          <w:lang w:val="en-US" w:eastAsia="zh-CN" w:bidi="ar"/>
        </w:rPr>
        <w:t>审查</w:t>
      </w:r>
      <w:r>
        <w:rPr>
          <w:rFonts w:ascii="Times New Roman" w:hAnsi="Times New Roman" w:eastAsia="方正仿宋_GBK"/>
          <w:sz w:val="28"/>
          <w:szCs w:val="28"/>
          <w:lang w:bidi="ar"/>
        </w:rPr>
        <w:t>中发现的按照本标准规定的评价指标的实施情况。</w:t>
      </w:r>
    </w:p>
    <w:p w14:paraId="0B481AEA">
      <w:pPr>
        <w:ind w:firstLine="547"/>
        <w:jc w:val="center"/>
        <w:outlineLvl w:val="0"/>
        <w:rPr>
          <w:rFonts w:ascii="Times New Roman" w:hAnsi="Times New Roman" w:eastAsia="方正仿宋_GBK"/>
          <w:sz w:val="24"/>
          <w:lang w:bidi="ar"/>
        </w:rPr>
      </w:pPr>
      <w:bookmarkStart w:id="32" w:name="_Toc29057"/>
      <w:r>
        <w:rPr>
          <w:rFonts w:ascii="Times New Roman" w:hAnsi="Times New Roman" w:eastAsia="方正仿宋_GBK"/>
          <w:b/>
          <w:bCs/>
          <w:sz w:val="24"/>
          <w:lang w:bidi="ar"/>
        </w:rPr>
        <w:t>附表：评价指标及分值分布</w:t>
      </w:r>
      <w:bookmarkEnd w:id="32"/>
    </w:p>
    <w:tbl>
      <w:tblPr>
        <w:tblStyle w:val="9"/>
        <w:tblpPr w:leftFromText="180" w:rightFromText="180" w:vertAnchor="text" w:horzAnchor="page" w:tblpX="1586" w:tblpY="231"/>
        <w:tblOverlap w:val="never"/>
        <w:tblW w:w="8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693"/>
        <w:gridCol w:w="3962"/>
        <w:gridCol w:w="1570"/>
      </w:tblGrid>
      <w:tr w14:paraId="5E63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709" w:type="dxa"/>
            <w:tcBorders>
              <w:top w:val="single" w:color="auto" w:sz="4" w:space="0"/>
              <w:left w:val="single" w:color="auto" w:sz="4" w:space="0"/>
              <w:bottom w:val="single" w:color="auto" w:sz="4" w:space="0"/>
              <w:right w:val="single" w:color="auto" w:sz="4" w:space="0"/>
            </w:tcBorders>
            <w:vAlign w:val="center"/>
          </w:tcPr>
          <w:p w14:paraId="31D2AF93">
            <w:pPr>
              <w:rPr>
                <w:rFonts w:ascii="Times New Roman" w:hAnsi="Times New Roman" w:eastAsia="方正仿宋_GBK"/>
                <w:kern w:val="0"/>
                <w:sz w:val="24"/>
              </w:rPr>
            </w:pPr>
            <w:r>
              <w:rPr>
                <w:rFonts w:ascii="Times New Roman" w:hAnsi="Times New Roman" w:eastAsia="方正仿宋_GBK"/>
                <w:kern w:val="0"/>
                <w:sz w:val="24"/>
                <w:lang w:bidi="ar"/>
              </w:rPr>
              <w:t>序号</w:t>
            </w:r>
          </w:p>
        </w:tc>
        <w:tc>
          <w:tcPr>
            <w:tcW w:w="2693" w:type="dxa"/>
            <w:tcBorders>
              <w:top w:val="single" w:color="auto" w:sz="4" w:space="0"/>
              <w:left w:val="nil"/>
              <w:bottom w:val="single" w:color="auto" w:sz="4" w:space="0"/>
              <w:right w:val="single" w:color="auto" w:sz="4" w:space="0"/>
            </w:tcBorders>
            <w:vAlign w:val="center"/>
          </w:tcPr>
          <w:p w14:paraId="6964430F">
            <w:pPr>
              <w:jc w:val="center"/>
              <w:rPr>
                <w:rFonts w:ascii="Times New Roman" w:hAnsi="Times New Roman" w:eastAsia="方正仿宋_GBK"/>
                <w:kern w:val="0"/>
                <w:sz w:val="24"/>
              </w:rPr>
            </w:pPr>
            <w:r>
              <w:rPr>
                <w:rFonts w:ascii="Times New Roman" w:hAnsi="Times New Roman" w:eastAsia="方正仿宋_GBK"/>
                <w:kern w:val="0"/>
                <w:sz w:val="24"/>
                <w:lang w:bidi="ar"/>
              </w:rPr>
              <w:t>评价要素（分值）</w:t>
            </w:r>
          </w:p>
        </w:tc>
        <w:tc>
          <w:tcPr>
            <w:tcW w:w="3962" w:type="dxa"/>
            <w:tcBorders>
              <w:top w:val="single" w:color="auto" w:sz="4" w:space="0"/>
              <w:left w:val="nil"/>
              <w:bottom w:val="single" w:color="auto" w:sz="4" w:space="0"/>
              <w:right w:val="single" w:color="auto" w:sz="4" w:space="0"/>
            </w:tcBorders>
            <w:vAlign w:val="center"/>
          </w:tcPr>
          <w:p w14:paraId="0251C6E9">
            <w:pPr>
              <w:jc w:val="center"/>
              <w:rPr>
                <w:rFonts w:ascii="Times New Roman" w:hAnsi="Times New Roman" w:eastAsia="方正仿宋_GBK"/>
                <w:kern w:val="0"/>
                <w:sz w:val="24"/>
              </w:rPr>
            </w:pPr>
            <w:r>
              <w:rPr>
                <w:rFonts w:ascii="Times New Roman" w:hAnsi="Times New Roman" w:eastAsia="方正仿宋_GBK"/>
                <w:kern w:val="0"/>
                <w:sz w:val="24"/>
                <w:lang w:bidi="ar"/>
              </w:rPr>
              <w:t>评价内容</w:t>
            </w:r>
          </w:p>
        </w:tc>
        <w:tc>
          <w:tcPr>
            <w:tcW w:w="1570" w:type="dxa"/>
            <w:tcBorders>
              <w:top w:val="single" w:color="auto" w:sz="4" w:space="0"/>
              <w:left w:val="nil"/>
              <w:bottom w:val="single" w:color="auto" w:sz="4" w:space="0"/>
              <w:right w:val="single" w:color="auto" w:sz="4" w:space="0"/>
            </w:tcBorders>
            <w:vAlign w:val="center"/>
          </w:tcPr>
          <w:p w14:paraId="1127259A">
            <w:pPr>
              <w:jc w:val="center"/>
              <w:rPr>
                <w:rFonts w:ascii="Times New Roman" w:hAnsi="Times New Roman" w:eastAsia="方正仿宋_GBK"/>
                <w:color w:val="FF0000"/>
                <w:kern w:val="0"/>
                <w:sz w:val="24"/>
              </w:rPr>
            </w:pPr>
            <w:r>
              <w:rPr>
                <w:rFonts w:ascii="Times New Roman" w:hAnsi="Times New Roman" w:eastAsia="方正仿宋_GBK"/>
                <w:color w:val="auto"/>
                <w:kern w:val="0"/>
                <w:sz w:val="24"/>
                <w:lang w:bidi="ar"/>
              </w:rPr>
              <w:t>分值</w:t>
            </w:r>
          </w:p>
        </w:tc>
      </w:tr>
      <w:tr w14:paraId="6C7C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47BBB519">
            <w:pPr>
              <w:pStyle w:val="12"/>
              <w:widowControl/>
              <w:numPr>
                <w:ilvl w:val="0"/>
                <w:numId w:val="1"/>
              </w:numPr>
              <w:ind w:firstLineChars="0"/>
              <w:jc w:val="right"/>
              <w:rPr>
                <w:rFonts w:hint="eastAsia" w:ascii="Times New Roman" w:hAnsi="Times New Roman" w:eastAsia="方正仿宋_GBK" w:cs="Times New Roman"/>
                <w:kern w:val="0"/>
                <w:sz w:val="24"/>
                <w:szCs w:val="24"/>
                <w:lang w:val="en-US" w:eastAsia="zh-CN" w:bidi="ar"/>
              </w:rPr>
            </w:pPr>
          </w:p>
        </w:tc>
        <w:tc>
          <w:tcPr>
            <w:tcW w:w="2693" w:type="dxa"/>
            <w:vMerge w:val="restart"/>
            <w:tcBorders>
              <w:top w:val="nil"/>
              <w:left w:val="nil"/>
              <w:right w:val="single" w:color="auto" w:sz="4" w:space="0"/>
            </w:tcBorders>
            <w:shd w:val="clear" w:color="auto" w:fill="auto"/>
            <w:vAlign w:val="center"/>
          </w:tcPr>
          <w:p w14:paraId="67748ED3">
            <w:pPr>
              <w:rPr>
                <w:rFonts w:hint="eastAsia" w:ascii="Times New Roman" w:hAnsi="Times New Roman" w:eastAsia="方正仿宋_GBK" w:cs="Times New Roman"/>
                <w:kern w:val="2"/>
                <w:sz w:val="24"/>
                <w:szCs w:val="24"/>
                <w:lang w:val="en-US" w:eastAsia="zh-CN" w:bidi="ar-SA"/>
              </w:rPr>
            </w:pPr>
            <w:r>
              <w:rPr>
                <w:rFonts w:hint="eastAsia" w:ascii="Times New Roman" w:hAnsi="Times New Roman" w:eastAsia="方正仿宋_GBK"/>
                <w:sz w:val="24"/>
                <w:lang w:val="en-US" w:eastAsia="zh-CN"/>
              </w:rPr>
              <w:t>8</w:t>
            </w:r>
            <w:r>
              <w:rPr>
                <w:rFonts w:hint="eastAsia" w:ascii="Times New Roman" w:hAnsi="Times New Roman" w:eastAsia="方正仿宋_GBK"/>
                <w:sz w:val="24"/>
              </w:rPr>
              <w:t xml:space="preserve"> </w:t>
            </w:r>
            <w:r>
              <w:rPr>
                <w:rFonts w:hint="eastAsia" w:ascii="Times New Roman" w:hAnsi="Times New Roman" w:eastAsia="方正仿宋_GBK"/>
                <w:sz w:val="24"/>
                <w:lang w:val="en-US" w:eastAsia="zh-CN"/>
              </w:rPr>
              <w:t>广州早茶传统店</w:t>
            </w:r>
            <w:r>
              <w:rPr>
                <w:rFonts w:hint="eastAsia" w:ascii="Times New Roman" w:hAnsi="Times New Roman" w:eastAsia="方正仿宋_GBK"/>
                <w:sz w:val="24"/>
              </w:rPr>
              <w:t>专项要求（1</w:t>
            </w:r>
            <w:r>
              <w:rPr>
                <w:rFonts w:hint="eastAsia" w:ascii="Times New Roman" w:hAnsi="Times New Roman" w:eastAsia="方正仿宋_GBK"/>
                <w:sz w:val="24"/>
                <w:lang w:val="en-US" w:eastAsia="zh-CN"/>
              </w:rPr>
              <w:t>2</w:t>
            </w:r>
            <w:r>
              <w:rPr>
                <w:rFonts w:hint="eastAsia" w:ascii="Times New Roman" w:hAnsi="Times New Roman" w:eastAsia="方正仿宋_GBK"/>
                <w:sz w:val="24"/>
              </w:rPr>
              <w:t>0分）</w:t>
            </w:r>
          </w:p>
        </w:tc>
        <w:tc>
          <w:tcPr>
            <w:tcW w:w="3962" w:type="dxa"/>
            <w:tcBorders>
              <w:top w:val="single" w:color="auto" w:sz="4" w:space="0"/>
              <w:left w:val="nil"/>
              <w:bottom w:val="single" w:color="auto" w:sz="4" w:space="0"/>
              <w:right w:val="single" w:color="auto" w:sz="4" w:space="0"/>
            </w:tcBorders>
            <w:shd w:val="clear" w:color="auto" w:fill="auto"/>
            <w:vAlign w:val="center"/>
          </w:tcPr>
          <w:p w14:paraId="309D92D0">
            <w:pPr>
              <w:rPr>
                <w:rFonts w:hint="eastAsia" w:ascii="Times New Roman" w:hAnsi="Times New Roman" w:eastAsia="方正仿宋_GBK" w:cs="Times New Roman"/>
                <w:kern w:val="0"/>
                <w:sz w:val="24"/>
                <w:szCs w:val="24"/>
                <w:lang w:val="en-US" w:eastAsia="zh-CN" w:bidi="ar"/>
              </w:rPr>
            </w:pPr>
            <w:r>
              <w:rPr>
                <w:rFonts w:hint="eastAsia" w:ascii="Times New Roman" w:hAnsi="Times New Roman" w:eastAsia="方正仿宋_GBK"/>
                <w:kern w:val="0"/>
                <w:sz w:val="24"/>
                <w:lang w:val="en-US" w:eastAsia="zh-CN" w:bidi="ar"/>
              </w:rPr>
              <w:t>8</w:t>
            </w:r>
            <w:r>
              <w:rPr>
                <w:rFonts w:hint="eastAsia" w:ascii="Times New Roman" w:hAnsi="Times New Roman" w:eastAsia="方正仿宋_GBK"/>
                <w:kern w:val="0"/>
                <w:sz w:val="24"/>
                <w:lang w:bidi="ar"/>
              </w:rPr>
              <w:t>.1 早茶</w:t>
            </w:r>
            <w:r>
              <w:rPr>
                <w:rFonts w:ascii="Times New Roman" w:hAnsi="Times New Roman" w:eastAsia="方正仿宋_GBK"/>
                <w:kern w:val="0"/>
                <w:sz w:val="24"/>
                <w:lang w:bidi="ar"/>
              </w:rPr>
              <w:t>文化传承与传播</w:t>
            </w:r>
          </w:p>
        </w:tc>
        <w:tc>
          <w:tcPr>
            <w:tcW w:w="1570" w:type="dxa"/>
            <w:tcBorders>
              <w:top w:val="single" w:color="auto" w:sz="4" w:space="0"/>
              <w:left w:val="nil"/>
              <w:bottom w:val="single" w:color="auto" w:sz="4" w:space="0"/>
              <w:right w:val="single" w:color="auto" w:sz="4" w:space="0"/>
            </w:tcBorders>
            <w:shd w:val="clear" w:color="auto" w:fill="auto"/>
            <w:vAlign w:val="center"/>
          </w:tcPr>
          <w:p w14:paraId="3222AEB9">
            <w:pPr>
              <w:jc w:val="center"/>
              <w:rPr>
                <w:rFonts w:hint="default" w:ascii="Times New Roman" w:hAnsi="Times New Roman" w:eastAsia="方正仿宋_GBK" w:cs="Times New Roman"/>
                <w:color w:val="auto"/>
                <w:kern w:val="0"/>
                <w:sz w:val="24"/>
                <w:szCs w:val="24"/>
                <w:lang w:val="en-US" w:eastAsia="zh-CN" w:bidi="ar"/>
              </w:rPr>
            </w:pPr>
            <w:r>
              <w:rPr>
                <w:rFonts w:hint="eastAsia" w:ascii="Times New Roman" w:hAnsi="Times New Roman" w:eastAsia="方正仿宋_GBK"/>
                <w:color w:val="auto"/>
                <w:kern w:val="0"/>
                <w:sz w:val="24"/>
                <w:lang w:val="en-US" w:eastAsia="zh-CN" w:bidi="ar"/>
              </w:rPr>
              <w:t>30</w:t>
            </w:r>
          </w:p>
        </w:tc>
      </w:tr>
      <w:tr w14:paraId="30FC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2AEE1B9D">
            <w:pPr>
              <w:pStyle w:val="12"/>
              <w:widowControl/>
              <w:numPr>
                <w:ilvl w:val="0"/>
                <w:numId w:val="1"/>
              </w:numPr>
              <w:ind w:firstLineChars="0"/>
              <w:jc w:val="right"/>
              <w:rPr>
                <w:rFonts w:hint="eastAsia" w:ascii="Times New Roman" w:hAnsi="Times New Roman" w:eastAsia="方正仿宋_GBK" w:cs="Times New Roman"/>
                <w:kern w:val="0"/>
                <w:sz w:val="24"/>
                <w:szCs w:val="24"/>
                <w:lang w:val="en-US" w:eastAsia="zh-CN" w:bidi="ar"/>
              </w:rPr>
            </w:pPr>
          </w:p>
        </w:tc>
        <w:tc>
          <w:tcPr>
            <w:tcW w:w="2693" w:type="dxa"/>
            <w:vMerge w:val="continue"/>
            <w:tcBorders>
              <w:left w:val="nil"/>
              <w:right w:val="single" w:color="auto" w:sz="4" w:space="0"/>
            </w:tcBorders>
            <w:vAlign w:val="center"/>
          </w:tcPr>
          <w:p w14:paraId="14C9FE8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方正仿宋_GBK" w:cs="Times New Roman"/>
                <w:kern w:val="0"/>
                <w:sz w:val="24"/>
                <w:szCs w:val="24"/>
                <w:lang w:val="en-US" w:eastAsia="zh-CN" w:bidi="ar"/>
              </w:rPr>
            </w:pPr>
          </w:p>
        </w:tc>
        <w:tc>
          <w:tcPr>
            <w:tcW w:w="3962" w:type="dxa"/>
            <w:tcBorders>
              <w:top w:val="single" w:color="auto" w:sz="4" w:space="0"/>
              <w:left w:val="nil"/>
              <w:bottom w:val="single" w:color="auto" w:sz="4" w:space="0"/>
              <w:right w:val="single" w:color="auto" w:sz="4" w:space="0"/>
            </w:tcBorders>
            <w:shd w:val="clear" w:color="auto" w:fill="auto"/>
            <w:vAlign w:val="center"/>
          </w:tcPr>
          <w:p w14:paraId="7370B17A">
            <w:pPr>
              <w:rPr>
                <w:rFonts w:hint="default" w:ascii="Times New Roman" w:hAnsi="Times New Roman" w:eastAsia="方正仿宋_GBK"/>
                <w:kern w:val="0"/>
                <w:sz w:val="24"/>
                <w:lang w:val="en-US" w:eastAsia="zh-CN" w:bidi="ar"/>
              </w:rPr>
            </w:pPr>
            <w:r>
              <w:rPr>
                <w:rFonts w:hint="eastAsia" w:ascii="Times New Roman" w:hAnsi="Times New Roman" w:eastAsia="方正仿宋_GBK"/>
                <w:kern w:val="0"/>
                <w:sz w:val="24"/>
                <w:lang w:val="en-US" w:eastAsia="zh-CN" w:bidi="ar"/>
              </w:rPr>
              <w:t>8</w:t>
            </w:r>
            <w:r>
              <w:rPr>
                <w:rFonts w:hint="eastAsia" w:ascii="Times New Roman" w:hAnsi="Times New Roman" w:eastAsia="方正仿宋_GBK"/>
                <w:kern w:val="0"/>
                <w:sz w:val="24"/>
                <w:lang w:bidi="ar"/>
              </w:rPr>
              <w:t>.2 制作方式明示</w:t>
            </w:r>
            <w:r>
              <w:rPr>
                <w:rFonts w:hint="eastAsia" w:ascii="Times New Roman" w:hAnsi="Times New Roman" w:eastAsia="方正仿宋_GBK"/>
                <w:kern w:val="0"/>
                <w:sz w:val="24"/>
                <w:vertAlign w:val="superscript"/>
                <w:lang w:val="en-US" w:eastAsia="zh-CN" w:bidi="ar"/>
              </w:rPr>
              <w:t>注1</w:t>
            </w:r>
          </w:p>
          <w:p w14:paraId="391142FC">
            <w:pPr>
              <w:rPr>
                <w:rFonts w:hint="eastAsia" w:ascii="Times New Roman" w:hAnsi="Times New Roman" w:eastAsia="方正仿宋_GBK" w:cs="Times New Roman"/>
                <w:kern w:val="0"/>
                <w:sz w:val="24"/>
                <w:szCs w:val="24"/>
                <w:lang w:val="en-US" w:eastAsia="zh-CN" w:bidi="ar"/>
              </w:rPr>
            </w:pPr>
            <w:r>
              <w:rPr>
                <w:rFonts w:hint="eastAsia" w:ascii="Times New Roman" w:hAnsi="Times New Roman" w:eastAsia="方正仿宋_GBK"/>
                <w:kern w:val="0"/>
                <w:sz w:val="24"/>
                <w:lang w:val="en-US" w:eastAsia="zh-CN" w:bidi="ar"/>
              </w:rPr>
              <w:t>8</w:t>
            </w:r>
            <w:r>
              <w:rPr>
                <w:rFonts w:hint="eastAsia" w:ascii="Times New Roman" w:hAnsi="Times New Roman" w:eastAsia="方正仿宋_GBK"/>
                <w:kern w:val="0"/>
                <w:sz w:val="24"/>
                <w:lang w:bidi="ar"/>
              </w:rPr>
              <w:t>.3时限要求</w:t>
            </w:r>
            <w:r>
              <w:rPr>
                <w:rFonts w:hint="eastAsia" w:ascii="Times New Roman" w:hAnsi="Times New Roman" w:eastAsia="方正仿宋_GBK"/>
                <w:kern w:val="0"/>
                <w:sz w:val="24"/>
                <w:vertAlign w:val="superscript"/>
                <w:lang w:val="en-US" w:eastAsia="zh-CN" w:bidi="ar"/>
              </w:rPr>
              <w:t>注2</w:t>
            </w:r>
          </w:p>
        </w:tc>
        <w:tc>
          <w:tcPr>
            <w:tcW w:w="1570" w:type="dxa"/>
            <w:tcBorders>
              <w:top w:val="single" w:color="auto" w:sz="4" w:space="0"/>
              <w:left w:val="nil"/>
              <w:bottom w:val="single" w:color="auto" w:sz="4" w:space="0"/>
              <w:right w:val="single" w:color="auto" w:sz="4" w:space="0"/>
            </w:tcBorders>
            <w:shd w:val="clear" w:color="auto" w:fill="auto"/>
            <w:vAlign w:val="center"/>
          </w:tcPr>
          <w:p w14:paraId="7F9722D1">
            <w:pPr>
              <w:jc w:val="center"/>
              <w:rPr>
                <w:rFonts w:hint="default" w:ascii="Times New Roman" w:hAnsi="Times New Roman" w:eastAsia="方正仿宋_GBK" w:cs="Times New Roman"/>
                <w:color w:val="auto"/>
                <w:kern w:val="0"/>
                <w:sz w:val="24"/>
                <w:szCs w:val="24"/>
                <w:lang w:val="en-US" w:eastAsia="zh-CN" w:bidi="ar"/>
              </w:rPr>
            </w:pPr>
            <w:r>
              <w:rPr>
                <w:rFonts w:hint="eastAsia" w:ascii="Times New Roman" w:hAnsi="Times New Roman" w:eastAsia="方正仿宋_GBK"/>
                <w:color w:val="auto"/>
                <w:kern w:val="0"/>
                <w:sz w:val="24"/>
                <w:lang w:val="en-US" w:eastAsia="zh-CN" w:bidi="ar"/>
              </w:rPr>
              <w:t>40</w:t>
            </w:r>
          </w:p>
        </w:tc>
      </w:tr>
      <w:tr w14:paraId="2676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118278D6">
            <w:pPr>
              <w:pStyle w:val="12"/>
              <w:widowControl/>
              <w:numPr>
                <w:ilvl w:val="0"/>
                <w:numId w:val="1"/>
              </w:numPr>
              <w:ind w:firstLineChars="0"/>
              <w:jc w:val="right"/>
              <w:rPr>
                <w:rFonts w:hint="eastAsia" w:ascii="Times New Roman" w:hAnsi="Times New Roman" w:eastAsia="方正仿宋_GBK" w:cs="Times New Roman"/>
                <w:kern w:val="0"/>
                <w:sz w:val="24"/>
                <w:szCs w:val="24"/>
                <w:lang w:val="en-US" w:eastAsia="zh-CN" w:bidi="ar"/>
              </w:rPr>
            </w:pPr>
          </w:p>
        </w:tc>
        <w:tc>
          <w:tcPr>
            <w:tcW w:w="2693" w:type="dxa"/>
            <w:vMerge w:val="continue"/>
            <w:tcBorders>
              <w:left w:val="nil"/>
              <w:right w:val="single" w:color="auto" w:sz="4" w:space="0"/>
            </w:tcBorders>
            <w:vAlign w:val="center"/>
          </w:tcPr>
          <w:p w14:paraId="047CADD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方正仿宋_GBK" w:cs="Times New Roman"/>
                <w:kern w:val="0"/>
                <w:sz w:val="24"/>
                <w:szCs w:val="24"/>
                <w:lang w:val="en-US" w:eastAsia="zh-CN" w:bidi="ar"/>
              </w:rPr>
            </w:pPr>
          </w:p>
        </w:tc>
        <w:tc>
          <w:tcPr>
            <w:tcW w:w="3962" w:type="dxa"/>
            <w:tcBorders>
              <w:top w:val="single" w:color="auto" w:sz="4" w:space="0"/>
              <w:left w:val="nil"/>
              <w:bottom w:val="single" w:color="auto" w:sz="4" w:space="0"/>
              <w:right w:val="single" w:color="auto" w:sz="4" w:space="0"/>
            </w:tcBorders>
            <w:shd w:val="clear" w:color="auto" w:fill="auto"/>
            <w:vAlign w:val="center"/>
          </w:tcPr>
          <w:p w14:paraId="6F5FD841">
            <w:pPr>
              <w:rPr>
                <w:rFonts w:hint="eastAsia" w:ascii="Times New Roman" w:hAnsi="Times New Roman" w:eastAsia="方正仿宋_GBK"/>
                <w:kern w:val="0"/>
                <w:sz w:val="24"/>
                <w:lang w:val="en-US" w:eastAsia="zh-CN" w:bidi="ar"/>
              </w:rPr>
            </w:pPr>
            <w:r>
              <w:rPr>
                <w:rFonts w:hint="eastAsia" w:ascii="Times New Roman" w:hAnsi="Times New Roman" w:eastAsia="方正仿宋_GBK"/>
                <w:kern w:val="0"/>
                <w:sz w:val="24"/>
                <w:lang w:val="en-US" w:eastAsia="zh-CN" w:bidi="ar"/>
              </w:rPr>
              <w:t>8</w:t>
            </w:r>
            <w:r>
              <w:rPr>
                <w:rFonts w:hint="eastAsia" w:ascii="Times New Roman" w:hAnsi="Times New Roman" w:eastAsia="方正仿宋_GBK"/>
                <w:kern w:val="0"/>
                <w:sz w:val="24"/>
                <w:lang w:bidi="ar"/>
              </w:rPr>
              <w:t xml:space="preserve">.4 </w:t>
            </w:r>
            <w:r>
              <w:rPr>
                <w:rFonts w:hint="eastAsia" w:ascii="Times New Roman" w:hAnsi="Times New Roman" w:eastAsia="方正仿宋_GBK"/>
                <w:kern w:val="0"/>
                <w:sz w:val="24"/>
                <w:lang w:val="en-US" w:eastAsia="zh-CN" w:bidi="ar"/>
              </w:rPr>
              <w:t>开茶</w:t>
            </w:r>
          </w:p>
          <w:p w14:paraId="742BA98A">
            <w:pPr>
              <w:rPr>
                <w:rFonts w:hint="default" w:ascii="Times New Roman" w:hAnsi="Times New Roman" w:eastAsia="方正仿宋_GBK" w:cs="Times New Roman"/>
                <w:kern w:val="0"/>
                <w:sz w:val="24"/>
                <w:szCs w:val="24"/>
                <w:lang w:val="en-US" w:eastAsia="zh-CN" w:bidi="ar"/>
              </w:rPr>
            </w:pPr>
            <w:r>
              <w:rPr>
                <w:rFonts w:hint="eastAsia" w:ascii="Times New Roman" w:hAnsi="Times New Roman" w:eastAsia="方正仿宋_GBK"/>
                <w:kern w:val="0"/>
                <w:sz w:val="24"/>
                <w:lang w:val="en-US" w:eastAsia="zh-CN" w:bidi="ar"/>
              </w:rPr>
              <w:t>（8.4.1开茶服务；8</w:t>
            </w:r>
            <w:r>
              <w:rPr>
                <w:rFonts w:hint="eastAsia" w:ascii="Times New Roman" w:hAnsi="Times New Roman" w:eastAsia="方正仿宋_GBK"/>
                <w:kern w:val="0"/>
                <w:sz w:val="24"/>
                <w:lang w:bidi="ar"/>
              </w:rPr>
              <w:t>.4</w:t>
            </w:r>
            <w:r>
              <w:rPr>
                <w:rFonts w:hint="eastAsia" w:ascii="Times New Roman" w:hAnsi="Times New Roman" w:eastAsia="方正仿宋_GBK"/>
                <w:kern w:val="0"/>
                <w:sz w:val="24"/>
                <w:lang w:val="en-US" w:eastAsia="zh-CN" w:bidi="ar"/>
              </w:rPr>
              <w:t>.2</w:t>
            </w:r>
            <w:r>
              <w:rPr>
                <w:rFonts w:hint="eastAsia" w:ascii="Times New Roman" w:hAnsi="Times New Roman" w:eastAsia="方正仿宋_GBK"/>
                <w:kern w:val="0"/>
                <w:sz w:val="24"/>
                <w:lang w:bidi="ar"/>
              </w:rPr>
              <w:t xml:space="preserve"> </w:t>
            </w:r>
            <w:r>
              <w:rPr>
                <w:rFonts w:hint="eastAsia" w:ascii="Times New Roman" w:hAnsi="Times New Roman" w:eastAsia="方正仿宋_GBK"/>
                <w:kern w:val="0"/>
                <w:sz w:val="24"/>
                <w:lang w:val="en-US" w:eastAsia="zh-CN" w:bidi="ar"/>
              </w:rPr>
              <w:t>茶叶标签</w:t>
            </w:r>
            <w:r>
              <w:rPr>
                <w:rFonts w:hint="eastAsia" w:ascii="Times New Roman" w:hAnsi="Times New Roman" w:eastAsia="方正仿宋_GBK"/>
                <w:kern w:val="0"/>
                <w:sz w:val="24"/>
                <w:vertAlign w:val="superscript"/>
                <w:lang w:val="en-US" w:eastAsia="zh-CN" w:bidi="ar"/>
              </w:rPr>
              <w:t>注1</w:t>
            </w:r>
            <w:r>
              <w:rPr>
                <w:rFonts w:hint="eastAsia" w:ascii="Times New Roman" w:hAnsi="Times New Roman" w:eastAsia="方正仿宋_GBK"/>
                <w:kern w:val="0"/>
                <w:sz w:val="24"/>
                <w:lang w:val="en-US" w:eastAsia="zh-CN" w:bidi="ar"/>
              </w:rPr>
              <w:t>）</w:t>
            </w:r>
          </w:p>
        </w:tc>
        <w:tc>
          <w:tcPr>
            <w:tcW w:w="1570" w:type="dxa"/>
            <w:tcBorders>
              <w:top w:val="single" w:color="auto" w:sz="4" w:space="0"/>
              <w:left w:val="nil"/>
              <w:bottom w:val="single" w:color="auto" w:sz="4" w:space="0"/>
              <w:right w:val="single" w:color="auto" w:sz="4" w:space="0"/>
            </w:tcBorders>
            <w:shd w:val="clear" w:color="auto" w:fill="auto"/>
            <w:vAlign w:val="center"/>
          </w:tcPr>
          <w:p w14:paraId="56640278">
            <w:pPr>
              <w:jc w:val="center"/>
              <w:rPr>
                <w:rFonts w:hint="default" w:ascii="Times New Roman" w:hAnsi="Times New Roman" w:eastAsia="方正仿宋_GBK" w:cs="Times New Roman"/>
                <w:color w:val="auto"/>
                <w:kern w:val="0"/>
                <w:sz w:val="24"/>
                <w:szCs w:val="24"/>
                <w:lang w:val="en-US" w:eastAsia="zh-CN" w:bidi="ar"/>
              </w:rPr>
            </w:pPr>
            <w:r>
              <w:rPr>
                <w:rFonts w:hint="eastAsia" w:ascii="Times New Roman" w:hAnsi="Times New Roman" w:eastAsia="方正仿宋_GBK"/>
                <w:color w:val="auto"/>
                <w:kern w:val="0"/>
                <w:sz w:val="24"/>
                <w:lang w:val="en-US" w:eastAsia="zh-CN" w:bidi="ar"/>
              </w:rPr>
              <w:t>30</w:t>
            </w:r>
          </w:p>
        </w:tc>
      </w:tr>
      <w:tr w14:paraId="468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02DB0B07">
            <w:pPr>
              <w:pStyle w:val="12"/>
              <w:widowControl/>
              <w:numPr>
                <w:ilvl w:val="0"/>
                <w:numId w:val="1"/>
              </w:numPr>
              <w:ind w:firstLineChars="0"/>
              <w:jc w:val="right"/>
              <w:rPr>
                <w:rFonts w:hint="eastAsia" w:ascii="Times New Roman" w:hAnsi="Times New Roman" w:eastAsia="方正仿宋_GBK" w:cs="Times New Roman"/>
                <w:kern w:val="0"/>
                <w:sz w:val="24"/>
                <w:szCs w:val="24"/>
                <w:lang w:val="en-US" w:eastAsia="zh-CN" w:bidi="ar"/>
              </w:rPr>
            </w:pPr>
          </w:p>
        </w:tc>
        <w:tc>
          <w:tcPr>
            <w:tcW w:w="2693" w:type="dxa"/>
            <w:vMerge w:val="continue"/>
            <w:tcBorders>
              <w:left w:val="nil"/>
              <w:right w:val="single" w:color="auto" w:sz="4" w:space="0"/>
            </w:tcBorders>
            <w:vAlign w:val="center"/>
          </w:tcPr>
          <w:p w14:paraId="5281B1B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方正仿宋_GBK" w:cs="Times New Roman"/>
                <w:kern w:val="0"/>
                <w:sz w:val="24"/>
                <w:szCs w:val="24"/>
                <w:lang w:val="en-US" w:eastAsia="zh-CN" w:bidi="ar"/>
              </w:rPr>
            </w:pPr>
          </w:p>
        </w:tc>
        <w:tc>
          <w:tcPr>
            <w:tcW w:w="3962" w:type="dxa"/>
            <w:tcBorders>
              <w:top w:val="single" w:color="auto" w:sz="4" w:space="0"/>
              <w:left w:val="nil"/>
              <w:bottom w:val="single" w:color="auto" w:sz="4" w:space="0"/>
              <w:right w:val="single" w:color="auto" w:sz="4" w:space="0"/>
            </w:tcBorders>
            <w:shd w:val="clear" w:color="auto" w:fill="auto"/>
            <w:vAlign w:val="center"/>
          </w:tcPr>
          <w:p w14:paraId="1C609959">
            <w:pPr>
              <w:rPr>
                <w:rFonts w:hint="eastAsia" w:ascii="Times New Roman" w:hAnsi="Times New Roman" w:eastAsia="方正仿宋_GBK" w:cs="Times New Roman"/>
                <w:kern w:val="0"/>
                <w:sz w:val="24"/>
                <w:szCs w:val="24"/>
                <w:lang w:val="en-US" w:eastAsia="zh-CN" w:bidi="ar"/>
              </w:rPr>
            </w:pPr>
            <w:r>
              <w:rPr>
                <w:rFonts w:hint="eastAsia" w:ascii="Times New Roman" w:hAnsi="Times New Roman" w:eastAsia="方正仿宋_GBK"/>
                <w:kern w:val="0"/>
                <w:sz w:val="24"/>
                <w:lang w:val="en-US" w:eastAsia="zh-CN" w:bidi="ar"/>
              </w:rPr>
              <w:t>8</w:t>
            </w:r>
            <w:r>
              <w:rPr>
                <w:rFonts w:hint="eastAsia" w:ascii="Times New Roman" w:hAnsi="Times New Roman" w:eastAsia="方正仿宋_GBK"/>
                <w:kern w:val="0"/>
                <w:sz w:val="24"/>
                <w:lang w:bidi="ar"/>
              </w:rPr>
              <w:t>.5 点单服务</w:t>
            </w:r>
            <w:r>
              <w:rPr>
                <w:rFonts w:hint="eastAsia" w:ascii="Times New Roman" w:hAnsi="Times New Roman" w:eastAsia="方正仿宋_GBK"/>
                <w:kern w:val="0"/>
                <w:sz w:val="24"/>
                <w:vertAlign w:val="superscript"/>
                <w:lang w:val="en-US" w:eastAsia="zh-CN" w:bidi="ar"/>
              </w:rPr>
              <w:t>注1</w:t>
            </w:r>
          </w:p>
        </w:tc>
        <w:tc>
          <w:tcPr>
            <w:tcW w:w="1570" w:type="dxa"/>
            <w:tcBorders>
              <w:top w:val="single" w:color="auto" w:sz="4" w:space="0"/>
              <w:left w:val="nil"/>
              <w:bottom w:val="single" w:color="auto" w:sz="4" w:space="0"/>
              <w:right w:val="single" w:color="auto" w:sz="4" w:space="0"/>
            </w:tcBorders>
            <w:shd w:val="clear" w:color="auto" w:fill="auto"/>
            <w:vAlign w:val="center"/>
          </w:tcPr>
          <w:p w14:paraId="776D1F01">
            <w:pPr>
              <w:jc w:val="center"/>
              <w:rPr>
                <w:rFonts w:hint="default" w:ascii="Times New Roman" w:hAnsi="Times New Roman" w:eastAsia="方正仿宋_GBK" w:cs="Times New Roman"/>
                <w:color w:val="auto"/>
                <w:kern w:val="0"/>
                <w:sz w:val="24"/>
                <w:szCs w:val="24"/>
                <w:lang w:val="en-US" w:eastAsia="zh-CN" w:bidi="ar"/>
              </w:rPr>
            </w:pPr>
            <w:r>
              <w:rPr>
                <w:rFonts w:hint="eastAsia" w:ascii="Times New Roman" w:hAnsi="Times New Roman" w:eastAsia="方正仿宋_GBK"/>
                <w:color w:val="auto"/>
                <w:kern w:val="0"/>
                <w:sz w:val="24"/>
                <w:lang w:val="en-US" w:eastAsia="zh-CN" w:bidi="ar"/>
              </w:rPr>
              <w:t>20</w:t>
            </w:r>
          </w:p>
        </w:tc>
      </w:tr>
      <w:tr w14:paraId="6D87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09" w:type="dxa"/>
            <w:tcBorders>
              <w:top w:val="single" w:color="auto" w:sz="4" w:space="0"/>
              <w:left w:val="single" w:color="auto" w:sz="4" w:space="0"/>
              <w:bottom w:val="single" w:color="auto" w:sz="4" w:space="0"/>
              <w:right w:val="single" w:color="auto" w:sz="4" w:space="0"/>
            </w:tcBorders>
            <w:vAlign w:val="center"/>
          </w:tcPr>
          <w:p w14:paraId="7F3F7077">
            <w:pPr>
              <w:pStyle w:val="12"/>
              <w:widowControl/>
              <w:numPr>
                <w:ilvl w:val="0"/>
                <w:numId w:val="1"/>
              </w:numPr>
              <w:ind w:firstLineChars="0"/>
              <w:jc w:val="right"/>
              <w:rPr>
                <w:rFonts w:hint="eastAsia" w:ascii="Times New Roman" w:hAnsi="Times New Roman" w:eastAsia="方正仿宋_GBK" w:cs="Times New Roman"/>
                <w:kern w:val="0"/>
                <w:sz w:val="24"/>
                <w:szCs w:val="24"/>
                <w:lang w:val="en-US" w:eastAsia="zh-CN" w:bidi="ar"/>
              </w:rPr>
            </w:pPr>
          </w:p>
        </w:tc>
        <w:tc>
          <w:tcPr>
            <w:tcW w:w="2693" w:type="dxa"/>
            <w:vMerge w:val="restart"/>
            <w:tcBorders>
              <w:top w:val="nil"/>
              <w:left w:val="nil"/>
              <w:bottom w:val="single" w:color="auto" w:sz="4" w:space="0"/>
              <w:right w:val="single" w:color="auto" w:sz="4" w:space="0"/>
            </w:tcBorders>
            <w:vAlign w:val="center"/>
          </w:tcPr>
          <w:p w14:paraId="2D1900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方正仿宋_GBK" w:cs="Times New Roman"/>
                <w:kern w:val="0"/>
                <w:sz w:val="24"/>
                <w:szCs w:val="24"/>
                <w:lang w:val="en-US" w:eastAsia="zh-CN" w:bidi="ar"/>
              </w:rPr>
            </w:pPr>
            <w:r>
              <w:rPr>
                <w:rFonts w:hint="eastAsia" w:ascii="Times New Roman" w:hAnsi="Times New Roman" w:eastAsia="方正仿宋_GBK" w:cs="Times New Roman"/>
                <w:kern w:val="0"/>
                <w:sz w:val="24"/>
                <w:szCs w:val="24"/>
                <w:lang w:val="en-US" w:eastAsia="zh-CN" w:bidi="ar"/>
              </w:rPr>
              <w:t>9.1 市场反馈及消费者综合评价（600分）</w:t>
            </w:r>
          </w:p>
        </w:tc>
        <w:tc>
          <w:tcPr>
            <w:tcW w:w="3962" w:type="dxa"/>
            <w:tcBorders>
              <w:top w:val="single" w:color="auto" w:sz="4" w:space="0"/>
              <w:left w:val="nil"/>
              <w:bottom w:val="single" w:color="auto" w:sz="4" w:space="0"/>
              <w:right w:val="single" w:color="auto" w:sz="4" w:space="0"/>
            </w:tcBorders>
            <w:vAlign w:val="center"/>
          </w:tcPr>
          <w:p w14:paraId="6E1475E1">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方正仿宋_GBK"/>
                <w:kern w:val="0"/>
                <w:sz w:val="24"/>
              </w:rPr>
            </w:pPr>
            <w:r>
              <w:rPr>
                <w:rFonts w:hint="eastAsia" w:ascii="Times New Roman" w:hAnsi="Times New Roman" w:eastAsia="方正仿宋_GBK"/>
                <w:kern w:val="0"/>
                <w:sz w:val="24"/>
                <w:lang w:eastAsia="zh-CN" w:bidi="ar"/>
              </w:rPr>
              <w:t>9</w:t>
            </w:r>
            <w:r>
              <w:rPr>
                <w:rFonts w:hint="eastAsia" w:ascii="Times New Roman" w:hAnsi="Times New Roman" w:eastAsia="方正仿宋_GBK"/>
                <w:kern w:val="0"/>
                <w:sz w:val="24"/>
                <w:lang w:bidi="ar"/>
              </w:rPr>
              <w:t>.</w:t>
            </w:r>
            <w:r>
              <w:rPr>
                <w:rFonts w:ascii="Times New Roman" w:hAnsi="Times New Roman" w:eastAsia="方正仿宋_GBK"/>
                <w:kern w:val="0"/>
                <w:sz w:val="24"/>
                <w:lang w:bidi="ar"/>
              </w:rPr>
              <w:t>1.1 互联网平台消费者评价</w:t>
            </w:r>
          </w:p>
        </w:tc>
        <w:tc>
          <w:tcPr>
            <w:tcW w:w="1570" w:type="dxa"/>
            <w:tcBorders>
              <w:top w:val="single" w:color="auto" w:sz="4" w:space="0"/>
              <w:left w:val="nil"/>
              <w:bottom w:val="single" w:color="auto" w:sz="4" w:space="0"/>
              <w:right w:val="single" w:color="auto" w:sz="4" w:space="0"/>
            </w:tcBorders>
            <w:vAlign w:val="center"/>
          </w:tcPr>
          <w:p w14:paraId="3D5C9CCB">
            <w:pPr>
              <w:jc w:val="center"/>
              <w:rPr>
                <w:rFonts w:ascii="Times New Roman" w:hAnsi="Times New Roman" w:eastAsia="方正仿宋_GBK"/>
                <w:kern w:val="0"/>
                <w:sz w:val="24"/>
              </w:rPr>
            </w:pPr>
            <w:r>
              <w:rPr>
                <w:rFonts w:ascii="Times New Roman" w:hAnsi="Times New Roman" w:eastAsia="方正仿宋_GBK"/>
                <w:kern w:val="0"/>
                <w:sz w:val="24"/>
                <w:lang w:bidi="ar"/>
              </w:rPr>
              <w:t>500</w:t>
            </w:r>
          </w:p>
        </w:tc>
      </w:tr>
      <w:tr w14:paraId="29C3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76A319AE">
            <w:pPr>
              <w:pStyle w:val="12"/>
              <w:widowControl/>
              <w:numPr>
                <w:ilvl w:val="0"/>
                <w:numId w:val="1"/>
              </w:numPr>
              <w:ind w:firstLineChars="0"/>
              <w:jc w:val="right"/>
              <w:rPr>
                <w:rFonts w:ascii="Times New Roman" w:hAnsi="Times New Roman" w:eastAsia="方正仿宋_GBK"/>
                <w:kern w:val="0"/>
                <w:sz w:val="24"/>
                <w:szCs w:val="24"/>
              </w:rPr>
            </w:pPr>
          </w:p>
        </w:tc>
        <w:tc>
          <w:tcPr>
            <w:tcW w:w="2693" w:type="dxa"/>
            <w:vMerge w:val="continue"/>
            <w:tcBorders>
              <w:top w:val="nil"/>
              <w:left w:val="nil"/>
              <w:bottom w:val="single" w:color="auto" w:sz="4" w:space="0"/>
              <w:right w:val="single" w:color="auto" w:sz="4" w:space="0"/>
            </w:tcBorders>
            <w:vAlign w:val="center"/>
          </w:tcPr>
          <w:p w14:paraId="7C0EA898">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方正仿宋_GBK"/>
                <w:sz w:val="24"/>
              </w:rPr>
            </w:pPr>
          </w:p>
        </w:tc>
        <w:tc>
          <w:tcPr>
            <w:tcW w:w="3962" w:type="dxa"/>
            <w:tcBorders>
              <w:top w:val="single" w:color="auto" w:sz="4" w:space="0"/>
              <w:left w:val="nil"/>
              <w:bottom w:val="single" w:color="auto" w:sz="4" w:space="0"/>
              <w:right w:val="single" w:color="auto" w:sz="4" w:space="0"/>
            </w:tcBorders>
            <w:vAlign w:val="center"/>
          </w:tcPr>
          <w:p w14:paraId="7CA881A9">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方正仿宋_GBK"/>
                <w:kern w:val="0"/>
                <w:sz w:val="24"/>
              </w:rPr>
            </w:pPr>
            <w:r>
              <w:rPr>
                <w:rFonts w:hint="eastAsia" w:ascii="Times New Roman" w:hAnsi="Times New Roman" w:eastAsia="方正仿宋_GBK"/>
                <w:kern w:val="0"/>
                <w:sz w:val="24"/>
                <w:lang w:eastAsia="zh-CN" w:bidi="ar"/>
              </w:rPr>
              <w:t>9</w:t>
            </w:r>
            <w:r>
              <w:rPr>
                <w:rFonts w:hint="eastAsia" w:ascii="Times New Roman" w:hAnsi="Times New Roman" w:eastAsia="方正仿宋_GBK"/>
                <w:kern w:val="0"/>
                <w:sz w:val="24"/>
                <w:lang w:bidi="ar"/>
              </w:rPr>
              <w:t>.</w:t>
            </w:r>
            <w:r>
              <w:rPr>
                <w:rFonts w:ascii="Times New Roman" w:hAnsi="Times New Roman" w:eastAsia="方正仿宋_GBK"/>
                <w:kern w:val="0"/>
                <w:sz w:val="24"/>
                <w:lang w:bidi="ar"/>
              </w:rPr>
              <w:t>1.2 消费者投诉（12315、12345热线）</w:t>
            </w:r>
          </w:p>
        </w:tc>
        <w:tc>
          <w:tcPr>
            <w:tcW w:w="1570" w:type="dxa"/>
            <w:tcBorders>
              <w:top w:val="single" w:color="auto" w:sz="4" w:space="0"/>
              <w:left w:val="nil"/>
              <w:bottom w:val="single" w:color="auto" w:sz="4" w:space="0"/>
              <w:right w:val="single" w:color="auto" w:sz="4" w:space="0"/>
            </w:tcBorders>
            <w:vAlign w:val="center"/>
          </w:tcPr>
          <w:p w14:paraId="2C3C9EA9">
            <w:pPr>
              <w:jc w:val="center"/>
              <w:rPr>
                <w:rFonts w:ascii="Times New Roman" w:hAnsi="Times New Roman" w:eastAsia="方正仿宋_GBK"/>
                <w:kern w:val="0"/>
                <w:sz w:val="24"/>
              </w:rPr>
            </w:pPr>
            <w:r>
              <w:rPr>
                <w:rFonts w:ascii="Times New Roman" w:hAnsi="Times New Roman" w:eastAsia="方正仿宋_GBK"/>
                <w:kern w:val="0"/>
                <w:sz w:val="24"/>
                <w:lang w:bidi="ar"/>
              </w:rPr>
              <w:t>100</w:t>
            </w:r>
          </w:p>
        </w:tc>
      </w:tr>
      <w:tr w14:paraId="68FF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tcBorders>
              <w:top w:val="single" w:color="auto" w:sz="4" w:space="0"/>
              <w:left w:val="single" w:color="auto" w:sz="4" w:space="0"/>
              <w:bottom w:val="single" w:color="auto" w:sz="4" w:space="0"/>
              <w:right w:val="single" w:color="auto" w:sz="4" w:space="0"/>
            </w:tcBorders>
            <w:vAlign w:val="center"/>
          </w:tcPr>
          <w:p w14:paraId="4A0BAEC4">
            <w:pPr>
              <w:pStyle w:val="12"/>
              <w:widowControl/>
              <w:numPr>
                <w:ilvl w:val="0"/>
                <w:numId w:val="1"/>
              </w:numPr>
              <w:ind w:firstLineChars="0"/>
              <w:jc w:val="right"/>
              <w:rPr>
                <w:rFonts w:ascii="Times New Roman" w:hAnsi="Times New Roman" w:eastAsia="方正仿宋_GBK"/>
                <w:kern w:val="0"/>
                <w:sz w:val="24"/>
                <w:szCs w:val="24"/>
              </w:rPr>
            </w:pPr>
          </w:p>
        </w:tc>
        <w:tc>
          <w:tcPr>
            <w:tcW w:w="2693" w:type="dxa"/>
            <w:vMerge w:val="restart"/>
            <w:tcBorders>
              <w:top w:val="nil"/>
              <w:left w:val="nil"/>
              <w:right w:val="single" w:color="auto" w:sz="4" w:space="0"/>
            </w:tcBorders>
            <w:vAlign w:val="center"/>
          </w:tcPr>
          <w:p w14:paraId="1983CF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方正仿宋_GBK" w:cs="Times New Roman"/>
                <w:kern w:val="0"/>
                <w:sz w:val="24"/>
                <w:szCs w:val="24"/>
                <w:lang w:val="en-US" w:eastAsia="zh-CN" w:bidi="ar"/>
              </w:rPr>
            </w:pPr>
            <w:r>
              <w:rPr>
                <w:rFonts w:hint="eastAsia" w:ascii="Times New Roman" w:hAnsi="Times New Roman" w:eastAsia="方正仿宋_GBK" w:cs="Times New Roman"/>
                <w:kern w:val="0"/>
                <w:sz w:val="24"/>
                <w:szCs w:val="24"/>
                <w:lang w:val="en-US" w:eastAsia="zh-CN" w:bidi="ar"/>
              </w:rPr>
              <w:t>9.2 社会责任及品牌建设（100分）</w:t>
            </w:r>
          </w:p>
        </w:tc>
        <w:tc>
          <w:tcPr>
            <w:tcW w:w="3962" w:type="dxa"/>
            <w:tcBorders>
              <w:top w:val="single" w:color="auto" w:sz="4" w:space="0"/>
              <w:left w:val="nil"/>
              <w:bottom w:val="single" w:color="auto" w:sz="4" w:space="0"/>
              <w:right w:val="single" w:color="auto" w:sz="4" w:space="0"/>
            </w:tcBorders>
            <w:shd w:val="clear" w:color="auto" w:fill="auto"/>
            <w:vAlign w:val="center"/>
          </w:tcPr>
          <w:p w14:paraId="1CAC07B2">
            <w:pPr>
              <w:rPr>
                <w:rFonts w:hint="eastAsia" w:ascii="Times New Roman" w:hAnsi="Times New Roman" w:eastAsia="方正仿宋_GBK" w:cs="Times New Roman"/>
                <w:kern w:val="0"/>
                <w:sz w:val="24"/>
                <w:szCs w:val="24"/>
                <w:lang w:val="en-US" w:eastAsia="zh-CN" w:bidi="ar-SA"/>
              </w:rPr>
            </w:pPr>
            <w:r>
              <w:rPr>
                <w:rFonts w:hint="eastAsia" w:ascii="Times New Roman" w:hAnsi="Times New Roman" w:eastAsia="方正仿宋_GBK"/>
                <w:kern w:val="0"/>
                <w:sz w:val="24"/>
                <w:lang w:eastAsia="zh-CN" w:bidi="ar"/>
              </w:rPr>
              <w:t>9</w:t>
            </w:r>
            <w:r>
              <w:rPr>
                <w:rFonts w:hint="eastAsia"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2</w:t>
            </w:r>
            <w:r>
              <w:rPr>
                <w:rFonts w:ascii="Times New Roman" w:hAnsi="Times New Roman" w:eastAsia="方正仿宋_GBK"/>
                <w:kern w:val="0"/>
                <w:sz w:val="24"/>
                <w:lang w:bidi="ar"/>
              </w:rPr>
              <w:t>.1 社会责任</w:t>
            </w:r>
          </w:p>
        </w:tc>
        <w:tc>
          <w:tcPr>
            <w:tcW w:w="1570" w:type="dxa"/>
            <w:tcBorders>
              <w:top w:val="single" w:color="auto" w:sz="4" w:space="0"/>
              <w:left w:val="nil"/>
              <w:bottom w:val="single" w:color="auto" w:sz="4" w:space="0"/>
              <w:right w:val="single" w:color="auto" w:sz="4" w:space="0"/>
            </w:tcBorders>
            <w:shd w:val="clear" w:color="auto" w:fill="auto"/>
            <w:vAlign w:val="center"/>
          </w:tcPr>
          <w:p w14:paraId="1352010D">
            <w:pPr>
              <w:jc w:val="center"/>
              <w:rPr>
                <w:rFonts w:ascii="Times New Roman" w:hAnsi="Times New Roman" w:eastAsia="方正仿宋_GBK" w:cs="Times New Roman"/>
                <w:kern w:val="0"/>
                <w:sz w:val="24"/>
                <w:szCs w:val="24"/>
                <w:lang w:val="en-US" w:eastAsia="zh-CN" w:bidi="ar-SA"/>
              </w:rPr>
            </w:pPr>
            <w:r>
              <w:rPr>
                <w:rFonts w:hint="eastAsia" w:ascii="Times New Roman" w:hAnsi="Times New Roman" w:eastAsia="方正仿宋_GBK"/>
                <w:kern w:val="0"/>
                <w:sz w:val="24"/>
                <w:lang w:bidi="ar"/>
              </w:rPr>
              <w:t>60</w:t>
            </w:r>
          </w:p>
        </w:tc>
      </w:tr>
      <w:tr w14:paraId="1B9F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tcBorders>
              <w:top w:val="single" w:color="auto" w:sz="4" w:space="0"/>
              <w:left w:val="single" w:color="auto" w:sz="4" w:space="0"/>
              <w:bottom w:val="single" w:color="auto" w:sz="4" w:space="0"/>
              <w:right w:val="single" w:color="auto" w:sz="4" w:space="0"/>
            </w:tcBorders>
            <w:vAlign w:val="center"/>
          </w:tcPr>
          <w:p w14:paraId="7CA01F5D">
            <w:pPr>
              <w:pStyle w:val="12"/>
              <w:widowControl/>
              <w:numPr>
                <w:ilvl w:val="0"/>
                <w:numId w:val="1"/>
              </w:numPr>
              <w:ind w:firstLineChars="0"/>
              <w:jc w:val="right"/>
              <w:rPr>
                <w:rFonts w:ascii="Times New Roman" w:hAnsi="Times New Roman" w:eastAsia="方正仿宋_GBK"/>
                <w:kern w:val="0"/>
                <w:sz w:val="24"/>
                <w:szCs w:val="24"/>
              </w:rPr>
            </w:pPr>
          </w:p>
        </w:tc>
        <w:tc>
          <w:tcPr>
            <w:tcW w:w="2693" w:type="dxa"/>
            <w:vMerge w:val="continue"/>
            <w:tcBorders>
              <w:left w:val="nil"/>
              <w:bottom w:val="single" w:color="auto" w:sz="4" w:space="0"/>
              <w:right w:val="single" w:color="auto" w:sz="4" w:space="0"/>
            </w:tcBorders>
            <w:vAlign w:val="center"/>
          </w:tcPr>
          <w:p w14:paraId="538EC57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方正仿宋_GBK" w:cs="Times New Roman"/>
                <w:kern w:val="0"/>
                <w:sz w:val="24"/>
                <w:szCs w:val="24"/>
                <w:lang w:val="en-US" w:eastAsia="zh-CN" w:bidi="ar"/>
              </w:rPr>
            </w:pPr>
          </w:p>
        </w:tc>
        <w:tc>
          <w:tcPr>
            <w:tcW w:w="3962" w:type="dxa"/>
            <w:tcBorders>
              <w:top w:val="single" w:color="auto" w:sz="4" w:space="0"/>
              <w:left w:val="nil"/>
              <w:bottom w:val="single" w:color="auto" w:sz="4" w:space="0"/>
              <w:right w:val="single" w:color="auto" w:sz="4" w:space="0"/>
            </w:tcBorders>
            <w:shd w:val="clear" w:color="auto" w:fill="auto"/>
            <w:vAlign w:val="center"/>
          </w:tcPr>
          <w:p w14:paraId="7096A585">
            <w:pPr>
              <w:rPr>
                <w:rFonts w:hint="eastAsia" w:ascii="Times New Roman" w:hAnsi="Times New Roman" w:eastAsia="方正仿宋_GBK" w:cs="Times New Roman"/>
                <w:kern w:val="0"/>
                <w:sz w:val="24"/>
                <w:szCs w:val="24"/>
                <w:lang w:val="en-US" w:eastAsia="zh-CN" w:bidi="ar-SA"/>
              </w:rPr>
            </w:pPr>
            <w:r>
              <w:rPr>
                <w:rFonts w:hint="eastAsia" w:ascii="Times New Roman" w:hAnsi="Times New Roman" w:eastAsia="方正仿宋_GBK"/>
                <w:kern w:val="0"/>
                <w:sz w:val="24"/>
                <w:lang w:eastAsia="zh-CN" w:bidi="ar"/>
              </w:rPr>
              <w:t>9</w:t>
            </w:r>
            <w:r>
              <w:rPr>
                <w:rFonts w:hint="eastAsia"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2</w:t>
            </w:r>
            <w:bookmarkStart w:id="33" w:name="_GoBack"/>
            <w:bookmarkEnd w:id="33"/>
            <w:r>
              <w:rPr>
                <w:rFonts w:ascii="Times New Roman" w:hAnsi="Times New Roman" w:eastAsia="方正仿宋_GBK"/>
                <w:kern w:val="0"/>
                <w:sz w:val="24"/>
                <w:lang w:bidi="ar"/>
              </w:rPr>
              <w:t>.2 品牌建设</w:t>
            </w:r>
          </w:p>
        </w:tc>
        <w:tc>
          <w:tcPr>
            <w:tcW w:w="1570" w:type="dxa"/>
            <w:tcBorders>
              <w:top w:val="single" w:color="auto" w:sz="4" w:space="0"/>
              <w:left w:val="nil"/>
              <w:bottom w:val="single" w:color="auto" w:sz="4" w:space="0"/>
              <w:right w:val="single" w:color="auto" w:sz="4" w:space="0"/>
            </w:tcBorders>
            <w:shd w:val="clear" w:color="auto" w:fill="auto"/>
            <w:vAlign w:val="center"/>
          </w:tcPr>
          <w:p w14:paraId="2EC4B569">
            <w:pPr>
              <w:jc w:val="center"/>
              <w:rPr>
                <w:rFonts w:ascii="Times New Roman" w:hAnsi="Times New Roman" w:eastAsia="方正仿宋_GBK" w:cs="Times New Roman"/>
                <w:kern w:val="0"/>
                <w:sz w:val="24"/>
                <w:szCs w:val="24"/>
                <w:lang w:val="en-US" w:eastAsia="zh-CN" w:bidi="ar-SA"/>
              </w:rPr>
            </w:pPr>
            <w:r>
              <w:rPr>
                <w:rFonts w:hint="eastAsia" w:ascii="Times New Roman" w:hAnsi="Times New Roman" w:eastAsia="方正仿宋_GBK"/>
                <w:kern w:val="0"/>
                <w:sz w:val="24"/>
                <w:lang w:bidi="ar"/>
              </w:rPr>
              <w:t>40</w:t>
            </w:r>
          </w:p>
        </w:tc>
      </w:tr>
      <w:tr w14:paraId="220B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tcBorders>
              <w:top w:val="single" w:color="auto" w:sz="4" w:space="0"/>
              <w:left w:val="single" w:color="auto" w:sz="4" w:space="0"/>
              <w:bottom w:val="single" w:color="auto" w:sz="4" w:space="0"/>
              <w:right w:val="single" w:color="auto" w:sz="4" w:space="0"/>
            </w:tcBorders>
            <w:vAlign w:val="center"/>
          </w:tcPr>
          <w:p w14:paraId="6C45CDCB">
            <w:pPr>
              <w:pStyle w:val="12"/>
              <w:widowControl/>
              <w:numPr>
                <w:ilvl w:val="0"/>
                <w:numId w:val="1"/>
              </w:numPr>
              <w:ind w:firstLineChars="0"/>
              <w:jc w:val="right"/>
              <w:rPr>
                <w:rFonts w:ascii="Times New Roman" w:hAnsi="Times New Roman" w:eastAsia="方正仿宋_GBK"/>
                <w:kern w:val="0"/>
                <w:sz w:val="24"/>
                <w:szCs w:val="24"/>
              </w:rPr>
            </w:pPr>
          </w:p>
        </w:tc>
        <w:tc>
          <w:tcPr>
            <w:tcW w:w="2693" w:type="dxa"/>
            <w:vMerge w:val="restart"/>
            <w:tcBorders>
              <w:top w:val="nil"/>
              <w:left w:val="nil"/>
              <w:bottom w:val="single" w:color="auto" w:sz="4" w:space="0"/>
              <w:right w:val="single" w:color="auto" w:sz="4" w:space="0"/>
            </w:tcBorders>
            <w:vAlign w:val="center"/>
          </w:tcPr>
          <w:p w14:paraId="2FC5199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方正仿宋_GBK" w:cs="Times New Roman"/>
                <w:kern w:val="0"/>
                <w:sz w:val="24"/>
                <w:szCs w:val="24"/>
                <w:lang w:val="en-US" w:eastAsia="zh-CN" w:bidi="ar"/>
              </w:rPr>
            </w:pPr>
            <w:r>
              <w:rPr>
                <w:rFonts w:hint="eastAsia" w:ascii="Times New Roman" w:hAnsi="Times New Roman" w:eastAsia="方正仿宋_GBK" w:cs="Times New Roman"/>
                <w:kern w:val="0"/>
                <w:sz w:val="24"/>
                <w:szCs w:val="24"/>
                <w:lang w:val="en-US" w:eastAsia="zh-CN" w:bidi="ar"/>
              </w:rPr>
              <w:t>9.3 食品安全管理</w:t>
            </w:r>
          </w:p>
          <w:p w14:paraId="759B981F">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方正仿宋_GBK"/>
                <w:kern w:val="0"/>
                <w:sz w:val="24"/>
              </w:rPr>
            </w:pPr>
            <w:r>
              <w:rPr>
                <w:rFonts w:hint="eastAsia" w:ascii="Times New Roman" w:hAnsi="Times New Roman" w:eastAsia="方正仿宋_GBK" w:cs="Times New Roman"/>
                <w:kern w:val="0"/>
                <w:sz w:val="24"/>
                <w:szCs w:val="24"/>
                <w:lang w:val="en-US" w:eastAsia="zh-CN" w:bidi="ar"/>
              </w:rPr>
              <w:t>（180分）</w:t>
            </w:r>
          </w:p>
        </w:tc>
        <w:tc>
          <w:tcPr>
            <w:tcW w:w="3962" w:type="dxa"/>
            <w:tcBorders>
              <w:top w:val="single" w:color="auto" w:sz="4" w:space="0"/>
              <w:left w:val="nil"/>
              <w:bottom w:val="single" w:color="auto" w:sz="4" w:space="0"/>
              <w:right w:val="single" w:color="auto" w:sz="4" w:space="0"/>
            </w:tcBorders>
            <w:vAlign w:val="center"/>
          </w:tcPr>
          <w:p w14:paraId="0892FC1A">
            <w:pPr>
              <w:rPr>
                <w:rFonts w:ascii="Times New Roman" w:hAnsi="Times New Roman" w:eastAsia="方正仿宋_GBK"/>
                <w:kern w:val="0"/>
                <w:sz w:val="24"/>
              </w:rPr>
            </w:pPr>
            <w:r>
              <w:rPr>
                <w:rFonts w:hint="eastAsia" w:ascii="Times New Roman" w:hAnsi="Times New Roman" w:eastAsia="方正仿宋_GBK"/>
                <w:kern w:val="0"/>
                <w:sz w:val="24"/>
                <w:lang w:eastAsia="zh-CN" w:bidi="ar"/>
              </w:rPr>
              <w:t>9</w:t>
            </w:r>
            <w:r>
              <w:rPr>
                <w:rFonts w:hint="eastAsia"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3</w:t>
            </w:r>
            <w:r>
              <w:rPr>
                <w:rFonts w:ascii="Times New Roman" w:hAnsi="Times New Roman" w:eastAsia="方正仿宋_GBK"/>
                <w:kern w:val="0"/>
                <w:sz w:val="24"/>
                <w:lang w:bidi="ar"/>
              </w:rPr>
              <w:t>.1 总体要求</w:t>
            </w:r>
          </w:p>
        </w:tc>
        <w:tc>
          <w:tcPr>
            <w:tcW w:w="1570" w:type="dxa"/>
            <w:tcBorders>
              <w:top w:val="single" w:color="auto" w:sz="4" w:space="0"/>
              <w:left w:val="nil"/>
              <w:bottom w:val="single" w:color="auto" w:sz="4" w:space="0"/>
              <w:right w:val="single" w:color="auto" w:sz="4" w:space="0"/>
            </w:tcBorders>
            <w:vAlign w:val="center"/>
          </w:tcPr>
          <w:p w14:paraId="40272A5F">
            <w:pPr>
              <w:jc w:val="center"/>
              <w:rPr>
                <w:rFonts w:ascii="Times New Roman" w:hAnsi="Times New Roman" w:eastAsia="方正仿宋_GBK"/>
                <w:kern w:val="0"/>
                <w:sz w:val="24"/>
              </w:rPr>
            </w:pPr>
            <w:r>
              <w:rPr>
                <w:rFonts w:ascii="Times New Roman" w:hAnsi="Times New Roman" w:eastAsia="方正仿宋_GBK"/>
                <w:kern w:val="0"/>
                <w:sz w:val="24"/>
                <w:lang w:bidi="ar"/>
              </w:rPr>
              <w:t>12</w:t>
            </w:r>
          </w:p>
        </w:tc>
      </w:tr>
      <w:tr w14:paraId="2C7E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745696DF">
            <w:pPr>
              <w:pStyle w:val="12"/>
              <w:widowControl/>
              <w:numPr>
                <w:ilvl w:val="0"/>
                <w:numId w:val="1"/>
              </w:numPr>
              <w:ind w:firstLineChars="0"/>
              <w:jc w:val="right"/>
              <w:rPr>
                <w:rFonts w:ascii="Times New Roman" w:hAnsi="Times New Roman" w:eastAsia="方正仿宋_GBK"/>
                <w:kern w:val="0"/>
                <w:sz w:val="24"/>
                <w:szCs w:val="24"/>
              </w:rPr>
            </w:pPr>
          </w:p>
        </w:tc>
        <w:tc>
          <w:tcPr>
            <w:tcW w:w="2693" w:type="dxa"/>
            <w:vMerge w:val="continue"/>
            <w:tcBorders>
              <w:top w:val="nil"/>
              <w:left w:val="nil"/>
              <w:bottom w:val="single" w:color="auto" w:sz="4" w:space="0"/>
              <w:right w:val="single" w:color="auto" w:sz="4" w:space="0"/>
            </w:tcBorders>
            <w:vAlign w:val="center"/>
          </w:tcPr>
          <w:p w14:paraId="71A0C8BE">
            <w:pPr>
              <w:rPr>
                <w:rFonts w:ascii="Times New Roman" w:hAnsi="Times New Roman" w:eastAsia="方正仿宋_GBK"/>
                <w:sz w:val="24"/>
              </w:rPr>
            </w:pPr>
          </w:p>
        </w:tc>
        <w:tc>
          <w:tcPr>
            <w:tcW w:w="3962" w:type="dxa"/>
            <w:tcBorders>
              <w:top w:val="single" w:color="auto" w:sz="4" w:space="0"/>
              <w:left w:val="nil"/>
              <w:bottom w:val="single" w:color="auto" w:sz="4" w:space="0"/>
              <w:right w:val="single" w:color="auto" w:sz="4" w:space="0"/>
            </w:tcBorders>
            <w:vAlign w:val="center"/>
          </w:tcPr>
          <w:p w14:paraId="4AEEBD00">
            <w:pPr>
              <w:rPr>
                <w:rFonts w:ascii="Times New Roman" w:hAnsi="Times New Roman" w:eastAsia="方正仿宋_GBK"/>
                <w:kern w:val="0"/>
                <w:sz w:val="24"/>
              </w:rPr>
            </w:pPr>
            <w:r>
              <w:rPr>
                <w:rFonts w:hint="eastAsia" w:ascii="Times New Roman" w:hAnsi="Times New Roman" w:eastAsia="方正仿宋_GBK"/>
                <w:kern w:val="0"/>
                <w:sz w:val="24"/>
                <w:lang w:eastAsia="zh-CN" w:bidi="ar"/>
              </w:rPr>
              <w:t>9</w:t>
            </w:r>
            <w:r>
              <w:rPr>
                <w:rFonts w:hint="eastAsia"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3</w:t>
            </w:r>
            <w:r>
              <w:rPr>
                <w:rFonts w:ascii="Times New Roman" w:hAnsi="Times New Roman" w:eastAsia="方正仿宋_GBK"/>
                <w:kern w:val="0"/>
                <w:sz w:val="24"/>
                <w:lang w:bidi="ar"/>
              </w:rPr>
              <w:t>.2 食品安全方针和目标</w:t>
            </w:r>
          </w:p>
        </w:tc>
        <w:tc>
          <w:tcPr>
            <w:tcW w:w="1570" w:type="dxa"/>
            <w:tcBorders>
              <w:top w:val="single" w:color="auto" w:sz="4" w:space="0"/>
              <w:left w:val="nil"/>
              <w:bottom w:val="single" w:color="auto" w:sz="4" w:space="0"/>
              <w:right w:val="single" w:color="auto" w:sz="4" w:space="0"/>
            </w:tcBorders>
            <w:vAlign w:val="center"/>
          </w:tcPr>
          <w:p w14:paraId="1E5ADC75">
            <w:pPr>
              <w:jc w:val="center"/>
              <w:rPr>
                <w:rFonts w:ascii="Times New Roman" w:hAnsi="Times New Roman" w:eastAsia="方正仿宋_GBK"/>
                <w:kern w:val="0"/>
                <w:sz w:val="24"/>
              </w:rPr>
            </w:pPr>
            <w:r>
              <w:rPr>
                <w:rFonts w:ascii="Times New Roman" w:hAnsi="Times New Roman" w:eastAsia="方正仿宋_GBK"/>
                <w:kern w:val="0"/>
                <w:sz w:val="24"/>
                <w:lang w:bidi="ar"/>
              </w:rPr>
              <w:t>6</w:t>
            </w:r>
          </w:p>
        </w:tc>
      </w:tr>
      <w:tr w14:paraId="0BA7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15026417">
            <w:pPr>
              <w:pStyle w:val="12"/>
              <w:widowControl/>
              <w:numPr>
                <w:ilvl w:val="0"/>
                <w:numId w:val="1"/>
              </w:numPr>
              <w:ind w:firstLineChars="0"/>
              <w:jc w:val="right"/>
              <w:rPr>
                <w:rFonts w:ascii="Times New Roman" w:hAnsi="Times New Roman" w:eastAsia="方正仿宋_GBK"/>
                <w:kern w:val="0"/>
                <w:sz w:val="24"/>
                <w:szCs w:val="24"/>
              </w:rPr>
            </w:pPr>
          </w:p>
        </w:tc>
        <w:tc>
          <w:tcPr>
            <w:tcW w:w="2693" w:type="dxa"/>
            <w:vMerge w:val="continue"/>
            <w:tcBorders>
              <w:top w:val="nil"/>
              <w:left w:val="nil"/>
              <w:bottom w:val="single" w:color="auto" w:sz="4" w:space="0"/>
              <w:right w:val="single" w:color="auto" w:sz="4" w:space="0"/>
            </w:tcBorders>
            <w:vAlign w:val="center"/>
          </w:tcPr>
          <w:p w14:paraId="6D73EC79">
            <w:pPr>
              <w:rPr>
                <w:rFonts w:ascii="Times New Roman" w:hAnsi="Times New Roman" w:eastAsia="方正仿宋_GBK"/>
                <w:sz w:val="24"/>
              </w:rPr>
            </w:pPr>
          </w:p>
        </w:tc>
        <w:tc>
          <w:tcPr>
            <w:tcW w:w="3962" w:type="dxa"/>
            <w:tcBorders>
              <w:top w:val="single" w:color="auto" w:sz="4" w:space="0"/>
              <w:left w:val="nil"/>
              <w:bottom w:val="single" w:color="auto" w:sz="4" w:space="0"/>
              <w:right w:val="single" w:color="auto" w:sz="4" w:space="0"/>
            </w:tcBorders>
            <w:vAlign w:val="center"/>
          </w:tcPr>
          <w:p w14:paraId="124EC4C5">
            <w:pPr>
              <w:rPr>
                <w:rFonts w:ascii="Times New Roman" w:hAnsi="Times New Roman" w:eastAsia="方正仿宋_GBK"/>
                <w:kern w:val="0"/>
                <w:sz w:val="24"/>
              </w:rPr>
            </w:pPr>
            <w:r>
              <w:rPr>
                <w:rFonts w:hint="eastAsia" w:ascii="Times New Roman" w:hAnsi="Times New Roman" w:eastAsia="方正仿宋_GBK"/>
                <w:kern w:val="0"/>
                <w:sz w:val="24"/>
                <w:lang w:eastAsia="zh-CN" w:bidi="ar"/>
              </w:rPr>
              <w:t>9</w:t>
            </w:r>
            <w:r>
              <w:rPr>
                <w:rFonts w:hint="eastAsia"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3</w:t>
            </w:r>
            <w:r>
              <w:rPr>
                <w:rFonts w:ascii="Times New Roman" w:hAnsi="Times New Roman" w:eastAsia="方正仿宋_GBK"/>
                <w:kern w:val="0"/>
                <w:sz w:val="24"/>
                <w:lang w:bidi="ar"/>
              </w:rPr>
              <w:t>.3 主体责任</w:t>
            </w:r>
          </w:p>
        </w:tc>
        <w:tc>
          <w:tcPr>
            <w:tcW w:w="1570" w:type="dxa"/>
            <w:tcBorders>
              <w:top w:val="single" w:color="auto" w:sz="4" w:space="0"/>
              <w:left w:val="nil"/>
              <w:bottom w:val="single" w:color="auto" w:sz="4" w:space="0"/>
              <w:right w:val="single" w:color="auto" w:sz="4" w:space="0"/>
            </w:tcBorders>
            <w:vAlign w:val="center"/>
          </w:tcPr>
          <w:p w14:paraId="3439AF78">
            <w:pPr>
              <w:jc w:val="center"/>
              <w:rPr>
                <w:rFonts w:ascii="Times New Roman" w:hAnsi="Times New Roman" w:eastAsia="方正仿宋_GBK"/>
                <w:kern w:val="0"/>
                <w:sz w:val="24"/>
              </w:rPr>
            </w:pPr>
            <w:r>
              <w:rPr>
                <w:rFonts w:ascii="Times New Roman" w:hAnsi="Times New Roman" w:eastAsia="方正仿宋_GBK"/>
                <w:kern w:val="0"/>
                <w:sz w:val="24"/>
                <w:lang w:bidi="ar"/>
              </w:rPr>
              <w:t>10</w:t>
            </w:r>
          </w:p>
        </w:tc>
      </w:tr>
      <w:tr w14:paraId="0598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21596A2D">
            <w:pPr>
              <w:pStyle w:val="12"/>
              <w:widowControl/>
              <w:numPr>
                <w:ilvl w:val="0"/>
                <w:numId w:val="1"/>
              </w:numPr>
              <w:ind w:firstLineChars="0"/>
              <w:jc w:val="right"/>
              <w:rPr>
                <w:rFonts w:ascii="Times New Roman" w:hAnsi="Times New Roman" w:eastAsia="方正仿宋_GBK"/>
                <w:kern w:val="0"/>
                <w:sz w:val="24"/>
                <w:szCs w:val="24"/>
              </w:rPr>
            </w:pPr>
          </w:p>
        </w:tc>
        <w:tc>
          <w:tcPr>
            <w:tcW w:w="2693" w:type="dxa"/>
            <w:vMerge w:val="continue"/>
            <w:tcBorders>
              <w:top w:val="nil"/>
              <w:left w:val="nil"/>
              <w:bottom w:val="single" w:color="auto" w:sz="4" w:space="0"/>
              <w:right w:val="single" w:color="auto" w:sz="4" w:space="0"/>
            </w:tcBorders>
            <w:vAlign w:val="center"/>
          </w:tcPr>
          <w:p w14:paraId="52A033D3">
            <w:pPr>
              <w:rPr>
                <w:rFonts w:ascii="Times New Roman" w:hAnsi="Times New Roman" w:eastAsia="方正仿宋_GBK"/>
                <w:sz w:val="24"/>
              </w:rPr>
            </w:pPr>
          </w:p>
        </w:tc>
        <w:tc>
          <w:tcPr>
            <w:tcW w:w="3962" w:type="dxa"/>
            <w:tcBorders>
              <w:top w:val="single" w:color="auto" w:sz="4" w:space="0"/>
              <w:left w:val="nil"/>
              <w:bottom w:val="single" w:color="auto" w:sz="4" w:space="0"/>
              <w:right w:val="single" w:color="auto" w:sz="4" w:space="0"/>
            </w:tcBorders>
            <w:vAlign w:val="center"/>
          </w:tcPr>
          <w:p w14:paraId="71549D34">
            <w:pPr>
              <w:rPr>
                <w:rFonts w:ascii="Times New Roman" w:hAnsi="Times New Roman" w:eastAsia="方正仿宋_GBK"/>
                <w:kern w:val="0"/>
                <w:sz w:val="24"/>
              </w:rPr>
            </w:pPr>
            <w:r>
              <w:rPr>
                <w:rFonts w:hint="eastAsia" w:ascii="Times New Roman" w:hAnsi="Times New Roman" w:eastAsia="方正仿宋_GBK"/>
                <w:kern w:val="0"/>
                <w:sz w:val="24"/>
                <w:lang w:eastAsia="zh-CN" w:bidi="ar"/>
              </w:rPr>
              <w:t>9</w:t>
            </w:r>
            <w:r>
              <w:rPr>
                <w:rFonts w:hint="eastAsia"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3</w:t>
            </w:r>
            <w:r>
              <w:rPr>
                <w:rFonts w:ascii="Times New Roman" w:hAnsi="Times New Roman" w:eastAsia="方正仿宋_GBK"/>
                <w:kern w:val="0"/>
                <w:sz w:val="24"/>
                <w:lang w:bidi="ar"/>
              </w:rPr>
              <w:t>.4 人力资源</w:t>
            </w:r>
          </w:p>
        </w:tc>
        <w:tc>
          <w:tcPr>
            <w:tcW w:w="1570" w:type="dxa"/>
            <w:tcBorders>
              <w:top w:val="single" w:color="auto" w:sz="4" w:space="0"/>
              <w:left w:val="nil"/>
              <w:bottom w:val="single" w:color="auto" w:sz="4" w:space="0"/>
              <w:right w:val="single" w:color="auto" w:sz="4" w:space="0"/>
            </w:tcBorders>
            <w:vAlign w:val="center"/>
          </w:tcPr>
          <w:p w14:paraId="74364E56">
            <w:pPr>
              <w:jc w:val="center"/>
              <w:rPr>
                <w:rFonts w:ascii="Times New Roman" w:hAnsi="Times New Roman" w:eastAsia="方正仿宋_GBK"/>
                <w:kern w:val="0"/>
                <w:sz w:val="24"/>
              </w:rPr>
            </w:pPr>
            <w:r>
              <w:rPr>
                <w:rFonts w:ascii="Times New Roman" w:hAnsi="Times New Roman" w:eastAsia="方正仿宋_GBK"/>
                <w:kern w:val="0"/>
                <w:sz w:val="24"/>
                <w:lang w:bidi="ar"/>
              </w:rPr>
              <w:t>12</w:t>
            </w:r>
          </w:p>
        </w:tc>
      </w:tr>
      <w:tr w14:paraId="12F3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057700E6">
            <w:pPr>
              <w:pStyle w:val="12"/>
              <w:widowControl/>
              <w:numPr>
                <w:ilvl w:val="0"/>
                <w:numId w:val="1"/>
              </w:numPr>
              <w:ind w:firstLineChars="0"/>
              <w:jc w:val="right"/>
              <w:rPr>
                <w:rFonts w:ascii="Times New Roman" w:hAnsi="Times New Roman" w:eastAsia="方正仿宋_GBK"/>
                <w:kern w:val="0"/>
                <w:sz w:val="24"/>
                <w:szCs w:val="24"/>
              </w:rPr>
            </w:pPr>
          </w:p>
        </w:tc>
        <w:tc>
          <w:tcPr>
            <w:tcW w:w="2693" w:type="dxa"/>
            <w:vMerge w:val="continue"/>
            <w:tcBorders>
              <w:top w:val="nil"/>
              <w:left w:val="nil"/>
              <w:bottom w:val="single" w:color="auto" w:sz="4" w:space="0"/>
              <w:right w:val="single" w:color="auto" w:sz="4" w:space="0"/>
            </w:tcBorders>
            <w:vAlign w:val="center"/>
          </w:tcPr>
          <w:p w14:paraId="7F09EDB2">
            <w:pPr>
              <w:rPr>
                <w:rFonts w:ascii="Times New Roman" w:hAnsi="Times New Roman" w:eastAsia="方正仿宋_GBK"/>
                <w:sz w:val="24"/>
              </w:rPr>
            </w:pPr>
          </w:p>
        </w:tc>
        <w:tc>
          <w:tcPr>
            <w:tcW w:w="3962" w:type="dxa"/>
            <w:tcBorders>
              <w:top w:val="single" w:color="auto" w:sz="4" w:space="0"/>
              <w:left w:val="nil"/>
              <w:bottom w:val="single" w:color="auto" w:sz="4" w:space="0"/>
              <w:right w:val="single" w:color="auto" w:sz="4" w:space="0"/>
            </w:tcBorders>
            <w:vAlign w:val="center"/>
          </w:tcPr>
          <w:p w14:paraId="67F82160">
            <w:pPr>
              <w:rPr>
                <w:rFonts w:ascii="Times New Roman" w:hAnsi="Times New Roman" w:eastAsia="方正仿宋_GBK"/>
                <w:kern w:val="0"/>
                <w:sz w:val="24"/>
              </w:rPr>
            </w:pPr>
            <w:r>
              <w:rPr>
                <w:rFonts w:hint="eastAsia" w:ascii="Times New Roman" w:hAnsi="Times New Roman" w:eastAsia="方正仿宋_GBK"/>
                <w:kern w:val="0"/>
                <w:sz w:val="24"/>
                <w:lang w:eastAsia="zh-CN" w:bidi="ar"/>
              </w:rPr>
              <w:t>9</w:t>
            </w:r>
            <w:r>
              <w:rPr>
                <w:rFonts w:hint="eastAsia"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3</w:t>
            </w:r>
            <w:r>
              <w:rPr>
                <w:rFonts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5</w:t>
            </w:r>
            <w:r>
              <w:rPr>
                <w:rFonts w:ascii="Times New Roman" w:hAnsi="Times New Roman" w:eastAsia="方正仿宋_GBK"/>
                <w:kern w:val="0"/>
                <w:sz w:val="24"/>
                <w:lang w:bidi="ar"/>
              </w:rPr>
              <w:t xml:space="preserve"> 前提方案</w:t>
            </w:r>
          </w:p>
        </w:tc>
        <w:tc>
          <w:tcPr>
            <w:tcW w:w="1570" w:type="dxa"/>
            <w:tcBorders>
              <w:top w:val="single" w:color="auto" w:sz="4" w:space="0"/>
              <w:left w:val="nil"/>
              <w:bottom w:val="single" w:color="auto" w:sz="4" w:space="0"/>
              <w:right w:val="single" w:color="auto" w:sz="4" w:space="0"/>
            </w:tcBorders>
            <w:vAlign w:val="center"/>
          </w:tcPr>
          <w:p w14:paraId="627CAB1B">
            <w:pPr>
              <w:jc w:val="center"/>
              <w:rPr>
                <w:rFonts w:ascii="Times New Roman" w:hAnsi="Times New Roman" w:eastAsia="方正仿宋_GBK"/>
                <w:kern w:val="0"/>
                <w:sz w:val="24"/>
              </w:rPr>
            </w:pPr>
            <w:r>
              <w:rPr>
                <w:rFonts w:ascii="Times New Roman" w:hAnsi="Times New Roman" w:eastAsia="方正仿宋_GBK"/>
                <w:kern w:val="0"/>
                <w:sz w:val="24"/>
                <w:lang w:bidi="ar"/>
              </w:rPr>
              <w:t>92</w:t>
            </w:r>
          </w:p>
        </w:tc>
      </w:tr>
      <w:tr w14:paraId="3128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74A4ED77">
            <w:pPr>
              <w:pStyle w:val="12"/>
              <w:widowControl/>
              <w:numPr>
                <w:ilvl w:val="0"/>
                <w:numId w:val="1"/>
              </w:numPr>
              <w:ind w:firstLineChars="0"/>
              <w:jc w:val="right"/>
              <w:rPr>
                <w:rFonts w:ascii="Times New Roman" w:hAnsi="Times New Roman" w:eastAsia="方正仿宋_GBK"/>
                <w:kern w:val="0"/>
                <w:sz w:val="24"/>
                <w:szCs w:val="24"/>
              </w:rPr>
            </w:pPr>
          </w:p>
        </w:tc>
        <w:tc>
          <w:tcPr>
            <w:tcW w:w="2693" w:type="dxa"/>
            <w:vMerge w:val="continue"/>
            <w:tcBorders>
              <w:top w:val="nil"/>
              <w:left w:val="nil"/>
              <w:bottom w:val="single" w:color="auto" w:sz="4" w:space="0"/>
              <w:right w:val="single" w:color="auto" w:sz="4" w:space="0"/>
            </w:tcBorders>
            <w:vAlign w:val="center"/>
          </w:tcPr>
          <w:p w14:paraId="18FF1C2A">
            <w:pPr>
              <w:rPr>
                <w:rFonts w:ascii="Times New Roman" w:hAnsi="Times New Roman" w:eastAsia="方正仿宋_GBK"/>
                <w:sz w:val="24"/>
              </w:rPr>
            </w:pPr>
          </w:p>
        </w:tc>
        <w:tc>
          <w:tcPr>
            <w:tcW w:w="3962" w:type="dxa"/>
            <w:tcBorders>
              <w:top w:val="single" w:color="auto" w:sz="4" w:space="0"/>
              <w:left w:val="nil"/>
              <w:bottom w:val="single" w:color="auto" w:sz="4" w:space="0"/>
              <w:right w:val="single" w:color="auto" w:sz="4" w:space="0"/>
            </w:tcBorders>
            <w:vAlign w:val="center"/>
          </w:tcPr>
          <w:p w14:paraId="236105F1">
            <w:pPr>
              <w:rPr>
                <w:rFonts w:ascii="Times New Roman" w:hAnsi="Times New Roman" w:eastAsia="方正仿宋_GBK"/>
                <w:kern w:val="0"/>
                <w:sz w:val="24"/>
              </w:rPr>
            </w:pPr>
            <w:r>
              <w:rPr>
                <w:rFonts w:hint="eastAsia" w:ascii="Times New Roman" w:hAnsi="Times New Roman" w:eastAsia="方正仿宋_GBK"/>
                <w:kern w:val="0"/>
                <w:sz w:val="24"/>
                <w:lang w:eastAsia="zh-CN" w:bidi="ar"/>
              </w:rPr>
              <w:t>9</w:t>
            </w:r>
            <w:r>
              <w:rPr>
                <w:rFonts w:hint="eastAsia"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3</w:t>
            </w:r>
            <w:r>
              <w:rPr>
                <w:rFonts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6</w:t>
            </w:r>
            <w:r>
              <w:rPr>
                <w:rFonts w:ascii="Times New Roman" w:hAnsi="Times New Roman" w:eastAsia="方正仿宋_GBK"/>
                <w:kern w:val="0"/>
                <w:sz w:val="24"/>
                <w:lang w:bidi="ar"/>
              </w:rPr>
              <w:t xml:space="preserve"> 加工过程管理</w:t>
            </w:r>
          </w:p>
        </w:tc>
        <w:tc>
          <w:tcPr>
            <w:tcW w:w="1570" w:type="dxa"/>
            <w:tcBorders>
              <w:top w:val="single" w:color="auto" w:sz="4" w:space="0"/>
              <w:left w:val="nil"/>
              <w:bottom w:val="single" w:color="auto" w:sz="4" w:space="0"/>
              <w:right w:val="single" w:color="auto" w:sz="4" w:space="0"/>
            </w:tcBorders>
            <w:vAlign w:val="center"/>
          </w:tcPr>
          <w:p w14:paraId="604E5639">
            <w:pPr>
              <w:jc w:val="center"/>
              <w:rPr>
                <w:rFonts w:ascii="Times New Roman" w:hAnsi="Times New Roman" w:eastAsia="方正仿宋_GBK"/>
                <w:kern w:val="0"/>
                <w:sz w:val="24"/>
              </w:rPr>
            </w:pPr>
            <w:r>
              <w:rPr>
                <w:rFonts w:ascii="Times New Roman" w:hAnsi="Times New Roman" w:eastAsia="方正仿宋_GBK"/>
                <w:kern w:val="0"/>
                <w:sz w:val="24"/>
                <w:lang w:bidi="ar"/>
              </w:rPr>
              <w:t>40</w:t>
            </w:r>
          </w:p>
        </w:tc>
      </w:tr>
      <w:tr w14:paraId="3124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709" w:type="dxa"/>
            <w:tcBorders>
              <w:top w:val="single" w:color="auto" w:sz="4" w:space="0"/>
              <w:left w:val="single" w:color="auto" w:sz="4" w:space="0"/>
              <w:bottom w:val="single" w:color="auto" w:sz="4" w:space="0"/>
              <w:right w:val="single" w:color="auto" w:sz="4" w:space="0"/>
            </w:tcBorders>
            <w:vAlign w:val="center"/>
          </w:tcPr>
          <w:p w14:paraId="00CDD7C5">
            <w:pPr>
              <w:pStyle w:val="12"/>
              <w:widowControl/>
              <w:numPr>
                <w:ilvl w:val="0"/>
                <w:numId w:val="1"/>
              </w:numPr>
              <w:ind w:firstLineChars="0"/>
              <w:jc w:val="right"/>
              <w:rPr>
                <w:rFonts w:ascii="Times New Roman" w:hAnsi="Times New Roman" w:eastAsia="方正仿宋_GBK"/>
                <w:kern w:val="0"/>
                <w:sz w:val="24"/>
                <w:szCs w:val="24"/>
              </w:rPr>
            </w:pPr>
          </w:p>
        </w:tc>
        <w:tc>
          <w:tcPr>
            <w:tcW w:w="2693" w:type="dxa"/>
            <w:vMerge w:val="continue"/>
            <w:tcBorders>
              <w:top w:val="nil"/>
              <w:left w:val="nil"/>
              <w:bottom w:val="single" w:color="auto" w:sz="4" w:space="0"/>
              <w:right w:val="single" w:color="auto" w:sz="4" w:space="0"/>
            </w:tcBorders>
            <w:vAlign w:val="center"/>
          </w:tcPr>
          <w:p w14:paraId="29ADB07F">
            <w:pPr>
              <w:rPr>
                <w:rFonts w:ascii="Times New Roman" w:hAnsi="Times New Roman" w:eastAsia="方正仿宋_GBK"/>
                <w:sz w:val="24"/>
              </w:rPr>
            </w:pPr>
          </w:p>
        </w:tc>
        <w:tc>
          <w:tcPr>
            <w:tcW w:w="3962" w:type="dxa"/>
            <w:tcBorders>
              <w:top w:val="single" w:color="auto" w:sz="4" w:space="0"/>
              <w:left w:val="nil"/>
              <w:bottom w:val="single" w:color="auto" w:sz="4" w:space="0"/>
              <w:right w:val="single" w:color="auto" w:sz="4" w:space="0"/>
            </w:tcBorders>
            <w:vAlign w:val="center"/>
          </w:tcPr>
          <w:p w14:paraId="47EFCEB0">
            <w:pPr>
              <w:rPr>
                <w:rFonts w:ascii="Times New Roman" w:hAnsi="Times New Roman" w:eastAsia="方正仿宋_GBK"/>
                <w:kern w:val="0"/>
                <w:sz w:val="24"/>
              </w:rPr>
            </w:pPr>
            <w:r>
              <w:rPr>
                <w:rFonts w:hint="eastAsia" w:ascii="Times New Roman" w:hAnsi="Times New Roman" w:eastAsia="方正仿宋_GBK"/>
                <w:kern w:val="0"/>
                <w:sz w:val="24"/>
                <w:lang w:eastAsia="zh-CN" w:bidi="ar"/>
              </w:rPr>
              <w:t>9</w:t>
            </w:r>
            <w:r>
              <w:rPr>
                <w:rFonts w:hint="eastAsia"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3</w:t>
            </w:r>
            <w:r>
              <w:rPr>
                <w:rFonts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 xml:space="preserve">7 </w:t>
            </w:r>
            <w:r>
              <w:rPr>
                <w:rFonts w:ascii="Times New Roman" w:hAnsi="Times New Roman" w:eastAsia="方正仿宋_GBK"/>
                <w:kern w:val="0"/>
                <w:sz w:val="24"/>
                <w:lang w:bidi="ar"/>
              </w:rPr>
              <w:t>验证</w:t>
            </w:r>
          </w:p>
        </w:tc>
        <w:tc>
          <w:tcPr>
            <w:tcW w:w="1570" w:type="dxa"/>
            <w:tcBorders>
              <w:top w:val="single" w:color="auto" w:sz="4" w:space="0"/>
              <w:left w:val="nil"/>
              <w:bottom w:val="single" w:color="auto" w:sz="4" w:space="0"/>
              <w:right w:val="single" w:color="auto" w:sz="4" w:space="0"/>
            </w:tcBorders>
            <w:vAlign w:val="center"/>
          </w:tcPr>
          <w:p w14:paraId="0AFC8858">
            <w:pPr>
              <w:jc w:val="center"/>
              <w:rPr>
                <w:rFonts w:hint="eastAsia" w:ascii="Times New Roman" w:hAnsi="Times New Roman" w:eastAsia="方正仿宋_GBK"/>
                <w:kern w:val="0"/>
                <w:sz w:val="24"/>
                <w:lang w:eastAsia="zh-CN"/>
              </w:rPr>
            </w:pPr>
            <w:r>
              <w:rPr>
                <w:rFonts w:hint="eastAsia" w:ascii="Times New Roman" w:hAnsi="Times New Roman" w:eastAsia="方正仿宋_GBK"/>
                <w:kern w:val="0"/>
                <w:sz w:val="24"/>
                <w:lang w:val="en-US" w:eastAsia="zh-CN" w:bidi="ar"/>
              </w:rPr>
              <w:t>8</w:t>
            </w:r>
          </w:p>
        </w:tc>
      </w:tr>
      <w:tr w14:paraId="6C23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4" w:type="dxa"/>
            <w:gridSpan w:val="4"/>
            <w:tcBorders>
              <w:top w:val="single" w:color="auto" w:sz="4" w:space="0"/>
              <w:left w:val="single" w:color="auto" w:sz="4" w:space="0"/>
              <w:bottom w:val="single" w:color="auto" w:sz="4" w:space="0"/>
              <w:right w:val="single" w:color="auto" w:sz="4" w:space="0"/>
            </w:tcBorders>
            <w:vAlign w:val="center"/>
          </w:tcPr>
          <w:p w14:paraId="410A8F80">
            <w:pPr>
              <w:rPr>
                <w:rFonts w:hint="eastAsia" w:ascii="Times New Roman" w:hAnsi="Times New Roman" w:eastAsia="方正仿宋_GBK"/>
                <w:kern w:val="0"/>
                <w:sz w:val="24"/>
                <w:lang w:eastAsia="zh-CN" w:bidi="ar"/>
              </w:rPr>
            </w:pPr>
            <w:r>
              <w:rPr>
                <w:rFonts w:hint="eastAsia" w:ascii="Times New Roman" w:hAnsi="Times New Roman" w:eastAsia="方正仿宋_GBK"/>
                <w:kern w:val="0"/>
                <w:sz w:val="24"/>
                <w:lang w:bidi="ar"/>
              </w:rPr>
              <w:t>注</w:t>
            </w:r>
            <w:r>
              <w:rPr>
                <w:rFonts w:hint="eastAsia" w:ascii="Times New Roman" w:hAnsi="Times New Roman" w:eastAsia="方正仿宋_GBK"/>
                <w:kern w:val="0"/>
                <w:sz w:val="24"/>
                <w:lang w:val="en-US" w:eastAsia="zh-CN" w:bidi="ar"/>
              </w:rPr>
              <w:t>1</w:t>
            </w:r>
            <w:r>
              <w:rPr>
                <w:rFonts w:hint="eastAsia"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8</w:t>
            </w:r>
            <w:r>
              <w:rPr>
                <w:rFonts w:hint="eastAsia" w:ascii="Times New Roman" w:hAnsi="Times New Roman" w:eastAsia="方正仿宋_GBK"/>
                <w:kern w:val="0"/>
                <w:sz w:val="24"/>
                <w:lang w:bidi="ar"/>
              </w:rPr>
              <w:t>.2 制作方式明示、</w:t>
            </w:r>
            <w:r>
              <w:rPr>
                <w:rFonts w:hint="eastAsia" w:ascii="Times New Roman" w:hAnsi="Times New Roman" w:eastAsia="方正仿宋_GBK"/>
                <w:kern w:val="0"/>
                <w:sz w:val="24"/>
                <w:lang w:val="en-US" w:eastAsia="zh-CN" w:bidi="ar"/>
              </w:rPr>
              <w:t>8</w:t>
            </w:r>
            <w:r>
              <w:rPr>
                <w:rFonts w:hint="eastAsia" w:ascii="Times New Roman" w:hAnsi="Times New Roman" w:eastAsia="方正仿宋_GBK"/>
                <w:kern w:val="0"/>
                <w:sz w:val="24"/>
                <w:lang w:bidi="ar"/>
              </w:rPr>
              <w:t>.4</w:t>
            </w:r>
            <w:r>
              <w:rPr>
                <w:rFonts w:hint="eastAsia" w:ascii="Times New Roman" w:hAnsi="Times New Roman" w:eastAsia="方正仿宋_GBK"/>
                <w:kern w:val="0"/>
                <w:sz w:val="24"/>
                <w:lang w:val="en-US" w:eastAsia="zh-CN" w:bidi="ar"/>
              </w:rPr>
              <w:t>.2</w:t>
            </w:r>
            <w:r>
              <w:rPr>
                <w:rFonts w:hint="eastAsia" w:ascii="Times New Roman" w:hAnsi="Times New Roman" w:eastAsia="方正仿宋_GBK"/>
                <w:kern w:val="0"/>
                <w:sz w:val="24"/>
                <w:lang w:bidi="ar"/>
              </w:rPr>
              <w:t xml:space="preserve"> </w:t>
            </w:r>
            <w:r>
              <w:rPr>
                <w:rFonts w:hint="eastAsia" w:ascii="Times New Roman" w:hAnsi="Times New Roman" w:eastAsia="方正仿宋_GBK"/>
                <w:kern w:val="0"/>
                <w:sz w:val="24"/>
                <w:lang w:val="en-US" w:eastAsia="zh-CN" w:bidi="ar"/>
              </w:rPr>
              <w:t>茶叶标签</w:t>
            </w:r>
            <w:r>
              <w:rPr>
                <w:rFonts w:hint="eastAsia" w:ascii="Times New Roman" w:hAnsi="Times New Roman" w:eastAsia="方正仿宋_GBK"/>
                <w:kern w:val="0"/>
                <w:sz w:val="24"/>
                <w:lang w:bidi="ar"/>
              </w:rPr>
              <w:t>、</w:t>
            </w:r>
            <w:r>
              <w:rPr>
                <w:rFonts w:hint="eastAsia" w:ascii="Times New Roman" w:hAnsi="Times New Roman" w:eastAsia="方正仿宋_GBK"/>
                <w:kern w:val="0"/>
                <w:sz w:val="24"/>
                <w:lang w:val="en-US" w:eastAsia="zh-CN" w:bidi="ar"/>
              </w:rPr>
              <w:t>8</w:t>
            </w:r>
            <w:r>
              <w:rPr>
                <w:rFonts w:hint="eastAsia" w:ascii="Times New Roman" w:hAnsi="Times New Roman" w:eastAsia="方正仿宋_GBK"/>
                <w:kern w:val="0"/>
                <w:sz w:val="24"/>
                <w:lang w:bidi="ar"/>
              </w:rPr>
              <w:t>.5点单服务等三个条款为可整改项</w:t>
            </w:r>
            <w:r>
              <w:rPr>
                <w:rFonts w:hint="eastAsia" w:ascii="Times New Roman" w:hAnsi="Times New Roman" w:eastAsia="方正仿宋_GBK"/>
                <w:kern w:val="0"/>
                <w:sz w:val="24"/>
                <w:lang w:eastAsia="zh-CN" w:bidi="ar"/>
              </w:rPr>
              <w:t>；</w:t>
            </w:r>
          </w:p>
          <w:p w14:paraId="21990775">
            <w:pPr>
              <w:pStyle w:val="2"/>
              <w:ind w:left="0" w:leftChars="0" w:firstLine="0" w:firstLineChars="0"/>
              <w:rPr>
                <w:rFonts w:hint="default"/>
                <w:lang w:val="en-US" w:eastAsia="zh-CN"/>
              </w:rPr>
            </w:pPr>
            <w:r>
              <w:rPr>
                <w:rFonts w:hint="eastAsia" w:ascii="Times New Roman" w:hAnsi="Times New Roman" w:eastAsia="方正仿宋_GBK"/>
                <w:kern w:val="0"/>
                <w:sz w:val="24"/>
                <w:lang w:val="en-US" w:eastAsia="zh-CN" w:bidi="ar"/>
              </w:rPr>
              <w:t>注2：8.3时限要求为否决项。</w:t>
            </w:r>
          </w:p>
        </w:tc>
      </w:tr>
    </w:tbl>
    <w:p w14:paraId="7CD3F8B8">
      <w:pPr>
        <w:jc w:val="left"/>
      </w:pPr>
    </w:p>
    <w:p w14:paraId="3DC63194">
      <w:pPr>
        <w:spacing w:line="600" w:lineRule="exact"/>
        <w:ind w:firstLine="560" w:firstLineChars="200"/>
        <w:rPr>
          <w:rFonts w:ascii="Times New Roman" w:hAnsi="Times New Roman" w:eastAsia="方正仿宋_GBK"/>
          <w:sz w:val="28"/>
          <w:szCs w:val="28"/>
        </w:rPr>
      </w:pPr>
      <w:r>
        <w:rPr>
          <w:rFonts w:hint="eastAsia" w:ascii="Times New Roman" w:hAnsi="Times New Roman" w:eastAsia="方正仿宋_GBK"/>
          <w:sz w:val="28"/>
          <w:szCs w:val="28"/>
        </w:rPr>
        <w:t>评</w:t>
      </w:r>
      <w:r>
        <w:rPr>
          <w:rFonts w:hint="eastAsia" w:ascii="Times New Roman" w:hAnsi="Times New Roman" w:eastAsia="方正仿宋_GBK"/>
          <w:sz w:val="28"/>
          <w:szCs w:val="28"/>
          <w:lang w:val="en-US" w:eastAsia="zh-CN"/>
        </w:rPr>
        <w:t>价</w:t>
      </w:r>
      <w:r>
        <w:rPr>
          <w:rFonts w:hint="eastAsia" w:ascii="Times New Roman" w:hAnsi="Times New Roman" w:eastAsia="方正仿宋_GBK"/>
          <w:sz w:val="28"/>
          <w:szCs w:val="28"/>
        </w:rPr>
        <w:t>结果：</w:t>
      </w:r>
    </w:p>
    <w:p w14:paraId="335D0B01">
      <w:pPr>
        <w:ind w:firstLine="560" w:firstLineChars="200"/>
        <w:rPr>
          <w:rFonts w:ascii="Times New Roman" w:hAnsi="Times New Roman" w:eastAsia="方正仿宋_GBK"/>
          <w:sz w:val="28"/>
          <w:szCs w:val="28"/>
          <w:lang w:bidi="ar"/>
        </w:rPr>
      </w:pPr>
      <w:r>
        <w:rPr>
          <w:rFonts w:ascii="Times New Roman" w:hAnsi="Times New Roman" w:eastAsia="方正仿宋_GBK"/>
          <w:sz w:val="28"/>
          <w:szCs w:val="28"/>
          <w:lang w:bidi="ar"/>
        </w:rPr>
        <w:t>现场评分包括</w:t>
      </w:r>
      <w:r>
        <w:rPr>
          <w:rFonts w:hint="eastAsia" w:ascii="Times New Roman" w:hAnsi="Times New Roman" w:eastAsia="方正仿宋_GBK"/>
          <w:sz w:val="28"/>
          <w:szCs w:val="28"/>
          <w:lang w:val="en-US" w:eastAsia="zh-CN" w:bidi="ar"/>
        </w:rPr>
        <w:t>广州早茶传统店</w:t>
      </w:r>
      <w:r>
        <w:rPr>
          <w:rFonts w:hint="eastAsia" w:ascii="Times New Roman" w:hAnsi="Times New Roman" w:eastAsia="方正仿宋_GBK"/>
          <w:sz w:val="28"/>
          <w:szCs w:val="28"/>
          <w:lang w:bidi="ar"/>
        </w:rPr>
        <w:t>专项要求</w:t>
      </w:r>
      <w:r>
        <w:rPr>
          <w:rFonts w:hint="eastAsia" w:ascii="Times New Roman" w:hAnsi="Times New Roman" w:eastAsia="方正仿宋_GBK"/>
          <w:sz w:val="28"/>
          <w:szCs w:val="28"/>
          <w:lang w:eastAsia="zh-CN" w:bidi="ar"/>
        </w:rPr>
        <w:t>、</w:t>
      </w:r>
      <w:r>
        <w:rPr>
          <w:rFonts w:hint="eastAsia" w:ascii="Times New Roman" w:hAnsi="Times New Roman" w:eastAsia="方正仿宋_GBK"/>
          <w:sz w:val="28"/>
          <w:szCs w:val="28"/>
          <w:lang w:val="en-US" w:eastAsia="zh-CN" w:bidi="ar"/>
        </w:rPr>
        <w:t>广州早茶传统店基础</w:t>
      </w:r>
      <w:r>
        <w:rPr>
          <w:rFonts w:hint="eastAsia" w:ascii="Times New Roman" w:hAnsi="Times New Roman" w:eastAsia="方正仿宋_GBK"/>
          <w:sz w:val="28"/>
          <w:szCs w:val="28"/>
          <w:lang w:bidi="ar"/>
        </w:rPr>
        <w:t>要求</w:t>
      </w:r>
      <w:r>
        <w:rPr>
          <w:rFonts w:hint="eastAsia" w:ascii="Times New Roman" w:hAnsi="Times New Roman" w:eastAsia="方正仿宋_GBK"/>
          <w:sz w:val="28"/>
          <w:szCs w:val="28"/>
          <w:lang w:eastAsia="zh-CN" w:bidi="ar"/>
        </w:rPr>
        <w:t>（</w:t>
      </w:r>
      <w:r>
        <w:rPr>
          <w:rFonts w:ascii="Times New Roman" w:hAnsi="Times New Roman" w:eastAsia="方正仿宋_GBK"/>
          <w:sz w:val="28"/>
          <w:szCs w:val="28"/>
          <w:lang w:bidi="ar"/>
        </w:rPr>
        <w:t>社会责任</w:t>
      </w:r>
      <w:r>
        <w:rPr>
          <w:rFonts w:hint="eastAsia" w:ascii="Times New Roman" w:hAnsi="Times New Roman" w:eastAsia="方正仿宋_GBK"/>
          <w:sz w:val="28"/>
          <w:szCs w:val="28"/>
          <w:lang w:bidi="ar"/>
        </w:rPr>
        <w:t>及</w:t>
      </w:r>
      <w:r>
        <w:rPr>
          <w:rFonts w:ascii="Times New Roman" w:hAnsi="Times New Roman" w:eastAsia="方正仿宋_GBK"/>
          <w:sz w:val="28"/>
          <w:szCs w:val="28"/>
          <w:lang w:bidi="ar"/>
        </w:rPr>
        <w:t>品牌建设</w:t>
      </w:r>
      <w:r>
        <w:rPr>
          <w:rFonts w:hint="eastAsia" w:ascii="Times New Roman" w:hAnsi="Times New Roman" w:eastAsia="方正仿宋_GBK"/>
          <w:sz w:val="28"/>
          <w:szCs w:val="28"/>
          <w:lang w:eastAsia="zh-CN" w:bidi="ar"/>
        </w:rPr>
        <w:t>、</w:t>
      </w:r>
      <w:r>
        <w:rPr>
          <w:rFonts w:ascii="Times New Roman" w:hAnsi="Times New Roman" w:eastAsia="方正仿宋_GBK"/>
          <w:sz w:val="28"/>
          <w:szCs w:val="28"/>
          <w:lang w:bidi="ar"/>
        </w:rPr>
        <w:t>食品安全管理体系</w:t>
      </w:r>
      <w:r>
        <w:rPr>
          <w:rFonts w:hint="eastAsia" w:ascii="Times New Roman" w:hAnsi="Times New Roman" w:eastAsia="方正仿宋_GBK"/>
          <w:sz w:val="28"/>
          <w:szCs w:val="28"/>
          <w:lang w:eastAsia="zh-CN" w:bidi="ar"/>
        </w:rPr>
        <w:t>），</w:t>
      </w:r>
      <w:r>
        <w:rPr>
          <w:rFonts w:hint="eastAsia" w:ascii="Times New Roman" w:hAnsi="Times New Roman" w:eastAsia="方正仿宋_GBK"/>
          <w:sz w:val="28"/>
          <w:szCs w:val="28"/>
          <w:lang w:bidi="ar"/>
        </w:rPr>
        <w:t>共</w:t>
      </w:r>
      <w:r>
        <w:rPr>
          <w:rFonts w:hint="eastAsia" w:ascii="Times New Roman" w:hAnsi="Times New Roman" w:eastAsia="方正仿宋_GBK"/>
          <w:sz w:val="28"/>
          <w:szCs w:val="28"/>
          <w:lang w:val="en-US" w:eastAsia="zh-CN" w:bidi="ar"/>
        </w:rPr>
        <w:t>计</w:t>
      </w:r>
      <w:r>
        <w:rPr>
          <w:rFonts w:hint="eastAsia" w:ascii="Times New Roman" w:hAnsi="Times New Roman" w:eastAsia="方正仿宋_GBK"/>
          <w:sz w:val="28"/>
          <w:szCs w:val="28"/>
          <w:lang w:bidi="ar"/>
        </w:rPr>
        <w:t>400分。</w:t>
      </w:r>
    </w:p>
    <w:p w14:paraId="215857E7">
      <w:pPr>
        <w:ind w:firstLine="560" w:firstLineChars="200"/>
      </w:pPr>
      <w:r>
        <w:rPr>
          <w:rFonts w:hint="eastAsia" w:ascii="Times New Roman" w:hAnsi="Times New Roman" w:eastAsia="方正仿宋_GBK"/>
          <w:sz w:val="28"/>
          <w:szCs w:val="28"/>
          <w:lang w:bidi="ar"/>
        </w:rPr>
        <w:t>“广州早茶传统店”评分要求：综合评分≥700分，</w:t>
      </w:r>
      <w:r>
        <w:rPr>
          <w:rFonts w:ascii="Times New Roman" w:hAnsi="Times New Roman" w:eastAsia="方正仿宋_GBK"/>
          <w:sz w:val="28"/>
          <w:szCs w:val="28"/>
          <w:lang w:bidi="ar"/>
        </w:rPr>
        <w:t>现场评分</w:t>
      </w:r>
      <w:r>
        <w:rPr>
          <w:rFonts w:hint="eastAsia" w:ascii="Times New Roman" w:hAnsi="Times New Roman" w:eastAsia="方正仿宋_GBK"/>
          <w:sz w:val="28"/>
          <w:szCs w:val="28"/>
          <w:lang w:bidi="ar"/>
        </w:rPr>
        <w:t>≥</w:t>
      </w:r>
      <w:r>
        <w:rPr>
          <w:rFonts w:ascii="Times New Roman" w:hAnsi="Times New Roman" w:eastAsia="方正仿宋_GBK"/>
          <w:sz w:val="28"/>
          <w:szCs w:val="28"/>
          <w:lang w:bidi="ar"/>
        </w:rPr>
        <w:t>330分</w:t>
      </w:r>
      <w:r>
        <w:rPr>
          <w:rFonts w:hint="eastAsia" w:ascii="Times New Roman" w:hAnsi="Times New Roman" w:eastAsia="方正仿宋_GBK"/>
          <w:sz w:val="28"/>
          <w:szCs w:val="28"/>
          <w:lang w:bidi="ar"/>
        </w:rPr>
        <w:t>（其中</w:t>
      </w:r>
      <w:r>
        <w:rPr>
          <w:rFonts w:ascii="Times New Roman" w:hAnsi="Times New Roman" w:eastAsia="方正仿宋_GBK"/>
          <w:sz w:val="28"/>
          <w:szCs w:val="28"/>
          <w:lang w:bidi="ar"/>
        </w:rPr>
        <w:t xml:space="preserve"> </w:t>
      </w:r>
      <w:r>
        <w:rPr>
          <w:rFonts w:hint="eastAsia" w:ascii="Times New Roman" w:hAnsi="Times New Roman" w:eastAsia="方正仿宋_GBK"/>
          <w:sz w:val="28"/>
          <w:szCs w:val="28"/>
          <w:lang w:val="en-US" w:eastAsia="zh-CN" w:bidi="ar"/>
        </w:rPr>
        <w:t>广州早茶传统店</w:t>
      </w:r>
      <w:r>
        <w:rPr>
          <w:rFonts w:hint="eastAsia" w:ascii="Times New Roman" w:hAnsi="Times New Roman" w:eastAsia="方正仿宋_GBK"/>
          <w:sz w:val="28"/>
          <w:szCs w:val="28"/>
          <w:lang w:bidi="ar"/>
        </w:rPr>
        <w:t>专项</w:t>
      </w:r>
      <w:r>
        <w:rPr>
          <w:rFonts w:ascii="Times New Roman" w:hAnsi="Times New Roman" w:eastAsia="方正仿宋_GBK"/>
          <w:sz w:val="28"/>
          <w:szCs w:val="28"/>
          <w:lang w:bidi="ar"/>
        </w:rPr>
        <w:t>要求</w:t>
      </w:r>
      <w:r>
        <w:rPr>
          <w:rFonts w:hint="eastAsia" w:ascii="Times New Roman" w:hAnsi="Times New Roman" w:eastAsia="方正仿宋_GBK"/>
          <w:sz w:val="28"/>
          <w:szCs w:val="28"/>
          <w:lang w:bidi="ar"/>
        </w:rPr>
        <w:t>评分≥</w:t>
      </w:r>
      <w:r>
        <w:rPr>
          <w:rFonts w:hint="eastAsia" w:ascii="Times New Roman" w:hAnsi="Times New Roman" w:eastAsia="方正仿宋_GBK"/>
          <w:sz w:val="28"/>
          <w:szCs w:val="28"/>
          <w:lang w:val="en-US" w:eastAsia="zh-CN" w:bidi="ar"/>
        </w:rPr>
        <w:t>105</w:t>
      </w:r>
      <w:r>
        <w:rPr>
          <w:rFonts w:hint="eastAsia" w:ascii="Times New Roman" w:hAnsi="Times New Roman" w:eastAsia="方正仿宋_GBK"/>
          <w:sz w:val="28"/>
          <w:szCs w:val="28"/>
          <w:lang w:bidi="ar"/>
        </w:rPr>
        <w:t>分，可整改项均符合要求），评定结果为“通过”</w:t>
      </w:r>
      <w:r>
        <w:rPr>
          <w:rFonts w:ascii="Times New Roman" w:hAnsi="Times New Roman" w:eastAsia="方正仿宋_GBK"/>
          <w:sz w:val="28"/>
          <w:szCs w:val="28"/>
          <w:lang w:bidi="ar"/>
        </w:rPr>
        <w:t>。</w:t>
      </w:r>
    </w:p>
    <w:sectPr>
      <w:footerReference r:id="rId5" w:type="default"/>
      <w:pgSz w:w="11906" w:h="16838"/>
      <w:pgMar w:top="1984" w:right="1417" w:bottom="1984"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B85E7">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66876">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C55D6">
                          <w:pPr>
                            <w:pStyle w:val="5"/>
                          </w:pPr>
                          <w:r>
                            <w:t xml:space="preserve">第 </w:t>
                          </w:r>
                          <w:r>
                            <w:fldChar w:fldCharType="begin"/>
                          </w:r>
                          <w:r>
                            <w:instrText xml:space="preserve"> PAGE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83C55D6">
                    <w:pPr>
                      <w:pStyle w:val="5"/>
                    </w:pPr>
                    <w:r>
                      <w:t xml:space="preserve">第 </w:t>
                    </w:r>
                    <w:r>
                      <w:fldChar w:fldCharType="begin"/>
                    </w:r>
                    <w:r>
                      <w:instrText xml:space="preserve"> PAGE  \* MERGEFORMAT </w:instrText>
                    </w:r>
                    <w:r>
                      <w:fldChar w:fldCharType="separate"/>
                    </w:r>
                    <w:r>
                      <w:t>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B6289">
    <w:pPr>
      <w:pStyle w:val="6"/>
      <w:pBdr>
        <w:bottom w:val="none" w:color="auto" w:sz="0" w:space="1"/>
      </w:pBdr>
      <w:jc w:val="left"/>
    </w:pPr>
  </w:p>
  <w:p w14:paraId="0C76869B">
    <w:pPr>
      <w:pStyle w:val="6"/>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948EBB"/>
    <w:multiLevelType w:val="multilevel"/>
    <w:tmpl w:val="29948EBB"/>
    <w:lvl w:ilvl="0" w:tentative="0">
      <w:start w:val="1"/>
      <w:numFmt w:val="decimal"/>
      <w:lvlText w:val="%1"/>
      <w:lvlJc w:val="left"/>
      <w:pPr>
        <w:ind w:left="440" w:hanging="440"/>
      </w:pPr>
      <w:rPr>
        <w:rFonts w:hint="eastAsia" w:ascii="宋体" w:hAnsi="宋体" w:eastAsia="宋体" w:cs="宋体"/>
      </w:rPr>
    </w:lvl>
    <w:lvl w:ilvl="1" w:tentative="0">
      <w:start w:val="1"/>
      <w:numFmt w:val="lowerLetter"/>
      <w:lvlText w:val="%2)"/>
      <w:lvlJc w:val="left"/>
      <w:pPr>
        <w:ind w:left="880" w:hanging="440"/>
      </w:pPr>
      <w:rPr>
        <w:rFonts w:hint="default" w:ascii="Times New Roman" w:hAnsi="Times New Roman" w:cs="Times New Roman"/>
      </w:rPr>
    </w:lvl>
    <w:lvl w:ilvl="2" w:tentative="0">
      <w:start w:val="1"/>
      <w:numFmt w:val="lowerRoman"/>
      <w:lvlText w:val="%3."/>
      <w:lvlJc w:val="right"/>
      <w:pPr>
        <w:ind w:left="1320" w:hanging="440"/>
      </w:pPr>
      <w:rPr>
        <w:rFonts w:hint="default" w:ascii="Times New Roman" w:hAnsi="Times New Roman" w:cs="Times New Roman"/>
      </w:rPr>
    </w:lvl>
    <w:lvl w:ilvl="3" w:tentative="0">
      <w:start w:val="1"/>
      <w:numFmt w:val="decimal"/>
      <w:lvlText w:val="%4."/>
      <w:lvlJc w:val="left"/>
      <w:pPr>
        <w:ind w:left="1760" w:hanging="440"/>
      </w:pPr>
      <w:rPr>
        <w:rFonts w:hint="default" w:ascii="Times New Roman" w:hAnsi="Times New Roman" w:cs="Times New Roman"/>
      </w:rPr>
    </w:lvl>
    <w:lvl w:ilvl="4" w:tentative="0">
      <w:start w:val="1"/>
      <w:numFmt w:val="lowerLetter"/>
      <w:lvlText w:val="%5)"/>
      <w:lvlJc w:val="left"/>
      <w:pPr>
        <w:ind w:left="2200" w:hanging="440"/>
      </w:pPr>
      <w:rPr>
        <w:rFonts w:hint="default" w:ascii="Times New Roman" w:hAnsi="Times New Roman" w:cs="Times New Roman"/>
      </w:rPr>
    </w:lvl>
    <w:lvl w:ilvl="5" w:tentative="0">
      <w:start w:val="1"/>
      <w:numFmt w:val="lowerRoman"/>
      <w:lvlText w:val="%6."/>
      <w:lvlJc w:val="right"/>
      <w:pPr>
        <w:ind w:left="2640" w:hanging="440"/>
      </w:pPr>
      <w:rPr>
        <w:rFonts w:hint="default" w:ascii="Times New Roman" w:hAnsi="Times New Roman" w:cs="Times New Roman"/>
      </w:rPr>
    </w:lvl>
    <w:lvl w:ilvl="6" w:tentative="0">
      <w:start w:val="1"/>
      <w:numFmt w:val="decimal"/>
      <w:lvlText w:val="%7."/>
      <w:lvlJc w:val="left"/>
      <w:pPr>
        <w:ind w:left="3080" w:hanging="440"/>
      </w:pPr>
      <w:rPr>
        <w:rFonts w:hint="default" w:ascii="Times New Roman" w:hAnsi="Times New Roman" w:cs="Times New Roman"/>
      </w:rPr>
    </w:lvl>
    <w:lvl w:ilvl="7" w:tentative="0">
      <w:start w:val="1"/>
      <w:numFmt w:val="lowerLetter"/>
      <w:lvlText w:val="%8)"/>
      <w:lvlJc w:val="left"/>
      <w:pPr>
        <w:ind w:left="3520" w:hanging="440"/>
      </w:pPr>
      <w:rPr>
        <w:rFonts w:hint="default" w:ascii="Times New Roman" w:hAnsi="Times New Roman" w:cs="Times New Roman"/>
      </w:rPr>
    </w:lvl>
    <w:lvl w:ilvl="8" w:tentative="0">
      <w:start w:val="1"/>
      <w:numFmt w:val="lowerRoman"/>
      <w:lvlText w:val="%9."/>
      <w:lvlJc w:val="right"/>
      <w:pPr>
        <w:ind w:left="3960" w:hanging="44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3ODA0YWU1MDRhMWU0NWU3ZDVlZjdkMzA0OTU5YTcifQ=="/>
  </w:docVars>
  <w:rsids>
    <w:rsidRoot w:val="295E5930"/>
    <w:rsid w:val="001D3AAF"/>
    <w:rsid w:val="001D6DAE"/>
    <w:rsid w:val="00210E73"/>
    <w:rsid w:val="00245594"/>
    <w:rsid w:val="002455E4"/>
    <w:rsid w:val="002C2E5C"/>
    <w:rsid w:val="002F64E4"/>
    <w:rsid w:val="003B643A"/>
    <w:rsid w:val="00417E18"/>
    <w:rsid w:val="00446DF2"/>
    <w:rsid w:val="00555646"/>
    <w:rsid w:val="005E578C"/>
    <w:rsid w:val="00663FFF"/>
    <w:rsid w:val="006E650A"/>
    <w:rsid w:val="00707A7E"/>
    <w:rsid w:val="00737F48"/>
    <w:rsid w:val="00796D5E"/>
    <w:rsid w:val="007E147C"/>
    <w:rsid w:val="0086693D"/>
    <w:rsid w:val="008B5614"/>
    <w:rsid w:val="008D2014"/>
    <w:rsid w:val="009A226F"/>
    <w:rsid w:val="009B7197"/>
    <w:rsid w:val="009C337D"/>
    <w:rsid w:val="00AC7595"/>
    <w:rsid w:val="00AE0B13"/>
    <w:rsid w:val="00AE6E68"/>
    <w:rsid w:val="00B42499"/>
    <w:rsid w:val="00B52C66"/>
    <w:rsid w:val="00B53502"/>
    <w:rsid w:val="00B664D5"/>
    <w:rsid w:val="00B7646F"/>
    <w:rsid w:val="00BA3E16"/>
    <w:rsid w:val="00BC0713"/>
    <w:rsid w:val="00BC3A1F"/>
    <w:rsid w:val="00C80E96"/>
    <w:rsid w:val="00CA14B8"/>
    <w:rsid w:val="00DD5A77"/>
    <w:rsid w:val="00DE5447"/>
    <w:rsid w:val="00E21E98"/>
    <w:rsid w:val="00E40880"/>
    <w:rsid w:val="00E866FC"/>
    <w:rsid w:val="00EF64FB"/>
    <w:rsid w:val="00F04615"/>
    <w:rsid w:val="00F65E54"/>
    <w:rsid w:val="0159126E"/>
    <w:rsid w:val="01985A04"/>
    <w:rsid w:val="01B464A4"/>
    <w:rsid w:val="01C56903"/>
    <w:rsid w:val="021653B1"/>
    <w:rsid w:val="02BA3F8E"/>
    <w:rsid w:val="02E132C9"/>
    <w:rsid w:val="02F96864"/>
    <w:rsid w:val="033179E7"/>
    <w:rsid w:val="033D092D"/>
    <w:rsid w:val="03800D34"/>
    <w:rsid w:val="039B3DC0"/>
    <w:rsid w:val="039E565E"/>
    <w:rsid w:val="03F02217"/>
    <w:rsid w:val="04074FB1"/>
    <w:rsid w:val="040C1526"/>
    <w:rsid w:val="04133956"/>
    <w:rsid w:val="04290601"/>
    <w:rsid w:val="043A0A9D"/>
    <w:rsid w:val="047168CE"/>
    <w:rsid w:val="049A4077"/>
    <w:rsid w:val="04E6106A"/>
    <w:rsid w:val="05016F4F"/>
    <w:rsid w:val="05243941"/>
    <w:rsid w:val="056106F1"/>
    <w:rsid w:val="05663F59"/>
    <w:rsid w:val="060C2D53"/>
    <w:rsid w:val="06283DAE"/>
    <w:rsid w:val="06695AAF"/>
    <w:rsid w:val="06B036DE"/>
    <w:rsid w:val="06B55198"/>
    <w:rsid w:val="06DF0467"/>
    <w:rsid w:val="06E710CA"/>
    <w:rsid w:val="070E6657"/>
    <w:rsid w:val="07302A71"/>
    <w:rsid w:val="07660241"/>
    <w:rsid w:val="07883F4A"/>
    <w:rsid w:val="07D63618"/>
    <w:rsid w:val="07E06245"/>
    <w:rsid w:val="07E52B79"/>
    <w:rsid w:val="08080695"/>
    <w:rsid w:val="081D1247"/>
    <w:rsid w:val="08406CE4"/>
    <w:rsid w:val="08510EF1"/>
    <w:rsid w:val="08871C3F"/>
    <w:rsid w:val="08C94F2B"/>
    <w:rsid w:val="08E6788B"/>
    <w:rsid w:val="08F8136C"/>
    <w:rsid w:val="0935436E"/>
    <w:rsid w:val="097C1F9D"/>
    <w:rsid w:val="099472E7"/>
    <w:rsid w:val="0A165F4E"/>
    <w:rsid w:val="0A29404C"/>
    <w:rsid w:val="0A3463D4"/>
    <w:rsid w:val="0A5D3B7D"/>
    <w:rsid w:val="0AC97464"/>
    <w:rsid w:val="0B460AB5"/>
    <w:rsid w:val="0B9D61FB"/>
    <w:rsid w:val="0BC67500"/>
    <w:rsid w:val="0BD94FD3"/>
    <w:rsid w:val="0BE634AB"/>
    <w:rsid w:val="0C6C62F9"/>
    <w:rsid w:val="0C782EF0"/>
    <w:rsid w:val="0C7B29E0"/>
    <w:rsid w:val="0CC7352F"/>
    <w:rsid w:val="0CEB1914"/>
    <w:rsid w:val="0CEF0CD8"/>
    <w:rsid w:val="0CFA1B57"/>
    <w:rsid w:val="0D054058"/>
    <w:rsid w:val="0D933D59"/>
    <w:rsid w:val="0DA25BDC"/>
    <w:rsid w:val="0DEC7F04"/>
    <w:rsid w:val="0E2608EE"/>
    <w:rsid w:val="0E664FCA"/>
    <w:rsid w:val="0E76345F"/>
    <w:rsid w:val="0F474DFC"/>
    <w:rsid w:val="0F6C6EBB"/>
    <w:rsid w:val="0F6F7F34"/>
    <w:rsid w:val="0F7D5EA3"/>
    <w:rsid w:val="0FA67D74"/>
    <w:rsid w:val="0FB71F81"/>
    <w:rsid w:val="0FDB8E47"/>
    <w:rsid w:val="100439BB"/>
    <w:rsid w:val="10141182"/>
    <w:rsid w:val="105477D0"/>
    <w:rsid w:val="10817E99"/>
    <w:rsid w:val="108F25B6"/>
    <w:rsid w:val="10D0497D"/>
    <w:rsid w:val="10D601E5"/>
    <w:rsid w:val="1107799B"/>
    <w:rsid w:val="110D797F"/>
    <w:rsid w:val="11143B96"/>
    <w:rsid w:val="11162CD7"/>
    <w:rsid w:val="112C24FB"/>
    <w:rsid w:val="11401B02"/>
    <w:rsid w:val="11AE1162"/>
    <w:rsid w:val="11AE4CBE"/>
    <w:rsid w:val="11B831EB"/>
    <w:rsid w:val="11DA3D05"/>
    <w:rsid w:val="11FC1ECD"/>
    <w:rsid w:val="12103BCB"/>
    <w:rsid w:val="12443874"/>
    <w:rsid w:val="129F0AAB"/>
    <w:rsid w:val="12C549B5"/>
    <w:rsid w:val="12CC5D44"/>
    <w:rsid w:val="12E017EF"/>
    <w:rsid w:val="12F47048"/>
    <w:rsid w:val="13217712"/>
    <w:rsid w:val="138008DC"/>
    <w:rsid w:val="13A22600"/>
    <w:rsid w:val="14334B6B"/>
    <w:rsid w:val="145F04F1"/>
    <w:rsid w:val="14D47131"/>
    <w:rsid w:val="14F52C04"/>
    <w:rsid w:val="15512530"/>
    <w:rsid w:val="15BA4E84"/>
    <w:rsid w:val="1618304E"/>
    <w:rsid w:val="16247C45"/>
    <w:rsid w:val="16314110"/>
    <w:rsid w:val="16351E52"/>
    <w:rsid w:val="16500A3A"/>
    <w:rsid w:val="165A5414"/>
    <w:rsid w:val="166672D4"/>
    <w:rsid w:val="169A3A63"/>
    <w:rsid w:val="171F21BA"/>
    <w:rsid w:val="173B3498"/>
    <w:rsid w:val="173F7980"/>
    <w:rsid w:val="175E0F34"/>
    <w:rsid w:val="17AC6144"/>
    <w:rsid w:val="17DA327C"/>
    <w:rsid w:val="17DD454F"/>
    <w:rsid w:val="18445722"/>
    <w:rsid w:val="184620F4"/>
    <w:rsid w:val="18510A99"/>
    <w:rsid w:val="18A137CE"/>
    <w:rsid w:val="18FA4C8D"/>
    <w:rsid w:val="192166BD"/>
    <w:rsid w:val="196565AA"/>
    <w:rsid w:val="19B80DD0"/>
    <w:rsid w:val="19D4213B"/>
    <w:rsid w:val="19EB665F"/>
    <w:rsid w:val="1A165AF6"/>
    <w:rsid w:val="1A312930"/>
    <w:rsid w:val="1A381F10"/>
    <w:rsid w:val="1A682C54"/>
    <w:rsid w:val="1A693E78"/>
    <w:rsid w:val="1A807414"/>
    <w:rsid w:val="1AF57E02"/>
    <w:rsid w:val="1AFD2812"/>
    <w:rsid w:val="1B2D759B"/>
    <w:rsid w:val="1B543BF0"/>
    <w:rsid w:val="1B754A9E"/>
    <w:rsid w:val="1C926093"/>
    <w:rsid w:val="1CD53A47"/>
    <w:rsid w:val="1CD84299"/>
    <w:rsid w:val="1D1125A5"/>
    <w:rsid w:val="1D3B77D8"/>
    <w:rsid w:val="1D3C1D18"/>
    <w:rsid w:val="1D6923E1"/>
    <w:rsid w:val="1D9175D2"/>
    <w:rsid w:val="1DA63635"/>
    <w:rsid w:val="1DAC0C4B"/>
    <w:rsid w:val="1DB47B00"/>
    <w:rsid w:val="1DD957B9"/>
    <w:rsid w:val="1DFB4FC8"/>
    <w:rsid w:val="1E0839A8"/>
    <w:rsid w:val="1E3B5B2B"/>
    <w:rsid w:val="1E407CEF"/>
    <w:rsid w:val="1E7352C5"/>
    <w:rsid w:val="1EA068A8"/>
    <w:rsid w:val="1ED57C9A"/>
    <w:rsid w:val="1F0871D4"/>
    <w:rsid w:val="1FA871F0"/>
    <w:rsid w:val="1FCF7B02"/>
    <w:rsid w:val="20580C17"/>
    <w:rsid w:val="205A3453"/>
    <w:rsid w:val="20AA343C"/>
    <w:rsid w:val="20CD7F44"/>
    <w:rsid w:val="20F326ED"/>
    <w:rsid w:val="21117017"/>
    <w:rsid w:val="211F1734"/>
    <w:rsid w:val="21C30F7A"/>
    <w:rsid w:val="21FC4D17"/>
    <w:rsid w:val="220F3557"/>
    <w:rsid w:val="221653BA"/>
    <w:rsid w:val="22244B28"/>
    <w:rsid w:val="22284619"/>
    <w:rsid w:val="223105E8"/>
    <w:rsid w:val="22511DC1"/>
    <w:rsid w:val="225E003A"/>
    <w:rsid w:val="22EC3898"/>
    <w:rsid w:val="23005595"/>
    <w:rsid w:val="23272B22"/>
    <w:rsid w:val="23290648"/>
    <w:rsid w:val="233A49EB"/>
    <w:rsid w:val="23B5012E"/>
    <w:rsid w:val="23C87E09"/>
    <w:rsid w:val="23D04F68"/>
    <w:rsid w:val="23D376BD"/>
    <w:rsid w:val="23D81DDB"/>
    <w:rsid w:val="23E97369"/>
    <w:rsid w:val="24297E89"/>
    <w:rsid w:val="24311EAA"/>
    <w:rsid w:val="249E5066"/>
    <w:rsid w:val="24A24B56"/>
    <w:rsid w:val="24AD7057"/>
    <w:rsid w:val="24C34ACD"/>
    <w:rsid w:val="24ECC807"/>
    <w:rsid w:val="256E67E6"/>
    <w:rsid w:val="25C44658"/>
    <w:rsid w:val="25E1520A"/>
    <w:rsid w:val="25E70CC0"/>
    <w:rsid w:val="25F807A6"/>
    <w:rsid w:val="26151358"/>
    <w:rsid w:val="269E759F"/>
    <w:rsid w:val="26CC7C68"/>
    <w:rsid w:val="276E6F72"/>
    <w:rsid w:val="27702CEA"/>
    <w:rsid w:val="27C44DE4"/>
    <w:rsid w:val="27D74B17"/>
    <w:rsid w:val="282F4953"/>
    <w:rsid w:val="287C121A"/>
    <w:rsid w:val="28904CC6"/>
    <w:rsid w:val="28CF1C92"/>
    <w:rsid w:val="295E5930"/>
    <w:rsid w:val="298011DE"/>
    <w:rsid w:val="29A053DC"/>
    <w:rsid w:val="29E21551"/>
    <w:rsid w:val="29FD45DD"/>
    <w:rsid w:val="2ABA24CE"/>
    <w:rsid w:val="2AFE060C"/>
    <w:rsid w:val="2B4324C3"/>
    <w:rsid w:val="2B465B0F"/>
    <w:rsid w:val="2B520958"/>
    <w:rsid w:val="2B7B3A0B"/>
    <w:rsid w:val="2BE46223"/>
    <w:rsid w:val="2BFD4B23"/>
    <w:rsid w:val="2C2220D9"/>
    <w:rsid w:val="2C5D1363"/>
    <w:rsid w:val="2CC969F8"/>
    <w:rsid w:val="2CE455E0"/>
    <w:rsid w:val="2CEA52EC"/>
    <w:rsid w:val="2D1C7470"/>
    <w:rsid w:val="2D7C3A6A"/>
    <w:rsid w:val="2DA11038"/>
    <w:rsid w:val="2DD45655"/>
    <w:rsid w:val="2E051CB2"/>
    <w:rsid w:val="2E1B7727"/>
    <w:rsid w:val="2E8363BF"/>
    <w:rsid w:val="2EB23BE8"/>
    <w:rsid w:val="2EC168BB"/>
    <w:rsid w:val="2ED33B5E"/>
    <w:rsid w:val="2EE6563F"/>
    <w:rsid w:val="2F0401BB"/>
    <w:rsid w:val="2F104DB2"/>
    <w:rsid w:val="2F805A94"/>
    <w:rsid w:val="2FAA0D63"/>
    <w:rsid w:val="2FBBACFB"/>
    <w:rsid w:val="2FF676C8"/>
    <w:rsid w:val="301E4FFC"/>
    <w:rsid w:val="30584BCB"/>
    <w:rsid w:val="30760C45"/>
    <w:rsid w:val="30954D57"/>
    <w:rsid w:val="30B654E5"/>
    <w:rsid w:val="318B24CE"/>
    <w:rsid w:val="31927D00"/>
    <w:rsid w:val="31A041CB"/>
    <w:rsid w:val="31CB6D6E"/>
    <w:rsid w:val="31CD2AE7"/>
    <w:rsid w:val="32171FB4"/>
    <w:rsid w:val="323A4620"/>
    <w:rsid w:val="32CD2AA3"/>
    <w:rsid w:val="32DB1233"/>
    <w:rsid w:val="32EB76C8"/>
    <w:rsid w:val="32ED5C55"/>
    <w:rsid w:val="33080129"/>
    <w:rsid w:val="331035D3"/>
    <w:rsid w:val="3341553A"/>
    <w:rsid w:val="336D27D3"/>
    <w:rsid w:val="3372103F"/>
    <w:rsid w:val="33751688"/>
    <w:rsid w:val="344C23E9"/>
    <w:rsid w:val="345E3ECA"/>
    <w:rsid w:val="346A2311"/>
    <w:rsid w:val="347100A1"/>
    <w:rsid w:val="347D6A46"/>
    <w:rsid w:val="34A43FD3"/>
    <w:rsid w:val="34AD7C60"/>
    <w:rsid w:val="34ED43EA"/>
    <w:rsid w:val="34F211E2"/>
    <w:rsid w:val="351F4050"/>
    <w:rsid w:val="3542559A"/>
    <w:rsid w:val="35985458"/>
    <w:rsid w:val="359F0C3E"/>
    <w:rsid w:val="35B5220F"/>
    <w:rsid w:val="35CF1EBE"/>
    <w:rsid w:val="35DE50FA"/>
    <w:rsid w:val="363E3FB3"/>
    <w:rsid w:val="36545584"/>
    <w:rsid w:val="365E6403"/>
    <w:rsid w:val="36FD7281"/>
    <w:rsid w:val="37865C12"/>
    <w:rsid w:val="37B704C1"/>
    <w:rsid w:val="37CB7AC8"/>
    <w:rsid w:val="37DF5322"/>
    <w:rsid w:val="38003C16"/>
    <w:rsid w:val="380B25BB"/>
    <w:rsid w:val="381B27FE"/>
    <w:rsid w:val="38741F0E"/>
    <w:rsid w:val="38B22A36"/>
    <w:rsid w:val="38D86941"/>
    <w:rsid w:val="38E56968"/>
    <w:rsid w:val="38EE50B2"/>
    <w:rsid w:val="397A17A6"/>
    <w:rsid w:val="398C3287"/>
    <w:rsid w:val="3995213C"/>
    <w:rsid w:val="39C72511"/>
    <w:rsid w:val="39F34B37"/>
    <w:rsid w:val="3A10210A"/>
    <w:rsid w:val="3A463F22"/>
    <w:rsid w:val="3AA52853"/>
    <w:rsid w:val="3AF37A62"/>
    <w:rsid w:val="3B3FE425"/>
    <w:rsid w:val="3B5D5051"/>
    <w:rsid w:val="3B73048E"/>
    <w:rsid w:val="3BCC2061"/>
    <w:rsid w:val="3BF2F930"/>
    <w:rsid w:val="3BF33A92"/>
    <w:rsid w:val="3C0161AE"/>
    <w:rsid w:val="3C39B444"/>
    <w:rsid w:val="3C552056"/>
    <w:rsid w:val="3CFB2BFE"/>
    <w:rsid w:val="3D7D1865"/>
    <w:rsid w:val="3DAB63D2"/>
    <w:rsid w:val="3E074CCD"/>
    <w:rsid w:val="3E23065E"/>
    <w:rsid w:val="3E554590"/>
    <w:rsid w:val="3E5BC022"/>
    <w:rsid w:val="3EB53E17"/>
    <w:rsid w:val="3EBA43F3"/>
    <w:rsid w:val="3EFFF914"/>
    <w:rsid w:val="3F6A731A"/>
    <w:rsid w:val="3F964E60"/>
    <w:rsid w:val="3FD17C46"/>
    <w:rsid w:val="3FF73B50"/>
    <w:rsid w:val="40842F0A"/>
    <w:rsid w:val="408D6263"/>
    <w:rsid w:val="40FC5196"/>
    <w:rsid w:val="412070D7"/>
    <w:rsid w:val="414644E8"/>
    <w:rsid w:val="41474664"/>
    <w:rsid w:val="41594E1B"/>
    <w:rsid w:val="416845DA"/>
    <w:rsid w:val="41720FB5"/>
    <w:rsid w:val="41984EBF"/>
    <w:rsid w:val="41A575DC"/>
    <w:rsid w:val="41C07F72"/>
    <w:rsid w:val="41C84E3A"/>
    <w:rsid w:val="41D852BC"/>
    <w:rsid w:val="4205007B"/>
    <w:rsid w:val="42106591"/>
    <w:rsid w:val="42224789"/>
    <w:rsid w:val="4251506E"/>
    <w:rsid w:val="42EB7271"/>
    <w:rsid w:val="43317379"/>
    <w:rsid w:val="439E42E3"/>
    <w:rsid w:val="43D63A7D"/>
    <w:rsid w:val="440E76BA"/>
    <w:rsid w:val="4436451B"/>
    <w:rsid w:val="445F1CC4"/>
    <w:rsid w:val="446B68BB"/>
    <w:rsid w:val="44D206E8"/>
    <w:rsid w:val="451E6E3F"/>
    <w:rsid w:val="45723C79"/>
    <w:rsid w:val="4577303D"/>
    <w:rsid w:val="45B95404"/>
    <w:rsid w:val="45FF6A65"/>
    <w:rsid w:val="46146ADE"/>
    <w:rsid w:val="46380A1F"/>
    <w:rsid w:val="466C2476"/>
    <w:rsid w:val="46893028"/>
    <w:rsid w:val="46A036D0"/>
    <w:rsid w:val="46A77952"/>
    <w:rsid w:val="46AC4509"/>
    <w:rsid w:val="46D52711"/>
    <w:rsid w:val="4743767B"/>
    <w:rsid w:val="47480D31"/>
    <w:rsid w:val="474B29D4"/>
    <w:rsid w:val="47640447"/>
    <w:rsid w:val="476475F1"/>
    <w:rsid w:val="477737C9"/>
    <w:rsid w:val="478A34FC"/>
    <w:rsid w:val="47AA234B"/>
    <w:rsid w:val="47D72A2E"/>
    <w:rsid w:val="480859F5"/>
    <w:rsid w:val="481244BC"/>
    <w:rsid w:val="48284AC3"/>
    <w:rsid w:val="48B00D40"/>
    <w:rsid w:val="48CA7928"/>
    <w:rsid w:val="48DF33D4"/>
    <w:rsid w:val="48EB7FCA"/>
    <w:rsid w:val="49A10689"/>
    <w:rsid w:val="4A08695A"/>
    <w:rsid w:val="4A0F1383"/>
    <w:rsid w:val="4A8F2BD7"/>
    <w:rsid w:val="4A914BA1"/>
    <w:rsid w:val="4AAC4A04"/>
    <w:rsid w:val="4AC05487"/>
    <w:rsid w:val="4AD8457E"/>
    <w:rsid w:val="4B4439C2"/>
    <w:rsid w:val="4BE231DC"/>
    <w:rsid w:val="4C1710D6"/>
    <w:rsid w:val="4C537675"/>
    <w:rsid w:val="4C653BF0"/>
    <w:rsid w:val="4C793B3F"/>
    <w:rsid w:val="4CB84667"/>
    <w:rsid w:val="4CB93F3C"/>
    <w:rsid w:val="4D5E65D1"/>
    <w:rsid w:val="4D6E11CA"/>
    <w:rsid w:val="4D9F3131"/>
    <w:rsid w:val="4DA90454"/>
    <w:rsid w:val="4DB15627"/>
    <w:rsid w:val="4DB34E2F"/>
    <w:rsid w:val="4DF8520A"/>
    <w:rsid w:val="4E143B1F"/>
    <w:rsid w:val="4EC8490A"/>
    <w:rsid w:val="4F244236"/>
    <w:rsid w:val="4F2953A8"/>
    <w:rsid w:val="4F6E54B1"/>
    <w:rsid w:val="4FA82B06"/>
    <w:rsid w:val="4FB94536"/>
    <w:rsid w:val="4FCD042A"/>
    <w:rsid w:val="4FDE2637"/>
    <w:rsid w:val="4FF60775"/>
    <w:rsid w:val="4FFF88D3"/>
    <w:rsid w:val="501F67AB"/>
    <w:rsid w:val="502142D2"/>
    <w:rsid w:val="50334D3D"/>
    <w:rsid w:val="50526B81"/>
    <w:rsid w:val="50C01D3C"/>
    <w:rsid w:val="511300BE"/>
    <w:rsid w:val="518C3481"/>
    <w:rsid w:val="51A60F32"/>
    <w:rsid w:val="51CE2237"/>
    <w:rsid w:val="51EE2AA3"/>
    <w:rsid w:val="523227C6"/>
    <w:rsid w:val="52374280"/>
    <w:rsid w:val="52636E23"/>
    <w:rsid w:val="529E60AD"/>
    <w:rsid w:val="5342425E"/>
    <w:rsid w:val="535278A8"/>
    <w:rsid w:val="53C26222"/>
    <w:rsid w:val="541C54DC"/>
    <w:rsid w:val="546314A0"/>
    <w:rsid w:val="54844ADD"/>
    <w:rsid w:val="54B6473A"/>
    <w:rsid w:val="54E51D72"/>
    <w:rsid w:val="54EA382C"/>
    <w:rsid w:val="55320D2F"/>
    <w:rsid w:val="554D5B69"/>
    <w:rsid w:val="55766E6E"/>
    <w:rsid w:val="557B0928"/>
    <w:rsid w:val="5586710F"/>
    <w:rsid w:val="55CA71B9"/>
    <w:rsid w:val="564B3E56"/>
    <w:rsid w:val="56505911"/>
    <w:rsid w:val="567E247E"/>
    <w:rsid w:val="56C41E5B"/>
    <w:rsid w:val="56EF6ED8"/>
    <w:rsid w:val="576BE8FD"/>
    <w:rsid w:val="577E1EA8"/>
    <w:rsid w:val="578C2978"/>
    <w:rsid w:val="57903AA7"/>
    <w:rsid w:val="57C55E8A"/>
    <w:rsid w:val="57F10E3A"/>
    <w:rsid w:val="5805272B"/>
    <w:rsid w:val="5827444F"/>
    <w:rsid w:val="58711B6E"/>
    <w:rsid w:val="58743136"/>
    <w:rsid w:val="58C90363"/>
    <w:rsid w:val="58CD4A00"/>
    <w:rsid w:val="59570D64"/>
    <w:rsid w:val="59995821"/>
    <w:rsid w:val="59BE5287"/>
    <w:rsid w:val="59C81C62"/>
    <w:rsid w:val="5A116455"/>
    <w:rsid w:val="5A296BA4"/>
    <w:rsid w:val="5A8367DC"/>
    <w:rsid w:val="5A9B1124"/>
    <w:rsid w:val="5AA4622B"/>
    <w:rsid w:val="5AC643F3"/>
    <w:rsid w:val="5AF6393C"/>
    <w:rsid w:val="5B047F69"/>
    <w:rsid w:val="5BA30995"/>
    <w:rsid w:val="5C164F06"/>
    <w:rsid w:val="5C1B6C47"/>
    <w:rsid w:val="5CD56B70"/>
    <w:rsid w:val="5D0B056C"/>
    <w:rsid w:val="5D243653"/>
    <w:rsid w:val="5D2673CB"/>
    <w:rsid w:val="5D355860"/>
    <w:rsid w:val="5D3C6BEF"/>
    <w:rsid w:val="5D681792"/>
    <w:rsid w:val="5D8D11F8"/>
    <w:rsid w:val="5D914269"/>
    <w:rsid w:val="5DAB78D0"/>
    <w:rsid w:val="5DB353D5"/>
    <w:rsid w:val="5DCC7F73"/>
    <w:rsid w:val="5DD5494D"/>
    <w:rsid w:val="5E115985"/>
    <w:rsid w:val="5E850121"/>
    <w:rsid w:val="5EBE4142"/>
    <w:rsid w:val="5EC24ED2"/>
    <w:rsid w:val="5F1D0988"/>
    <w:rsid w:val="5F8D54E0"/>
    <w:rsid w:val="5F95F68F"/>
    <w:rsid w:val="5F97010C"/>
    <w:rsid w:val="5FB0066B"/>
    <w:rsid w:val="5FD103A4"/>
    <w:rsid w:val="5FEA46E0"/>
    <w:rsid w:val="5FF612D7"/>
    <w:rsid w:val="5FFED80A"/>
    <w:rsid w:val="600F0F55"/>
    <w:rsid w:val="60310561"/>
    <w:rsid w:val="603F2269"/>
    <w:rsid w:val="604C23B0"/>
    <w:rsid w:val="60583D40"/>
    <w:rsid w:val="60806DF2"/>
    <w:rsid w:val="60AA3E6F"/>
    <w:rsid w:val="610619ED"/>
    <w:rsid w:val="611A7A6C"/>
    <w:rsid w:val="613409FC"/>
    <w:rsid w:val="615C160D"/>
    <w:rsid w:val="615C785F"/>
    <w:rsid w:val="6170330B"/>
    <w:rsid w:val="61E41603"/>
    <w:rsid w:val="61F71336"/>
    <w:rsid w:val="62221D77"/>
    <w:rsid w:val="62D17DD9"/>
    <w:rsid w:val="62D653F0"/>
    <w:rsid w:val="63277A9D"/>
    <w:rsid w:val="637569B7"/>
    <w:rsid w:val="638F23EB"/>
    <w:rsid w:val="639F1C85"/>
    <w:rsid w:val="63A948B2"/>
    <w:rsid w:val="63CB2A7A"/>
    <w:rsid w:val="64124205"/>
    <w:rsid w:val="6416019A"/>
    <w:rsid w:val="64405216"/>
    <w:rsid w:val="64B259E8"/>
    <w:rsid w:val="65051FBC"/>
    <w:rsid w:val="65055B18"/>
    <w:rsid w:val="6509385A"/>
    <w:rsid w:val="65532D27"/>
    <w:rsid w:val="65584B18"/>
    <w:rsid w:val="655B398A"/>
    <w:rsid w:val="659041A0"/>
    <w:rsid w:val="65A05841"/>
    <w:rsid w:val="65C854C3"/>
    <w:rsid w:val="65EB7404"/>
    <w:rsid w:val="66442670"/>
    <w:rsid w:val="667C1E0A"/>
    <w:rsid w:val="66E63727"/>
    <w:rsid w:val="67140294"/>
    <w:rsid w:val="675043EF"/>
    <w:rsid w:val="67AB6EB2"/>
    <w:rsid w:val="67FF2CF3"/>
    <w:rsid w:val="682E182A"/>
    <w:rsid w:val="683E1A6D"/>
    <w:rsid w:val="6841155D"/>
    <w:rsid w:val="686139AD"/>
    <w:rsid w:val="68617509"/>
    <w:rsid w:val="68776D2D"/>
    <w:rsid w:val="68A12DD5"/>
    <w:rsid w:val="691602F4"/>
    <w:rsid w:val="691C7D63"/>
    <w:rsid w:val="69407A67"/>
    <w:rsid w:val="697274F4"/>
    <w:rsid w:val="697830A9"/>
    <w:rsid w:val="6A060F5A"/>
    <w:rsid w:val="6A0E36C1"/>
    <w:rsid w:val="6A3271BD"/>
    <w:rsid w:val="6A49294B"/>
    <w:rsid w:val="6A6D488B"/>
    <w:rsid w:val="6A927E4E"/>
    <w:rsid w:val="6AF038DA"/>
    <w:rsid w:val="6AFB3C45"/>
    <w:rsid w:val="6B054AC4"/>
    <w:rsid w:val="6B961BC0"/>
    <w:rsid w:val="6B990378"/>
    <w:rsid w:val="6B9B2D32"/>
    <w:rsid w:val="6C027255"/>
    <w:rsid w:val="6C270A6A"/>
    <w:rsid w:val="6C450EF0"/>
    <w:rsid w:val="6C6475C8"/>
    <w:rsid w:val="6C72269D"/>
    <w:rsid w:val="6CAE2F39"/>
    <w:rsid w:val="6CD27268"/>
    <w:rsid w:val="6D111808"/>
    <w:rsid w:val="6D505D9E"/>
    <w:rsid w:val="6D5451DC"/>
    <w:rsid w:val="6D6A3304"/>
    <w:rsid w:val="6D9D5488"/>
    <w:rsid w:val="6E1556F6"/>
    <w:rsid w:val="6E46167B"/>
    <w:rsid w:val="6E4771A1"/>
    <w:rsid w:val="6EB56801"/>
    <w:rsid w:val="6ECB1B80"/>
    <w:rsid w:val="6F3C65DA"/>
    <w:rsid w:val="6F3E7744"/>
    <w:rsid w:val="6F405E8D"/>
    <w:rsid w:val="6F5C4ECE"/>
    <w:rsid w:val="6F7C2E7B"/>
    <w:rsid w:val="6F9F79A6"/>
    <w:rsid w:val="6FBB8F2A"/>
    <w:rsid w:val="6FC00FB9"/>
    <w:rsid w:val="6FD521DF"/>
    <w:rsid w:val="6FD64C81"/>
    <w:rsid w:val="6FEF80C2"/>
    <w:rsid w:val="6FFE1AE2"/>
    <w:rsid w:val="701337DF"/>
    <w:rsid w:val="701D640C"/>
    <w:rsid w:val="703A6FBE"/>
    <w:rsid w:val="709F2AD7"/>
    <w:rsid w:val="70C25205"/>
    <w:rsid w:val="714300F4"/>
    <w:rsid w:val="71566079"/>
    <w:rsid w:val="71E2790D"/>
    <w:rsid w:val="720830D1"/>
    <w:rsid w:val="723B701D"/>
    <w:rsid w:val="72563E57"/>
    <w:rsid w:val="72A46970"/>
    <w:rsid w:val="72BB3CBA"/>
    <w:rsid w:val="73025D8D"/>
    <w:rsid w:val="73216213"/>
    <w:rsid w:val="73465C7A"/>
    <w:rsid w:val="734737A0"/>
    <w:rsid w:val="73702CF6"/>
    <w:rsid w:val="738467A2"/>
    <w:rsid w:val="73852C46"/>
    <w:rsid w:val="739C19FB"/>
    <w:rsid w:val="73C16D4D"/>
    <w:rsid w:val="73EA7B87"/>
    <w:rsid w:val="741B0EB4"/>
    <w:rsid w:val="74AF5EDE"/>
    <w:rsid w:val="74B84955"/>
    <w:rsid w:val="751122B7"/>
    <w:rsid w:val="7519750B"/>
    <w:rsid w:val="75FE37BF"/>
    <w:rsid w:val="76053BCA"/>
    <w:rsid w:val="76283D5C"/>
    <w:rsid w:val="766052A4"/>
    <w:rsid w:val="767E572A"/>
    <w:rsid w:val="76A3117C"/>
    <w:rsid w:val="76F105F2"/>
    <w:rsid w:val="76F458C3"/>
    <w:rsid w:val="77130569"/>
    <w:rsid w:val="77866F8C"/>
    <w:rsid w:val="779F913B"/>
    <w:rsid w:val="77AB254F"/>
    <w:rsid w:val="77BA6C36"/>
    <w:rsid w:val="77D597AE"/>
    <w:rsid w:val="77FDFAC5"/>
    <w:rsid w:val="78BB4A14"/>
    <w:rsid w:val="78D12489"/>
    <w:rsid w:val="78FB3062"/>
    <w:rsid w:val="79994FF4"/>
    <w:rsid w:val="79CD3155"/>
    <w:rsid w:val="79DF0E06"/>
    <w:rsid w:val="79FE55F7"/>
    <w:rsid w:val="7A41719B"/>
    <w:rsid w:val="7A5A025C"/>
    <w:rsid w:val="7A9E283F"/>
    <w:rsid w:val="7AA51292"/>
    <w:rsid w:val="7AAF05A8"/>
    <w:rsid w:val="7AC322A6"/>
    <w:rsid w:val="7B2F2390"/>
    <w:rsid w:val="7BA619AB"/>
    <w:rsid w:val="7BC94DFA"/>
    <w:rsid w:val="7BF00E78"/>
    <w:rsid w:val="7BFF29FF"/>
    <w:rsid w:val="7BFF730D"/>
    <w:rsid w:val="7C18217D"/>
    <w:rsid w:val="7C5238E1"/>
    <w:rsid w:val="7C5C4760"/>
    <w:rsid w:val="7C6D4277"/>
    <w:rsid w:val="7C7575D0"/>
    <w:rsid w:val="7CD95DB0"/>
    <w:rsid w:val="7CE309DD"/>
    <w:rsid w:val="7CF67F79"/>
    <w:rsid w:val="7D0270B5"/>
    <w:rsid w:val="7D064796"/>
    <w:rsid w:val="7D093726"/>
    <w:rsid w:val="7D0F1A31"/>
    <w:rsid w:val="7D350092"/>
    <w:rsid w:val="7D450D50"/>
    <w:rsid w:val="7D494CE4"/>
    <w:rsid w:val="7D596A11"/>
    <w:rsid w:val="7D676F18"/>
    <w:rsid w:val="7D7E5DD1"/>
    <w:rsid w:val="7D831878"/>
    <w:rsid w:val="7D902913"/>
    <w:rsid w:val="7DD70C82"/>
    <w:rsid w:val="7DFA4230"/>
    <w:rsid w:val="7E1150D6"/>
    <w:rsid w:val="7E584AB3"/>
    <w:rsid w:val="7E585D45"/>
    <w:rsid w:val="7E7B0EE4"/>
    <w:rsid w:val="7E7C2E97"/>
    <w:rsid w:val="7E861620"/>
    <w:rsid w:val="7E97457A"/>
    <w:rsid w:val="7EB556FB"/>
    <w:rsid w:val="7EEF1314"/>
    <w:rsid w:val="7F061550"/>
    <w:rsid w:val="7F741DC0"/>
    <w:rsid w:val="7F7D6EC7"/>
    <w:rsid w:val="7F7FB362"/>
    <w:rsid w:val="7F7FCF20"/>
    <w:rsid w:val="7FBF3720"/>
    <w:rsid w:val="7FD8AE8C"/>
    <w:rsid w:val="7FEB1135"/>
    <w:rsid w:val="7FEFBB68"/>
    <w:rsid w:val="7FF3DABC"/>
    <w:rsid w:val="7FF444ED"/>
    <w:rsid w:val="7FF5087F"/>
    <w:rsid w:val="7FFE6920"/>
    <w:rsid w:val="9FBD8D8A"/>
    <w:rsid w:val="9FF9026D"/>
    <w:rsid w:val="A6F344EC"/>
    <w:rsid w:val="A7FD0E5C"/>
    <w:rsid w:val="AF9FE0F3"/>
    <w:rsid w:val="B36B6F03"/>
    <w:rsid w:val="B4F57F36"/>
    <w:rsid w:val="BDFD0CCB"/>
    <w:rsid w:val="BEE7D49D"/>
    <w:rsid w:val="BF53BDEE"/>
    <w:rsid w:val="BF5A13B3"/>
    <w:rsid w:val="BF5F2D19"/>
    <w:rsid w:val="BFB845EF"/>
    <w:rsid w:val="BFCF8BFE"/>
    <w:rsid w:val="BFF3CA43"/>
    <w:rsid w:val="CABBA450"/>
    <w:rsid w:val="CBDE7C93"/>
    <w:rsid w:val="CFF71A6C"/>
    <w:rsid w:val="D396FB5C"/>
    <w:rsid w:val="D77FF01F"/>
    <w:rsid w:val="D97E8E7F"/>
    <w:rsid w:val="DB6FC529"/>
    <w:rsid w:val="DBE3DE1B"/>
    <w:rsid w:val="DCF333CD"/>
    <w:rsid w:val="DE6F5D4D"/>
    <w:rsid w:val="DED9EFAD"/>
    <w:rsid w:val="DF79CA87"/>
    <w:rsid w:val="DFAF866E"/>
    <w:rsid w:val="E0FF6888"/>
    <w:rsid w:val="E33E609C"/>
    <w:rsid w:val="E7DFFA2E"/>
    <w:rsid w:val="EBF6D34A"/>
    <w:rsid w:val="ED5BDEAB"/>
    <w:rsid w:val="EDD586EA"/>
    <w:rsid w:val="EEF74FC5"/>
    <w:rsid w:val="EF7D3475"/>
    <w:rsid w:val="EFBE8CEC"/>
    <w:rsid w:val="EFBEA856"/>
    <w:rsid w:val="F1F77E7D"/>
    <w:rsid w:val="F20714D6"/>
    <w:rsid w:val="F6EFDA32"/>
    <w:rsid w:val="FB8A534D"/>
    <w:rsid w:val="FB9E2BA2"/>
    <w:rsid w:val="FBBF8FCE"/>
    <w:rsid w:val="FBF9D3B3"/>
    <w:rsid w:val="FBFF2A5C"/>
    <w:rsid w:val="FCF15B07"/>
    <w:rsid w:val="FD7B3D53"/>
    <w:rsid w:val="FDAEA80E"/>
    <w:rsid w:val="FDBF082B"/>
    <w:rsid w:val="FDF6BE91"/>
    <w:rsid w:val="FDFF1571"/>
    <w:rsid w:val="FE4FB528"/>
    <w:rsid w:val="FEE2A83D"/>
    <w:rsid w:val="FF12E01C"/>
    <w:rsid w:val="FF6F4B4A"/>
    <w:rsid w:val="FF87BCF4"/>
    <w:rsid w:val="FFAD5FA2"/>
    <w:rsid w:val="FFBF715D"/>
    <w:rsid w:val="FFC51FAA"/>
    <w:rsid w:val="FFEF0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ind w:left="1260" w:leftChars="600"/>
    </w:pPr>
  </w:style>
  <w:style w:type="paragraph" w:styleId="4">
    <w:name w:val="Body Text"/>
    <w:basedOn w:val="1"/>
    <w:next w:val="1"/>
    <w:qFormat/>
    <w:uiPriority w:val="0"/>
    <w:pPr>
      <w:spacing w:line="560" w:lineRule="exact"/>
      <w:ind w:firstLine="880" w:firstLineChars="200"/>
    </w:pPr>
    <w:rPr>
      <w:rFonts w:ascii="Times New Roman" w:hAnsi="Times New Roman" w:eastAsia="仿宋_GB2312"/>
      <w:b/>
      <w:bCs/>
      <w:sz w:val="32"/>
      <w:szCs w:val="2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0"/>
    <w:rPr>
      <w:rFonts w:ascii="Times New Roman" w:hAnsi="Times New Roman" w:eastAsia="仿宋_GB2312"/>
      <w:sz w:val="32"/>
      <w:szCs w:val="32"/>
    </w:rPr>
  </w:style>
  <w:style w:type="paragraph" w:styleId="8">
    <w:name w:val="toc 2"/>
    <w:basedOn w:val="1"/>
    <w:next w:val="1"/>
    <w:qFormat/>
    <w:uiPriority w:val="0"/>
    <w:pPr>
      <w:ind w:left="420" w:leftChars="200"/>
    </w:pPr>
  </w:style>
  <w:style w:type="character" w:styleId="11">
    <w:name w:val="Hyperlink"/>
    <w:qFormat/>
    <w:uiPriority w:val="0"/>
    <w:rPr>
      <w:color w:val="0000FF"/>
      <w:u w:val="single"/>
    </w:rPr>
  </w:style>
  <w:style w:type="paragraph" w:customStyle="1" w:styleId="12">
    <w:name w:val="列表段落1"/>
    <w:basedOn w:val="1"/>
    <w:qFormat/>
    <w:uiPriority w:val="0"/>
    <w:pPr>
      <w:ind w:firstLine="420" w:firstLineChars="200"/>
    </w:pPr>
    <w:rPr>
      <w:szCs w:val="21"/>
    </w:rPr>
  </w:style>
  <w:style w:type="paragraph" w:customStyle="1" w:styleId="13">
    <w:name w:val="Table Paragraph"/>
    <w:basedOn w:val="1"/>
    <w:qFormat/>
    <w:uiPriority w:val="99"/>
    <w:rPr>
      <w:rFonts w:ascii="Arial" w:hAnsi="Arial" w:cs="Arial"/>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paragraph" w:customStyle="1" w:styleId="1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12325</Words>
  <Characters>13013</Characters>
  <Lines>92</Lines>
  <Paragraphs>25</Paragraphs>
  <TotalTime>17</TotalTime>
  <ScaleCrop>false</ScaleCrop>
  <LinksUpToDate>false</LinksUpToDate>
  <CharactersWithSpaces>13310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2026-05-02T09:42:00Z</dcterms:created>
  <dc:creator>叶菲</dc:creator>
  <cp:lastModifiedBy>wuyi</cp:lastModifiedBy>
  <cp:lastPrinted>2026-06-01T09:56:00Z</cp:lastPrinted>
  <dcterms:modified xsi:type="dcterms:W3CDTF">2026-07-08T17:07:40Z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B643E8FD8CC07E4C5C134E6A82EA6397_43</vt:lpwstr>
  </property>
  <property fmtid="{D5CDD505-2E9C-101B-9397-08002B2CF9AE}" pid="4" name="KSOTemplateDocerSaveRecord">
    <vt:lpwstr>eyJoZGlkIjoiOTJmMDAzZjk5OGMxMTJiNmIyYzcwYWFlZjhiMDFkNDAiLCJ1c2VySWQiOiI5MTI4MTAwNTkifQ==</vt:lpwstr>
  </property>
</Properties>
</file>