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highlight w:val="none"/>
          <w:lang w:val="en-US" w:eastAsia="zh-CN"/>
        </w:rPr>
      </w:pPr>
      <w:bookmarkStart w:id="0" w:name="_GoBack"/>
      <w:bookmarkEnd w:id="0"/>
      <w:r>
        <w:rPr>
          <w:rFonts w:hint="eastAsia" w:ascii="黑体" w:hAnsi="黑体" w:eastAsia="黑体" w:cs="黑体"/>
          <w:color w:val="auto"/>
          <w:sz w:val="32"/>
          <w:szCs w:val="32"/>
          <w:highlight w:val="none"/>
          <w:lang w:eastAsia="zh-CN"/>
        </w:rPr>
        <w:t>附件</w:t>
      </w:r>
      <w:r>
        <w:rPr>
          <w:rFonts w:hint="default" w:ascii="Times New Roman" w:hAnsi="Times New Roman" w:eastAsia="黑体" w:cs="Times New Roman"/>
          <w:color w:val="auto"/>
          <w:sz w:val="32"/>
          <w:szCs w:val="32"/>
          <w:highlight w:val="none"/>
          <w:lang w:val="en-US" w:eastAsia="zh-CN"/>
        </w:rPr>
        <w:t>9</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textAlignment w:val="auto"/>
        <w:rPr>
          <w:rFonts w:hint="eastAsia"/>
          <w:color w:val="auto"/>
          <w:highlight w:val="none"/>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Cs/>
          <w:color w:val="auto"/>
          <w:sz w:val="44"/>
          <w:szCs w:val="44"/>
          <w:highlight w:val="none"/>
        </w:rPr>
      </w:pPr>
      <w:r>
        <w:rPr>
          <w:rFonts w:hint="default" w:ascii="Times New Roman" w:hAnsi="Times New Roman" w:eastAsia="方正小标宋简体" w:cs="Times New Roman"/>
          <w:bCs/>
          <w:color w:val="auto"/>
          <w:sz w:val="44"/>
          <w:szCs w:val="44"/>
          <w:highlight w:val="none"/>
          <w:lang w:eastAsia="zh-CN"/>
        </w:rPr>
        <w:t>202</w:t>
      </w:r>
      <w:r>
        <w:rPr>
          <w:rFonts w:hint="default" w:ascii="Times New Roman" w:hAnsi="Times New Roman" w:eastAsia="方正小标宋简体" w:cs="Times New Roman"/>
          <w:bCs/>
          <w:color w:val="auto"/>
          <w:sz w:val="44"/>
          <w:szCs w:val="44"/>
          <w:highlight w:val="none"/>
          <w:lang w:val="en-US" w:eastAsia="zh-CN"/>
        </w:rPr>
        <w:t>6</w:t>
      </w:r>
      <w:r>
        <w:rPr>
          <w:rFonts w:hint="eastAsia" w:ascii="方正小标宋简体" w:hAnsi="方正小标宋简体" w:eastAsia="方正小标宋简体" w:cs="方正小标宋简体"/>
          <w:bCs/>
          <w:color w:val="auto"/>
          <w:sz w:val="44"/>
          <w:szCs w:val="44"/>
          <w:highlight w:val="none"/>
        </w:rPr>
        <w:t>年人类辅助生殖技术机构</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Cs/>
          <w:color w:val="auto"/>
          <w:sz w:val="44"/>
          <w:szCs w:val="44"/>
          <w:highlight w:val="none"/>
          <w:lang w:val="en-US" w:eastAsia="zh-CN"/>
        </w:rPr>
      </w:pPr>
      <w:r>
        <w:rPr>
          <w:rFonts w:hint="eastAsia" w:ascii="方正小标宋简体" w:hAnsi="方正小标宋简体" w:eastAsia="方正小标宋简体" w:cs="方正小标宋简体"/>
          <w:bCs/>
          <w:color w:val="auto"/>
          <w:sz w:val="44"/>
          <w:szCs w:val="44"/>
          <w:highlight w:val="none"/>
          <w:lang w:val="en-US" w:eastAsia="zh-CN"/>
        </w:rPr>
        <w:t>广西</w:t>
      </w:r>
      <w:r>
        <w:rPr>
          <w:rFonts w:hint="eastAsia" w:ascii="方正小标宋简体" w:hAnsi="方正小标宋简体" w:eastAsia="方正小标宋简体" w:cs="方正小标宋简体"/>
          <w:bCs/>
          <w:color w:val="auto"/>
          <w:sz w:val="44"/>
          <w:szCs w:val="44"/>
          <w:highlight w:val="none"/>
        </w:rPr>
        <w:t>随机监督抽查</w:t>
      </w:r>
      <w:r>
        <w:rPr>
          <w:rFonts w:hint="eastAsia" w:ascii="方正小标宋简体" w:hAnsi="方正小标宋简体" w:eastAsia="方正小标宋简体" w:cs="方正小标宋简体"/>
          <w:bCs/>
          <w:color w:val="auto"/>
          <w:sz w:val="44"/>
          <w:szCs w:val="44"/>
          <w:highlight w:val="none"/>
          <w:lang w:val="en-US" w:eastAsia="zh-CN"/>
        </w:rPr>
        <w:t>计划</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outlineLvl w:val="9"/>
        <w:rPr>
          <w:rFonts w:hint="eastAsia" w:ascii="黑体" w:eastAsia="黑体"/>
          <w:color w:val="auto"/>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黑体" w:eastAsia="黑体"/>
          <w:color w:val="auto"/>
          <w:sz w:val="32"/>
          <w:szCs w:val="32"/>
          <w:highlight w:val="none"/>
        </w:rPr>
      </w:pPr>
      <w:r>
        <w:rPr>
          <w:rFonts w:hint="eastAsia" w:ascii="黑体" w:eastAsia="黑体"/>
          <w:color w:val="auto"/>
          <w:sz w:val="32"/>
          <w:szCs w:val="32"/>
          <w:highlight w:val="none"/>
        </w:rPr>
        <w:t>一、监督检查对象</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抽查辖区人类辅助生殖技术服务机构、人类精子库抽取比例为</w:t>
      </w:r>
      <w:r>
        <w:rPr>
          <w:rFonts w:hint="default" w:ascii="Times New Roman" w:hAnsi="Times New Roman" w:eastAsia="仿宋_GB2312" w:cs="Times New Roman"/>
          <w:color w:val="auto"/>
          <w:sz w:val="32"/>
          <w:szCs w:val="32"/>
          <w:highlight w:val="none"/>
        </w:rPr>
        <w:t>100%</w:t>
      </w:r>
      <w:r>
        <w:rPr>
          <w:rFonts w:hint="eastAsia" w:ascii="仿宋_GB2312" w:hAnsi="仿宋_GB2312" w:eastAsia="仿宋_GB2312" w:cs="仿宋_GB2312"/>
          <w:color w:val="auto"/>
          <w:sz w:val="32"/>
          <w:szCs w:val="32"/>
          <w:highlight w:val="none"/>
        </w:rPr>
        <w:t>，详见附表。</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olor w:val="auto"/>
          <w:kern w:val="0"/>
          <w:sz w:val="32"/>
          <w:szCs w:val="32"/>
          <w:highlight w:val="none"/>
        </w:rPr>
      </w:pPr>
      <w:r>
        <w:rPr>
          <w:rFonts w:hint="eastAsia" w:ascii="黑体" w:hAnsi="楷体" w:eastAsia="黑体"/>
          <w:color w:val="auto"/>
          <w:kern w:val="0"/>
          <w:sz w:val="32"/>
          <w:szCs w:val="32"/>
          <w:highlight w:val="none"/>
          <w:lang w:val="en-US" w:eastAsia="zh-CN"/>
        </w:rPr>
        <w:t>二、</w:t>
      </w:r>
      <w:r>
        <w:rPr>
          <w:rFonts w:hint="eastAsia" w:ascii="黑体" w:hAnsi="楷体" w:eastAsia="黑体"/>
          <w:color w:val="auto"/>
          <w:kern w:val="0"/>
          <w:sz w:val="32"/>
          <w:szCs w:val="32"/>
          <w:highlight w:val="none"/>
        </w:rPr>
        <w:t>监督检查内容</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（一）</w:t>
      </w:r>
      <w:r>
        <w:rPr>
          <w:rFonts w:hint="eastAsia" w:ascii="楷体_GB2312" w:hAnsi="楷体_GB2312" w:eastAsia="楷体_GB2312" w:cs="楷体_GB2312"/>
          <w:color w:val="auto"/>
          <w:sz w:val="32"/>
          <w:szCs w:val="32"/>
          <w:highlight w:val="none"/>
        </w:rPr>
        <w:t>机构及人员资质情况</w:t>
      </w:r>
      <w:r>
        <w:rPr>
          <w:rFonts w:hint="eastAsia" w:ascii="楷体_GB2312" w:hAnsi="楷体_GB2312" w:eastAsia="楷体_GB2312" w:cs="楷体_GB2312"/>
          <w:color w:val="auto"/>
          <w:sz w:val="32"/>
          <w:szCs w:val="32"/>
          <w:highlight w:val="no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eastAsia" w:ascii="仿宋_GB2312" w:hAnsi="仿宋_GB2312" w:eastAsia="仿宋_GB2312" w:cs="仿宋_GB2312"/>
          <w:color w:val="auto"/>
          <w:sz w:val="32"/>
          <w:szCs w:val="32"/>
          <w:highlight w:val="none"/>
        </w:rPr>
        <w:t>.开展人类辅助生殖技术服务和设置人类精子库的机构是否取得执业资质；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eastAsia" w:ascii="仿宋_GB2312" w:hAnsi="仿宋_GB2312" w:eastAsia="仿宋_GB2312" w:cs="仿宋_GB2312"/>
          <w:color w:val="auto"/>
          <w:sz w:val="32"/>
          <w:szCs w:val="32"/>
          <w:highlight w:val="none"/>
        </w:rPr>
        <w:t>.开展辅助生殖技术服务的机构执业人员是否取得相应执业资格。</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（二）制度建立情况。</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pacing w:val="-6"/>
          <w:sz w:val="32"/>
          <w:szCs w:val="32"/>
          <w:highlight w:val="none"/>
        </w:rPr>
        <w:t>是否建立严格的内部管理制度，明确岗位职责和服务流程；</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eastAsia" w:ascii="仿宋_GB2312" w:hAnsi="仿宋_GB2312" w:eastAsia="仿宋_GB2312" w:cs="仿宋_GB2312"/>
          <w:color w:val="auto"/>
          <w:sz w:val="32"/>
          <w:szCs w:val="32"/>
          <w:highlight w:val="none"/>
        </w:rPr>
        <w:t>.是否严格落实医疗质量安全核心制度，遵守临床、实验室等操作规范。</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default" w:ascii="Times New Roman" w:hAnsi="Times New Roman" w:eastAsia="仿宋_GB2312" w:cs="Times New Roman"/>
          <w:color w:val="auto"/>
          <w:sz w:val="32"/>
          <w:szCs w:val="32"/>
          <w:highlight w:val="none"/>
        </w:rPr>
        <w:t>3</w:t>
      </w:r>
      <w:r>
        <w:rPr>
          <w:rFonts w:hint="eastAsia" w:ascii="仿宋_GB2312" w:hAnsi="仿宋_GB2312" w:eastAsia="仿宋_GB2312" w:cs="仿宋_GB2312"/>
          <w:color w:val="auto"/>
          <w:sz w:val="32"/>
          <w:szCs w:val="32"/>
          <w:highlight w:val="none"/>
        </w:rPr>
        <w:t>.是否建立依法执业自查工作制度，是否组织开展依法执业自查自纠工作</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（三）法律法规执行情况。</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eastAsia" w:ascii="仿宋_GB2312" w:hAnsi="仿宋_GB2312" w:eastAsia="仿宋_GB2312" w:cs="仿宋_GB2312"/>
          <w:color w:val="auto"/>
          <w:sz w:val="32"/>
          <w:szCs w:val="32"/>
          <w:highlight w:val="none"/>
        </w:rPr>
        <w:t>.开展人类辅助生殖技术是否遵守知情同意的原则；</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eastAsia" w:ascii="仿宋_GB2312" w:hAnsi="仿宋_GB2312" w:eastAsia="仿宋_GB2312" w:cs="仿宋_GB2312"/>
          <w:color w:val="auto"/>
          <w:sz w:val="32"/>
          <w:szCs w:val="32"/>
          <w:highlight w:val="none"/>
        </w:rPr>
        <w:t>.开展人类辅助生殖技术是否查验身份证、结婚证；</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3</w:t>
      </w:r>
      <w:r>
        <w:rPr>
          <w:rFonts w:hint="eastAsia" w:ascii="仿宋_GB2312" w:hAnsi="仿宋_GB2312" w:eastAsia="仿宋_GB2312" w:cs="仿宋_GB2312"/>
          <w:color w:val="auto"/>
          <w:sz w:val="32"/>
          <w:szCs w:val="32"/>
          <w:highlight w:val="none"/>
        </w:rPr>
        <w:t>.开展人类辅助生殖技术是否严格掌握适应证和禁忌证；</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4</w:t>
      </w:r>
      <w:r>
        <w:rPr>
          <w:rFonts w:hint="eastAsia" w:ascii="仿宋_GB2312" w:hAnsi="仿宋_GB2312" w:eastAsia="仿宋_GB2312" w:cs="仿宋_GB2312"/>
          <w:color w:val="auto"/>
          <w:sz w:val="32"/>
          <w:szCs w:val="32"/>
          <w:highlight w:val="none"/>
        </w:rPr>
        <w:t>.开展供精人工授精的人类辅助生殖技术是否使用具有《人类精子库批准证书》机构提供的精子；</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5</w:t>
      </w:r>
      <w:r>
        <w:rPr>
          <w:rFonts w:hint="eastAsia" w:ascii="仿宋_GB2312" w:hAnsi="仿宋_GB2312" w:eastAsia="仿宋_GB2312" w:cs="仿宋_GB2312"/>
          <w:color w:val="auto"/>
          <w:sz w:val="32"/>
          <w:szCs w:val="32"/>
          <w:highlight w:val="none"/>
        </w:rPr>
        <w:t>.实施辅助生殖技术的病历档案资料是否健全；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6</w:t>
      </w:r>
      <w:r>
        <w:rPr>
          <w:rFonts w:hint="eastAsia" w:ascii="仿宋_GB2312" w:hAnsi="仿宋_GB2312" w:eastAsia="仿宋_GB2312" w:cs="仿宋_GB2312"/>
          <w:color w:val="auto"/>
          <w:sz w:val="32"/>
          <w:szCs w:val="32"/>
          <w:highlight w:val="none"/>
        </w:rPr>
        <w:t>.人类辅助生殖技术分娩的新生儿性别比是否严重失衡；</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7</w:t>
      </w:r>
      <w:r>
        <w:rPr>
          <w:rFonts w:hint="eastAsia" w:ascii="仿宋_GB2312" w:hAnsi="仿宋_GB2312" w:eastAsia="仿宋_GB2312" w:cs="仿宋_GB2312"/>
          <w:color w:val="auto"/>
          <w:sz w:val="32"/>
          <w:szCs w:val="32"/>
          <w:highlight w:val="none"/>
        </w:rPr>
        <w:t>.对配子、合子和胚胎的处理、转移、保存、使用等关键环节是否由</w:t>
      </w:r>
      <w:r>
        <w:rPr>
          <w:rFonts w:hint="default" w:ascii="Times New Roman" w:hAnsi="Times New Roman" w:eastAsia="仿宋_GB2312" w:cs="Times New Roman"/>
          <w:color w:val="auto"/>
          <w:sz w:val="32"/>
          <w:szCs w:val="32"/>
          <w:highlight w:val="none"/>
        </w:rPr>
        <w:t>2</w:t>
      </w:r>
      <w:r>
        <w:rPr>
          <w:rFonts w:hint="eastAsia" w:ascii="仿宋_GB2312" w:hAnsi="仿宋_GB2312" w:eastAsia="仿宋_GB2312" w:cs="仿宋_GB2312"/>
          <w:color w:val="auto"/>
          <w:sz w:val="32"/>
          <w:szCs w:val="32"/>
          <w:highlight w:val="none"/>
        </w:rPr>
        <w:t>人以上同时现场核对；对胚胎实验室等关键区域是否进行实时监控，监控录像至少保存</w:t>
      </w:r>
      <w:r>
        <w:rPr>
          <w:rFonts w:hint="default" w:ascii="Times New Roman" w:hAnsi="Times New Roman" w:eastAsia="仿宋_GB2312" w:cs="Times New Roman"/>
          <w:color w:val="auto"/>
          <w:sz w:val="32"/>
          <w:szCs w:val="32"/>
          <w:highlight w:val="none"/>
        </w:rPr>
        <w:t>30</w:t>
      </w:r>
      <w:r>
        <w:rPr>
          <w:rFonts w:hint="eastAsia" w:ascii="仿宋_GB2312" w:hAnsi="仿宋_GB2312" w:eastAsia="仿宋_GB2312" w:cs="仿宋_GB2312"/>
          <w:color w:val="auto"/>
          <w:sz w:val="32"/>
          <w:szCs w:val="32"/>
          <w:highlight w:val="none"/>
        </w:rPr>
        <w:t>天；</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rPr>
        <w:t>8</w:t>
      </w:r>
      <w:r>
        <w:rPr>
          <w:rFonts w:hint="eastAsia" w:ascii="仿宋_GB2312" w:hAnsi="仿宋_GB2312" w:eastAsia="仿宋_GB2312" w:cs="仿宋_GB2312"/>
          <w:color w:val="auto"/>
          <w:sz w:val="32"/>
          <w:szCs w:val="32"/>
          <w:highlight w:val="none"/>
        </w:rPr>
        <w:t>.开展相关辅助生殖技术医学研究的资质资格、登记备案、伦理审查等是否符合相关要求。</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eastAsia" w:ascii="黑体" w:eastAsia="黑体"/>
          <w:color w:val="auto"/>
          <w:sz w:val="32"/>
          <w:szCs w:val="32"/>
          <w:highlight w:val="none"/>
        </w:rPr>
      </w:pPr>
      <w:r>
        <w:rPr>
          <w:rFonts w:hint="eastAsia" w:ascii="黑体" w:eastAsia="黑体"/>
          <w:color w:val="auto"/>
          <w:sz w:val="32"/>
          <w:szCs w:val="32"/>
          <w:highlight w:val="none"/>
        </w:rPr>
        <w:t>三、结果报送要求</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sz w:val="32"/>
          <w:szCs w:val="32"/>
          <w:highlight w:val="none"/>
        </w:rPr>
        <w:t>各地要于</w:t>
      </w:r>
      <w:r>
        <w:rPr>
          <w:rFonts w:hint="default" w:ascii="Times New Roman" w:hAnsi="Times New Roman" w:eastAsia="仿宋_GB2312" w:cs="Times New Roman"/>
          <w:color w:val="auto"/>
          <w:sz w:val="32"/>
          <w:szCs w:val="32"/>
          <w:highlight w:val="none"/>
        </w:rPr>
        <w:t>2026</w:t>
      </w:r>
      <w:r>
        <w:rPr>
          <w:rFonts w:hint="eastAsia" w:ascii="仿宋_GB2312" w:hAnsi="仿宋_GB2312" w:eastAsia="仿宋_GB2312" w:cs="仿宋_GB2312"/>
          <w:color w:val="auto"/>
          <w:sz w:val="32"/>
          <w:szCs w:val="32"/>
          <w:highlight w:val="none"/>
        </w:rPr>
        <w:t>年</w:t>
      </w:r>
      <w:r>
        <w:rPr>
          <w:rFonts w:hint="default" w:ascii="Times New Roman" w:hAnsi="Times New Roman" w:eastAsia="仿宋_GB2312" w:cs="Times New Roman"/>
          <w:color w:val="auto"/>
          <w:sz w:val="32"/>
          <w:szCs w:val="32"/>
          <w:highlight w:val="none"/>
        </w:rPr>
        <w:t>11</w:t>
      </w:r>
      <w:r>
        <w:rPr>
          <w:rFonts w:hint="eastAsia" w:ascii="仿宋_GB2312" w:hAnsi="仿宋_GB2312" w:eastAsia="仿宋_GB2312" w:cs="仿宋_GB2312"/>
          <w:color w:val="auto"/>
          <w:sz w:val="32"/>
          <w:szCs w:val="32"/>
          <w:highlight w:val="none"/>
        </w:rPr>
        <w:t>月</w:t>
      </w:r>
      <w:r>
        <w:rPr>
          <w:rFonts w:hint="default" w:ascii="Times New Roman" w:hAnsi="Times New Roman" w:eastAsia="仿宋_GB2312" w:cs="Times New Roman"/>
          <w:color w:val="auto"/>
          <w:sz w:val="32"/>
          <w:szCs w:val="32"/>
          <w:highlight w:val="none"/>
        </w:rPr>
        <w:t>15</w:t>
      </w:r>
      <w:r>
        <w:rPr>
          <w:rFonts w:hint="eastAsia" w:ascii="仿宋_GB2312" w:hAnsi="仿宋_GB2312" w:eastAsia="仿宋_GB2312" w:cs="仿宋_GB2312"/>
          <w:color w:val="auto"/>
          <w:sz w:val="32"/>
          <w:szCs w:val="32"/>
          <w:highlight w:val="none"/>
        </w:rPr>
        <w:t>日前完成人类辅助生殖技术服务机构随机监督抽查工作，并通过广西卫生健康执法监督综合管理平台填报数据信息。纸质及电子版监督抽检工作总结请各市于</w:t>
      </w:r>
      <w:r>
        <w:rPr>
          <w:rFonts w:hint="default" w:ascii="Times New Roman" w:hAnsi="Times New Roman" w:eastAsia="仿宋_GB2312" w:cs="Times New Roman"/>
          <w:color w:val="auto"/>
          <w:sz w:val="32"/>
          <w:szCs w:val="32"/>
          <w:highlight w:val="none"/>
        </w:rPr>
        <w:t>2026</w:t>
      </w:r>
      <w:r>
        <w:rPr>
          <w:rFonts w:hint="eastAsia" w:ascii="仿宋_GB2312" w:hAnsi="仿宋_GB2312" w:eastAsia="仿宋_GB2312" w:cs="仿宋_GB2312"/>
          <w:color w:val="auto"/>
          <w:sz w:val="32"/>
          <w:szCs w:val="32"/>
          <w:highlight w:val="none"/>
        </w:rPr>
        <w:t>年</w:t>
      </w:r>
      <w:r>
        <w:rPr>
          <w:rFonts w:hint="default" w:ascii="Times New Roman" w:hAnsi="Times New Roman" w:eastAsia="仿宋_GB2312" w:cs="Times New Roman"/>
          <w:color w:val="auto"/>
          <w:sz w:val="32"/>
          <w:szCs w:val="32"/>
          <w:highlight w:val="none"/>
        </w:rPr>
        <w:t>11</w:t>
      </w:r>
      <w:r>
        <w:rPr>
          <w:rFonts w:hint="eastAsia" w:ascii="仿宋_GB2312" w:hAnsi="仿宋_GB2312" w:eastAsia="仿宋_GB2312" w:cs="仿宋_GB2312"/>
          <w:color w:val="auto"/>
          <w:sz w:val="32"/>
          <w:szCs w:val="32"/>
          <w:highlight w:val="none"/>
        </w:rPr>
        <w:t>月</w:t>
      </w:r>
      <w:r>
        <w:rPr>
          <w:rFonts w:hint="default" w:ascii="Times New Roman" w:hAnsi="Times New Roman" w:eastAsia="仿宋_GB2312" w:cs="Times New Roman"/>
          <w:color w:val="auto"/>
          <w:sz w:val="32"/>
          <w:szCs w:val="32"/>
          <w:highlight w:val="none"/>
        </w:rPr>
        <w:t>15</w:t>
      </w:r>
      <w:r>
        <w:rPr>
          <w:rFonts w:hint="eastAsia" w:ascii="仿宋_GB2312" w:hAnsi="仿宋_GB2312" w:eastAsia="仿宋_GB2312" w:cs="仿宋_GB2312"/>
          <w:color w:val="auto"/>
          <w:sz w:val="32"/>
          <w:szCs w:val="32"/>
          <w:highlight w:val="none"/>
        </w:rPr>
        <w:t>日前报送至自治区卫生监督所，自治区卫生监督所审核汇总后，于</w:t>
      </w:r>
      <w:r>
        <w:rPr>
          <w:rFonts w:hint="default" w:ascii="Times New Roman" w:hAnsi="Times New Roman" w:eastAsia="仿宋_GB2312" w:cs="Times New Roman"/>
          <w:color w:val="auto"/>
          <w:kern w:val="0"/>
          <w:sz w:val="32"/>
          <w:szCs w:val="32"/>
          <w:highlight w:val="none"/>
          <w:lang w:eastAsia="zh-CN"/>
        </w:rPr>
        <w:t>2026</w:t>
      </w:r>
      <w:r>
        <w:rPr>
          <w:rFonts w:hint="eastAsia" w:ascii="仿宋_GB2312" w:hAnsi="仿宋_GB2312" w:eastAsia="仿宋_GB2312" w:cs="仿宋_GB2312"/>
          <w:color w:val="auto"/>
          <w:kern w:val="0"/>
          <w:sz w:val="32"/>
          <w:szCs w:val="32"/>
          <w:highlight w:val="none"/>
        </w:rPr>
        <w:t>年</w:t>
      </w:r>
      <w:r>
        <w:rPr>
          <w:rFonts w:hint="default" w:ascii="Times New Roman" w:hAnsi="Times New Roman" w:eastAsia="仿宋_GB2312" w:cs="Times New Roman"/>
          <w:color w:val="auto"/>
          <w:sz w:val="32"/>
          <w:szCs w:val="32"/>
          <w:highlight w:val="none"/>
        </w:rPr>
        <w:t>11</w:t>
      </w:r>
      <w:r>
        <w:rPr>
          <w:rFonts w:hint="eastAsia" w:ascii="仿宋_GB2312" w:hAnsi="仿宋_GB2312" w:eastAsia="仿宋_GB2312" w:cs="仿宋_GB2312"/>
          <w:color w:val="auto"/>
          <w:sz w:val="32"/>
          <w:szCs w:val="32"/>
          <w:highlight w:val="none"/>
        </w:rPr>
        <w:t>月</w:t>
      </w:r>
      <w:r>
        <w:rPr>
          <w:rFonts w:hint="default" w:ascii="Times New Roman" w:hAnsi="Times New Roman" w:eastAsia="仿宋_GB2312" w:cs="Times New Roman"/>
          <w:color w:val="auto"/>
          <w:sz w:val="32"/>
          <w:szCs w:val="32"/>
          <w:highlight w:val="none"/>
        </w:rPr>
        <w:t>2</w:t>
      </w:r>
      <w:r>
        <w:rPr>
          <w:rFonts w:hint="default" w:ascii="Times New Roman" w:hAnsi="Times New Roman" w:cs="Times New Roman"/>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日前报送自治区卫生健康委。</w:t>
      </w:r>
      <w:r>
        <w:rPr>
          <w:rFonts w:hint="eastAsia" w:ascii="仿宋_GB2312" w:hAnsi="仿宋_GB2312" w:eastAsia="仿宋_GB2312" w:cs="仿宋_GB2312"/>
          <w:color w:val="auto"/>
          <w:kern w:val="0"/>
          <w:sz w:val="32"/>
          <w:szCs w:val="32"/>
          <w:highlight w:val="none"/>
          <w:lang w:eastAsia="zh-CN"/>
        </w:rPr>
        <w:t>联系</w:t>
      </w:r>
      <w:r>
        <w:rPr>
          <w:rFonts w:hint="eastAsia" w:ascii="仿宋_GB2312" w:hAnsi="仿宋_GB2312" w:eastAsia="仿宋_GB2312" w:cs="仿宋_GB2312"/>
          <w:color w:val="auto"/>
          <w:kern w:val="0"/>
          <w:sz w:val="32"/>
          <w:szCs w:val="32"/>
          <w:highlight w:val="none"/>
          <w:lang w:val="en-US" w:eastAsia="zh-CN"/>
        </w:rPr>
        <w:t>人及联系方式：</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rPr>
        <w:t>自治区卫生监督所医疗卫生监督管理科：赵益生，</w:t>
      </w:r>
      <w:r>
        <w:rPr>
          <w:rFonts w:hint="default" w:ascii="Times New Roman" w:hAnsi="Times New Roman" w:eastAsia="仿宋_GB2312" w:cs="Times New Roman"/>
          <w:color w:val="auto"/>
          <w:kern w:val="0"/>
          <w:sz w:val="32"/>
          <w:szCs w:val="32"/>
          <w:highlight w:val="none"/>
          <w:lang w:val="en-US" w:eastAsia="zh-CN"/>
        </w:rPr>
        <w:t>0771</w:t>
      </w:r>
      <w:r>
        <w:rPr>
          <w:rFonts w:hint="eastAsia" w:ascii="仿宋_GB2312" w:hAnsi="仿宋_GB2312" w:eastAsia="仿宋_GB2312" w:cs="仿宋_GB2312"/>
          <w:color w:val="auto"/>
          <w:kern w:val="0"/>
          <w:sz w:val="32"/>
          <w:szCs w:val="32"/>
          <w:highlight w:val="none"/>
          <w:lang w:val="en-US" w:eastAsia="zh-CN"/>
        </w:rPr>
        <w:t>-</w:t>
      </w:r>
      <w:r>
        <w:rPr>
          <w:rFonts w:hint="default" w:ascii="Times New Roman" w:hAnsi="Times New Roman" w:cs="Times New Roman"/>
          <w:color w:val="auto"/>
          <w:kern w:val="0"/>
          <w:sz w:val="32"/>
          <w:szCs w:val="32"/>
          <w:highlight w:val="none"/>
          <w:lang w:val="en-US" w:eastAsia="zh-CN"/>
        </w:rPr>
        <w:t>5315466</w:t>
      </w:r>
      <w:r>
        <w:rPr>
          <w:rFonts w:hint="eastAsia" w:ascii="仿宋_GB2312" w:hAnsi="仿宋_GB2312" w:eastAsia="仿宋_GB2312" w:cs="仿宋_GB2312"/>
          <w:color w:val="auto"/>
          <w:kern w:val="0"/>
          <w:sz w:val="32"/>
          <w:szCs w:val="32"/>
          <w:highlight w:val="none"/>
          <w:lang w:val="en-US" w:eastAsia="zh-CN"/>
        </w:rPr>
        <w:t>；电子邮箱：</w:t>
      </w:r>
      <w:r>
        <w:rPr>
          <w:rFonts w:hint="default" w:ascii="Times New Roman" w:hAnsi="Times New Roman" w:eastAsia="仿宋_GB2312" w:cs="Times New Roman"/>
          <w:color w:val="auto"/>
          <w:kern w:val="0"/>
          <w:sz w:val="32"/>
          <w:szCs w:val="32"/>
          <w:highlight w:val="none"/>
          <w:lang w:val="en-US" w:eastAsia="zh-CN"/>
        </w:rPr>
        <w:fldChar w:fldCharType="begin"/>
      </w:r>
      <w:r>
        <w:rPr>
          <w:rFonts w:hint="default" w:ascii="Times New Roman" w:hAnsi="Times New Roman" w:eastAsia="仿宋_GB2312" w:cs="Times New Roman"/>
          <w:color w:val="auto"/>
          <w:kern w:val="0"/>
          <w:sz w:val="32"/>
          <w:szCs w:val="32"/>
          <w:highlight w:val="none"/>
          <w:lang w:val="en-US" w:eastAsia="zh-CN"/>
        </w:rPr>
        <w:instrText xml:space="preserve"> HYPERLINK "mailto:gxwsjd4k@wsjkw.gxzf.gov.cn" </w:instrText>
      </w:r>
      <w:r>
        <w:rPr>
          <w:rFonts w:hint="default" w:ascii="Times New Roman" w:hAnsi="Times New Roman" w:eastAsia="仿宋_GB2312" w:cs="Times New Roman"/>
          <w:color w:val="auto"/>
          <w:kern w:val="0"/>
          <w:sz w:val="32"/>
          <w:szCs w:val="32"/>
          <w:highlight w:val="none"/>
          <w:lang w:val="en-US" w:eastAsia="zh-CN"/>
        </w:rPr>
        <w:fldChar w:fldCharType="separate"/>
      </w:r>
      <w:r>
        <w:rPr>
          <w:rFonts w:hint="default" w:ascii="Times New Roman" w:hAnsi="Times New Roman" w:eastAsia="仿宋_GB2312" w:cs="Times New Roman"/>
          <w:color w:val="auto"/>
          <w:kern w:val="0"/>
          <w:sz w:val="32"/>
          <w:szCs w:val="32"/>
          <w:highlight w:val="none"/>
          <w:lang w:val="en-US" w:eastAsia="zh-CN"/>
        </w:rPr>
        <w:t>gxwsjd4k@wsjkw</w:t>
      </w:r>
      <w:r>
        <w:rPr>
          <w:rFonts w:hint="eastAsia" w:ascii="仿宋_GB2312" w:hAnsi="仿宋_GB2312" w:eastAsia="仿宋_GB2312" w:cs="仿宋_GB2312"/>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rPr>
        <w:t>gxzf</w:t>
      </w:r>
      <w:r>
        <w:rPr>
          <w:rFonts w:hint="eastAsia" w:ascii="仿宋_GB2312" w:hAnsi="仿宋_GB2312" w:eastAsia="仿宋_GB2312" w:cs="仿宋_GB2312"/>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rPr>
        <w:t>gov</w:t>
      </w:r>
      <w:r>
        <w:rPr>
          <w:rFonts w:hint="eastAsia" w:ascii="仿宋_GB2312" w:hAnsi="仿宋_GB2312" w:eastAsia="仿宋_GB2312" w:cs="仿宋_GB2312"/>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rPr>
        <w:t>cn</w:t>
      </w:r>
      <w:r>
        <w:rPr>
          <w:rFonts w:hint="default" w:ascii="Times New Roman" w:hAnsi="Times New Roman" w:eastAsia="仿宋_GB2312" w:cs="Times New Roman"/>
          <w:color w:val="auto"/>
          <w:kern w:val="0"/>
          <w:sz w:val="32"/>
          <w:szCs w:val="32"/>
          <w:highlight w:val="none"/>
          <w:lang w:val="en-US" w:eastAsia="zh-CN"/>
        </w:rPr>
        <w:fldChar w:fldCharType="end"/>
      </w:r>
      <w:r>
        <w:rPr>
          <w:rFonts w:hint="eastAsia" w:ascii="仿宋_GB2312" w:hAnsi="仿宋_GB2312" w:eastAsia="仿宋_GB2312" w:cs="仿宋_GB2312"/>
          <w:color w:val="auto"/>
          <w:kern w:val="0"/>
          <w:sz w:val="32"/>
          <w:szCs w:val="32"/>
          <w:highlight w:val="none"/>
          <w:lang w:val="en-US" w:eastAsia="zh-CN"/>
        </w:rPr>
        <w:t>。</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textAlignment w:val="auto"/>
        <w:rPr>
          <w:rFonts w:hint="eastAsia"/>
          <w:color w:val="auto"/>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920" w:leftChars="200" w:hanging="1280" w:hangingChars="4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附表：</w:t>
      </w:r>
      <w:r>
        <w:rPr>
          <w:rFonts w:hint="default" w:ascii="Times New Roman" w:hAnsi="Times New Roman" w:eastAsia="仿宋_GB2312" w:cs="Times New Roman"/>
          <w:color w:val="auto"/>
          <w:sz w:val="32"/>
          <w:szCs w:val="32"/>
          <w:highlight w:val="none"/>
        </w:rPr>
        <w:t>1</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lang w:eastAsia="zh-CN"/>
        </w:rPr>
        <w:t>2026</w:t>
      </w:r>
      <w:r>
        <w:rPr>
          <w:rFonts w:hint="eastAsia" w:ascii="仿宋_GB2312" w:hAnsi="仿宋_GB2312" w:eastAsia="仿宋_GB2312" w:cs="仿宋_GB2312"/>
          <w:color w:val="auto"/>
          <w:sz w:val="32"/>
          <w:szCs w:val="32"/>
          <w:highlight w:val="none"/>
        </w:rPr>
        <w:t>年人类辅助生殖技术服务机构随机监督抽查工作计划表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2246" w:leftChars="487" w:hanging="688" w:hangingChars="215"/>
        <w:textAlignment w:val="auto"/>
        <w:rPr>
          <w:rFonts w:hint="eastAsia" w:ascii="仿宋_GB2312" w:hAnsi="仿宋_GB2312" w:eastAsia="仿宋_GB2312" w:cs="仿宋_GB2312"/>
          <w:color w:val="auto"/>
          <w:spacing w:val="-6"/>
          <w:sz w:val="32"/>
          <w:szCs w:val="32"/>
          <w:highlight w:val="none"/>
        </w:rPr>
      </w:pPr>
      <w:r>
        <w:rPr>
          <w:rFonts w:hint="default" w:ascii="Times New Roman" w:hAnsi="Times New Roman" w:eastAsia="仿宋_GB2312" w:cs="Times New Roman"/>
          <w:color w:val="auto"/>
          <w:sz w:val="32"/>
          <w:szCs w:val="32"/>
          <w:highlight w:val="none"/>
        </w:rPr>
        <w:t>2</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pacing w:val="-6"/>
          <w:sz w:val="32"/>
          <w:szCs w:val="32"/>
          <w:highlight w:val="none"/>
          <w:lang w:eastAsia="zh-CN"/>
        </w:rPr>
        <w:t>2026</w:t>
      </w:r>
      <w:r>
        <w:rPr>
          <w:rFonts w:hint="eastAsia" w:ascii="仿宋_GB2312" w:hAnsi="仿宋_GB2312" w:eastAsia="仿宋_GB2312" w:cs="仿宋_GB2312"/>
          <w:color w:val="auto"/>
          <w:spacing w:val="-6"/>
          <w:sz w:val="32"/>
          <w:szCs w:val="32"/>
          <w:highlight w:val="none"/>
        </w:rPr>
        <w:t>年人类辅助生殖技术机构随机监督抽查汇总表</w:t>
      </w:r>
    </w:p>
    <w:p>
      <w:pPr>
        <w:pStyle w:val="4"/>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eastAsia"/>
          <w:color w:val="auto"/>
          <w:highlight w:val="none"/>
        </w:rPr>
        <w:sectPr>
          <w:headerReference r:id="rId3" w:type="default"/>
          <w:footerReference r:id="rId4" w:type="default"/>
          <w:pgSz w:w="11906" w:h="16838"/>
          <w:pgMar w:top="1701" w:right="1417" w:bottom="1417" w:left="1701"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keepNext w:val="0"/>
        <w:keepLines w:val="0"/>
        <w:pageBreakBefore w:val="0"/>
        <w:widowControl w:val="0"/>
        <w:shd w:val="clear" w:color="auto" w:fill="auto"/>
        <w:kinsoku/>
        <w:wordWrap/>
        <w:overflowPunct/>
        <w:topLinePunct w:val="0"/>
        <w:autoSpaceDE/>
        <w:autoSpaceDN/>
        <w:bidi w:val="0"/>
        <w:adjustRightInd/>
        <w:snapToGrid/>
        <w:spacing w:line="500" w:lineRule="exact"/>
        <w:textAlignment w:val="auto"/>
        <w:rPr>
          <w:rFonts w:hint="eastAsia" w:ascii="黑体" w:hAnsi="黑体" w:eastAsia="黑体"/>
          <w:color w:val="auto"/>
          <w:sz w:val="32"/>
          <w:szCs w:val="32"/>
          <w:highlight w:val="none"/>
        </w:rPr>
      </w:pPr>
      <w:r>
        <w:rPr>
          <w:rFonts w:hint="eastAsia" w:ascii="黑体" w:hAnsi="黑体" w:eastAsia="黑体"/>
          <w:color w:val="auto"/>
          <w:sz w:val="32"/>
          <w:szCs w:val="32"/>
          <w:highlight w:val="none"/>
        </w:rPr>
        <w:t>附表</w:t>
      </w:r>
      <w:r>
        <w:rPr>
          <w:rFonts w:hint="default" w:ascii="Times New Roman" w:hAnsi="Times New Roman" w:eastAsia="黑体" w:cs="Times New Roman"/>
          <w:color w:val="auto"/>
          <w:sz w:val="32"/>
          <w:szCs w:val="32"/>
          <w:highlight w:val="none"/>
        </w:rPr>
        <w:t>1</w:t>
      </w:r>
    </w:p>
    <w:p>
      <w:pPr>
        <w:pStyle w:val="4"/>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color w:val="auto"/>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color w:val="auto"/>
          <w:sz w:val="44"/>
          <w:highlight w:val="none"/>
        </w:rPr>
      </w:pPr>
      <w:r>
        <w:rPr>
          <w:rFonts w:hint="default" w:ascii="Times New Roman" w:hAnsi="Times New Roman" w:eastAsia="方正小标宋简体" w:cs="Times New Roman"/>
          <w:b w:val="0"/>
          <w:bCs/>
          <w:color w:val="auto"/>
          <w:sz w:val="44"/>
          <w:highlight w:val="none"/>
          <w:lang w:eastAsia="zh-CN"/>
        </w:rPr>
        <w:t>2026</w:t>
      </w:r>
      <w:r>
        <w:rPr>
          <w:rFonts w:hint="eastAsia" w:ascii="方正小标宋简体" w:hAnsi="方正小标宋简体" w:eastAsia="方正小标宋简体" w:cs="方正小标宋简体"/>
          <w:b w:val="0"/>
          <w:bCs/>
          <w:color w:val="auto"/>
          <w:sz w:val="44"/>
          <w:highlight w:val="none"/>
        </w:rPr>
        <w:t>年人类辅助生殖技术服务机构随机监督抽查工作计划表</w:t>
      </w:r>
    </w:p>
    <w:p>
      <w:pPr>
        <w:pStyle w:val="4"/>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color w:val="auto"/>
          <w:highlight w:val="none"/>
        </w:rPr>
      </w:pPr>
    </w:p>
    <w:tbl>
      <w:tblPr>
        <w:tblStyle w:val="20"/>
        <w:tblW w:w="13775" w:type="dxa"/>
        <w:jc w:val="center"/>
        <w:tblLayout w:type="fixed"/>
        <w:tblCellMar>
          <w:top w:w="0" w:type="dxa"/>
          <w:left w:w="57" w:type="dxa"/>
          <w:bottom w:w="0" w:type="dxa"/>
          <w:right w:w="57" w:type="dxa"/>
        </w:tblCellMar>
      </w:tblPr>
      <w:tblGrid>
        <w:gridCol w:w="695"/>
        <w:gridCol w:w="1548"/>
        <w:gridCol w:w="930"/>
        <w:gridCol w:w="9300"/>
        <w:gridCol w:w="1302"/>
      </w:tblGrid>
      <w:tr>
        <w:tblPrEx>
          <w:tblCellMar>
            <w:top w:w="0" w:type="dxa"/>
            <w:left w:w="57" w:type="dxa"/>
            <w:bottom w:w="0" w:type="dxa"/>
            <w:right w:w="57" w:type="dxa"/>
          </w:tblCellMar>
        </w:tblPrEx>
        <w:trPr>
          <w:trHeight w:val="803"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kern w:val="0"/>
                <w:sz w:val="21"/>
                <w:szCs w:val="21"/>
                <w:highlight w:val="none"/>
                <w:lang w:bidi="ar"/>
              </w:rPr>
            </w:pPr>
            <w:r>
              <w:rPr>
                <w:rFonts w:hint="eastAsia" w:ascii="黑体" w:hAnsi="黑体" w:eastAsia="黑体" w:cs="黑体"/>
                <w:b w:val="0"/>
                <w:bCs w:val="0"/>
                <w:color w:val="auto"/>
                <w:kern w:val="0"/>
                <w:sz w:val="21"/>
                <w:szCs w:val="21"/>
                <w:highlight w:val="none"/>
                <w:lang w:bidi="ar"/>
              </w:rPr>
              <w:t>序号</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kern w:val="0"/>
                <w:sz w:val="21"/>
                <w:szCs w:val="21"/>
                <w:highlight w:val="none"/>
                <w:lang w:bidi="ar"/>
              </w:rPr>
            </w:pPr>
            <w:r>
              <w:rPr>
                <w:rFonts w:hint="eastAsia" w:ascii="黑体" w:hAnsi="黑体" w:eastAsia="黑体" w:cs="黑体"/>
                <w:b w:val="0"/>
                <w:bCs w:val="0"/>
                <w:color w:val="auto"/>
                <w:kern w:val="0"/>
                <w:sz w:val="21"/>
                <w:szCs w:val="21"/>
                <w:highlight w:val="none"/>
                <w:lang w:bidi="ar"/>
              </w:rPr>
              <w:t>监督检查</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kern w:val="0"/>
                <w:sz w:val="21"/>
                <w:szCs w:val="21"/>
                <w:highlight w:val="none"/>
                <w:lang w:bidi="ar"/>
              </w:rPr>
            </w:pPr>
            <w:r>
              <w:rPr>
                <w:rFonts w:hint="eastAsia" w:ascii="黑体" w:hAnsi="黑体" w:eastAsia="黑体" w:cs="黑体"/>
                <w:b w:val="0"/>
                <w:bCs w:val="0"/>
                <w:color w:val="auto"/>
                <w:kern w:val="0"/>
                <w:sz w:val="21"/>
                <w:szCs w:val="21"/>
                <w:highlight w:val="none"/>
                <w:lang w:bidi="ar"/>
              </w:rPr>
              <w:t>对象</w:t>
            </w:r>
          </w:p>
        </w:tc>
        <w:tc>
          <w:tcPr>
            <w:tcW w:w="93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kern w:val="0"/>
                <w:sz w:val="21"/>
                <w:szCs w:val="21"/>
                <w:highlight w:val="none"/>
                <w:lang w:bidi="ar"/>
              </w:rPr>
            </w:pPr>
            <w:r>
              <w:rPr>
                <w:rFonts w:hint="eastAsia" w:ascii="黑体" w:hAnsi="黑体" w:eastAsia="黑体" w:cs="黑体"/>
                <w:b w:val="0"/>
                <w:bCs w:val="0"/>
                <w:color w:val="auto"/>
                <w:kern w:val="0"/>
                <w:sz w:val="21"/>
                <w:szCs w:val="21"/>
                <w:highlight w:val="none"/>
                <w:lang w:bidi="ar"/>
              </w:rPr>
              <w:t>抽检</w:t>
            </w:r>
            <w:r>
              <w:rPr>
                <w:rFonts w:hint="eastAsia" w:ascii="黑体" w:hAnsi="黑体" w:eastAsia="黑体" w:cs="黑体"/>
                <w:b w:val="0"/>
                <w:bCs w:val="0"/>
                <w:color w:val="auto"/>
                <w:kern w:val="0"/>
                <w:sz w:val="21"/>
                <w:szCs w:val="21"/>
                <w:highlight w:val="none"/>
                <w:lang w:bidi="ar"/>
              </w:rPr>
              <w:br w:type="textWrapping"/>
            </w:r>
            <w:r>
              <w:rPr>
                <w:rFonts w:hint="eastAsia" w:ascii="黑体" w:hAnsi="黑体" w:eastAsia="黑体" w:cs="黑体"/>
                <w:b w:val="0"/>
                <w:bCs w:val="0"/>
                <w:color w:val="auto"/>
                <w:kern w:val="0"/>
                <w:sz w:val="21"/>
                <w:szCs w:val="21"/>
                <w:highlight w:val="none"/>
                <w:lang w:bidi="ar"/>
              </w:rPr>
              <w:t>比例</w:t>
            </w:r>
          </w:p>
        </w:tc>
        <w:tc>
          <w:tcPr>
            <w:tcW w:w="9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kern w:val="0"/>
                <w:sz w:val="21"/>
                <w:szCs w:val="21"/>
                <w:highlight w:val="none"/>
                <w:lang w:bidi="ar"/>
              </w:rPr>
            </w:pPr>
            <w:r>
              <w:rPr>
                <w:rFonts w:hint="eastAsia" w:ascii="黑体" w:hAnsi="黑体" w:eastAsia="黑体" w:cs="黑体"/>
                <w:b w:val="0"/>
                <w:bCs w:val="0"/>
                <w:color w:val="auto"/>
                <w:kern w:val="0"/>
                <w:sz w:val="21"/>
                <w:szCs w:val="21"/>
                <w:highlight w:val="none"/>
                <w:lang w:bidi="ar"/>
              </w:rPr>
              <w:t>检查内容</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auto"/>
                <w:kern w:val="0"/>
                <w:sz w:val="21"/>
                <w:szCs w:val="21"/>
                <w:highlight w:val="none"/>
                <w:lang w:bidi="ar"/>
              </w:rPr>
            </w:pPr>
            <w:r>
              <w:rPr>
                <w:rFonts w:hint="eastAsia" w:ascii="黑体" w:hAnsi="黑体" w:eastAsia="黑体" w:cs="黑体"/>
                <w:b w:val="0"/>
                <w:bCs w:val="0"/>
                <w:color w:val="auto"/>
                <w:kern w:val="0"/>
                <w:sz w:val="21"/>
                <w:szCs w:val="21"/>
                <w:highlight w:val="none"/>
                <w:lang w:bidi="ar"/>
              </w:rPr>
              <w:t>备注</w:t>
            </w:r>
          </w:p>
        </w:tc>
      </w:tr>
      <w:tr>
        <w:tblPrEx>
          <w:tblCellMar>
            <w:top w:w="0" w:type="dxa"/>
            <w:left w:w="57" w:type="dxa"/>
            <w:bottom w:w="0" w:type="dxa"/>
            <w:right w:w="57" w:type="dxa"/>
          </w:tblCellMar>
        </w:tblPrEx>
        <w:trPr>
          <w:trHeight w:val="5872" w:hRule="atLeast"/>
          <w:jc w:val="center"/>
        </w:trPr>
        <w:tc>
          <w:tcPr>
            <w:tcW w:w="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1</w:t>
            </w:r>
          </w:p>
        </w:tc>
        <w:tc>
          <w:tcPr>
            <w:tcW w:w="15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辅助生殖技术服务机构、人类精子库</w:t>
            </w:r>
          </w:p>
        </w:tc>
        <w:tc>
          <w:tcPr>
            <w:tcW w:w="9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1"/>
                <w:szCs w:val="21"/>
                <w:highlight w:val="none"/>
                <w:lang w:val="en-US" w:eastAsia="zh-CN" w:bidi="ar"/>
              </w:rPr>
            </w:pPr>
            <w:r>
              <w:rPr>
                <w:rFonts w:hint="default" w:ascii="Times New Roman" w:hAnsi="Times New Roman" w:eastAsia="仿宋_GB2312" w:cs="Times New Roman"/>
                <w:color w:val="auto"/>
                <w:kern w:val="0"/>
                <w:sz w:val="21"/>
                <w:szCs w:val="21"/>
                <w:highlight w:val="none"/>
                <w:lang w:val="en-US" w:eastAsia="zh-CN" w:bidi="ar"/>
              </w:rPr>
              <w:t>100%</w:t>
            </w:r>
          </w:p>
        </w:tc>
        <w:tc>
          <w:tcPr>
            <w:tcW w:w="93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1</w:t>
            </w:r>
            <w:r>
              <w:rPr>
                <w:rFonts w:hint="eastAsia" w:ascii="仿宋_GB2312" w:hAnsi="仿宋_GB2312" w:eastAsia="仿宋_GB2312" w:cs="仿宋_GB2312"/>
                <w:color w:val="auto"/>
                <w:sz w:val="21"/>
                <w:szCs w:val="21"/>
                <w:highlight w:val="none"/>
              </w:rPr>
              <w:t>.机构及人员资质情况。检查开展人类辅助生殖技术服务和设置人类精子库的机构执业活动是否与卫生健康行政部门许可内容一致，执业人员是否取得相应执业资格；</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检查开展辅助生殖技术服务的机构是否符合设置标准；</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2</w:t>
            </w:r>
            <w:r>
              <w:rPr>
                <w:rFonts w:hint="eastAsia" w:ascii="仿宋_GB2312" w:hAnsi="仿宋_GB2312" w:eastAsia="仿宋_GB2312" w:cs="仿宋_GB2312"/>
                <w:color w:val="auto"/>
                <w:sz w:val="21"/>
                <w:szCs w:val="21"/>
                <w:highlight w:val="none"/>
              </w:rPr>
              <w:t>.制度建立情况。检查机构是否建立严格的内部管理制度，明确岗位职责和服务流程；</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检查机构是否严格落实医疗质量安全核心制度，遵守临床、实验室等操作规范；检查机构是否开展依法执业自查工作制度，是否组织开展依法执业自查自纠工作；</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3</w:t>
            </w:r>
            <w:r>
              <w:rPr>
                <w:rFonts w:hint="eastAsia" w:ascii="仿宋_GB2312" w:hAnsi="仿宋_GB2312" w:eastAsia="仿宋_GB2312" w:cs="仿宋_GB2312"/>
                <w:color w:val="auto"/>
                <w:sz w:val="21"/>
                <w:szCs w:val="21"/>
                <w:highlight w:val="none"/>
              </w:rPr>
              <w:t>.法律法规执行情况。开展人类辅助生殖技术是否遵守知情同意的原则；开展人类辅助生殖技术是否查验身份证、结婚证；开展人类辅助生殖技术是否严格掌握适应证和禁忌证；开展供精人工授精的人类辅助生殖技术是否使用具有《人类精子库批准证书》机构提供的精子；实施辅助生殖技术的病历档案资料是否健全；人类辅助生殖技术分娩的新生儿性别比是否严重失衡；对配子、合子和胚胎的处理、转移、保存、使用等关键环节是否由</w:t>
            </w:r>
            <w:r>
              <w:rPr>
                <w:rFonts w:hint="default" w:ascii="Times New Roman" w:hAnsi="Times New Roman" w:eastAsia="仿宋_GB2312" w:cs="Times New Roman"/>
                <w:color w:val="auto"/>
                <w:sz w:val="21"/>
                <w:szCs w:val="21"/>
                <w:highlight w:val="none"/>
              </w:rPr>
              <w:t>2</w:t>
            </w:r>
            <w:r>
              <w:rPr>
                <w:rFonts w:hint="eastAsia" w:ascii="仿宋_GB2312" w:hAnsi="仿宋_GB2312" w:eastAsia="仿宋_GB2312" w:cs="仿宋_GB2312"/>
                <w:color w:val="auto"/>
                <w:sz w:val="21"/>
                <w:szCs w:val="21"/>
                <w:highlight w:val="none"/>
              </w:rPr>
              <w:t>人以上同时现场核对；对胚胎实验室等关键区域是否进行实时监控，监控录像至少保存</w:t>
            </w:r>
            <w:r>
              <w:rPr>
                <w:rFonts w:hint="default" w:ascii="Times New Roman" w:hAnsi="Times New Roman" w:eastAsia="仿宋_GB2312" w:cs="Times New Roman"/>
                <w:color w:val="auto"/>
                <w:sz w:val="21"/>
                <w:szCs w:val="21"/>
                <w:highlight w:val="none"/>
              </w:rPr>
              <w:t>30</w:t>
            </w:r>
            <w:r>
              <w:rPr>
                <w:rFonts w:hint="eastAsia" w:ascii="仿宋_GB2312" w:hAnsi="仿宋_GB2312" w:eastAsia="仿宋_GB2312" w:cs="仿宋_GB2312"/>
                <w:color w:val="auto"/>
                <w:sz w:val="21"/>
                <w:szCs w:val="21"/>
                <w:highlight w:val="none"/>
              </w:rPr>
              <w:t>天；开展相关辅助生殖技术医学研究的资质资格、登记备案、伦理审查是否符合相关要求；检查机构的生殖医学伦理委员会是否对辅助生殖技术开展的全过程和研究活动进行审查和监督。</w:t>
            </w:r>
          </w:p>
        </w:tc>
        <w:tc>
          <w:tcPr>
            <w:tcW w:w="13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根据各机构业务开展情况，检查内容可合理缺项。</w:t>
            </w:r>
          </w:p>
        </w:tc>
      </w:tr>
    </w:tbl>
    <w:p>
      <w:pPr>
        <w:keepNext w:val="0"/>
        <w:keepLines w:val="0"/>
        <w:pageBreakBefore w:val="0"/>
        <w:widowControl w:val="0"/>
        <w:shd w:val="clear" w:color="auto" w:fill="auto"/>
        <w:kinsoku/>
        <w:wordWrap/>
        <w:overflowPunct/>
        <w:topLinePunct w:val="0"/>
        <w:autoSpaceDE/>
        <w:autoSpaceDN/>
        <w:bidi w:val="0"/>
        <w:adjustRightInd/>
        <w:snapToGrid/>
        <w:spacing w:line="500" w:lineRule="exact"/>
        <w:jc w:val="left"/>
        <w:textAlignment w:val="auto"/>
        <w:rPr>
          <w:rFonts w:hint="eastAsia" w:ascii="黑体" w:hAnsi="黑体" w:eastAsia="黑体"/>
          <w:color w:val="auto"/>
          <w:sz w:val="32"/>
          <w:szCs w:val="32"/>
          <w:highlight w:val="none"/>
        </w:rPr>
      </w:pPr>
      <w:r>
        <w:rPr>
          <w:rFonts w:hint="eastAsia" w:ascii="黑体" w:hAnsi="黑体" w:eastAsia="黑体"/>
          <w:color w:val="auto"/>
          <w:sz w:val="32"/>
          <w:szCs w:val="32"/>
          <w:highlight w:val="none"/>
        </w:rPr>
        <w:br w:type="page"/>
      </w:r>
      <w:r>
        <w:rPr>
          <w:rFonts w:hint="eastAsia" w:ascii="黑体" w:hAnsi="黑体" w:eastAsia="黑体"/>
          <w:color w:val="auto"/>
          <w:sz w:val="32"/>
          <w:szCs w:val="32"/>
          <w:highlight w:val="none"/>
        </w:rPr>
        <w:t>附表</w:t>
      </w:r>
      <w:r>
        <w:rPr>
          <w:rFonts w:hint="default" w:ascii="Times New Roman" w:hAnsi="Times New Roman" w:eastAsia="黑体" w:cs="Times New Roman"/>
          <w:color w:val="auto"/>
          <w:sz w:val="32"/>
          <w:szCs w:val="32"/>
          <w:highlight w:val="none"/>
        </w:rPr>
        <w:t>2</w:t>
      </w:r>
    </w:p>
    <w:p>
      <w:pPr>
        <w:pStyle w:val="4"/>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color w:val="auto"/>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lang w:eastAsia="zh-CN"/>
        </w:rPr>
        <w:t>2026</w:t>
      </w:r>
      <w:r>
        <w:rPr>
          <w:rFonts w:hint="eastAsia" w:ascii="方正小标宋简体" w:hAnsi="方正小标宋简体" w:eastAsia="方正小标宋简体" w:cs="方正小标宋简体"/>
          <w:b w:val="0"/>
          <w:bCs/>
          <w:color w:val="auto"/>
          <w:sz w:val="44"/>
          <w:szCs w:val="44"/>
          <w:highlight w:val="none"/>
        </w:rPr>
        <w:t>年人类辅助生殖技术机构随机监督抽查汇总表</w:t>
      </w:r>
    </w:p>
    <w:p>
      <w:pPr>
        <w:pStyle w:val="4"/>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color w:val="auto"/>
          <w:highlight w:val="none"/>
          <w:lang w:val="en-US" w:eastAsia="zh-CN"/>
        </w:rPr>
      </w:pPr>
    </w:p>
    <w:tbl>
      <w:tblPr>
        <w:tblStyle w:val="20"/>
        <w:tblW w:w="14617" w:type="dxa"/>
        <w:jc w:val="center"/>
        <w:tblLayout w:type="fixed"/>
        <w:tblCellMar>
          <w:top w:w="0" w:type="dxa"/>
          <w:left w:w="28" w:type="dxa"/>
          <w:bottom w:w="0" w:type="dxa"/>
          <w:right w:w="28" w:type="dxa"/>
        </w:tblCellMar>
      </w:tblPr>
      <w:tblGrid>
        <w:gridCol w:w="830"/>
        <w:gridCol w:w="425"/>
        <w:gridCol w:w="425"/>
        <w:gridCol w:w="476"/>
        <w:gridCol w:w="557"/>
        <w:gridCol w:w="691"/>
        <w:gridCol w:w="743"/>
        <w:gridCol w:w="843"/>
        <w:gridCol w:w="569"/>
        <w:gridCol w:w="777"/>
        <w:gridCol w:w="731"/>
        <w:gridCol w:w="761"/>
        <w:gridCol w:w="703"/>
        <w:gridCol w:w="767"/>
        <w:gridCol w:w="884"/>
        <w:gridCol w:w="800"/>
        <w:gridCol w:w="840"/>
        <w:gridCol w:w="502"/>
        <w:gridCol w:w="736"/>
        <w:gridCol w:w="777"/>
        <w:gridCol w:w="780"/>
      </w:tblGrid>
      <w:tr>
        <w:tblPrEx>
          <w:tblCellMar>
            <w:top w:w="0" w:type="dxa"/>
            <w:left w:w="28" w:type="dxa"/>
            <w:bottom w:w="0" w:type="dxa"/>
            <w:right w:w="28" w:type="dxa"/>
          </w:tblCellMar>
        </w:tblPrEx>
        <w:trPr>
          <w:trHeight w:val="436" w:hRule="atLeast"/>
          <w:jc w:val="center"/>
        </w:trPr>
        <w:tc>
          <w:tcPr>
            <w:tcW w:w="83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lang w:bidi="ar"/>
              </w:rPr>
            </w:pPr>
            <w:r>
              <w:rPr>
                <w:rFonts w:hint="eastAsia" w:ascii="黑体" w:hAnsi="黑体" w:eastAsia="黑体" w:cs="黑体"/>
                <w:b w:val="0"/>
                <w:bCs w:val="0"/>
                <w:color w:val="auto"/>
                <w:sz w:val="18"/>
                <w:szCs w:val="18"/>
                <w:highlight w:val="none"/>
                <w:lang w:bidi="ar"/>
              </w:rPr>
              <w:t>单位</w:t>
            </w:r>
          </w:p>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类别</w:t>
            </w:r>
          </w:p>
        </w:tc>
        <w:tc>
          <w:tcPr>
            <w:tcW w:w="42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辖区内单位总数</w:t>
            </w:r>
          </w:p>
        </w:tc>
        <w:tc>
          <w:tcPr>
            <w:tcW w:w="42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检查单位数</w:t>
            </w:r>
          </w:p>
        </w:tc>
        <w:tc>
          <w:tcPr>
            <w:tcW w:w="10142" w:type="dxa"/>
            <w:gridSpan w:val="1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lang w:bidi="ar"/>
              </w:rPr>
            </w:pPr>
            <w:r>
              <w:rPr>
                <w:rFonts w:hint="eastAsia" w:ascii="黑体" w:hAnsi="黑体" w:eastAsia="黑体" w:cs="黑体"/>
                <w:b w:val="0"/>
                <w:bCs w:val="0"/>
                <w:color w:val="auto"/>
                <w:sz w:val="18"/>
                <w:szCs w:val="18"/>
                <w:highlight w:val="none"/>
                <w:lang w:bidi="ar"/>
              </w:rPr>
              <w:t>不合格情况</w:t>
            </w:r>
          </w:p>
        </w:tc>
        <w:tc>
          <w:tcPr>
            <w:tcW w:w="279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行政处罚情况</w:t>
            </w:r>
          </w:p>
        </w:tc>
      </w:tr>
      <w:tr>
        <w:tblPrEx>
          <w:tblCellMar>
            <w:top w:w="0" w:type="dxa"/>
            <w:left w:w="28" w:type="dxa"/>
            <w:bottom w:w="0" w:type="dxa"/>
            <w:right w:w="28" w:type="dxa"/>
          </w:tblCellMar>
        </w:tblPrEx>
        <w:trPr>
          <w:trHeight w:val="825" w:hRule="atLeast"/>
          <w:jc w:val="center"/>
        </w:trPr>
        <w:tc>
          <w:tcPr>
            <w:tcW w:w="83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p>
        </w:tc>
        <w:tc>
          <w:tcPr>
            <w:tcW w:w="42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p>
        </w:tc>
        <w:tc>
          <w:tcPr>
            <w:tcW w:w="42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p>
        </w:tc>
        <w:tc>
          <w:tcPr>
            <w:tcW w:w="103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机构及</w:t>
            </w:r>
            <w:r>
              <w:rPr>
                <w:rFonts w:hint="eastAsia" w:ascii="黑体" w:hAnsi="黑体" w:eastAsia="黑体" w:cs="黑体"/>
                <w:b w:val="0"/>
                <w:bCs w:val="0"/>
                <w:color w:val="auto"/>
                <w:sz w:val="18"/>
                <w:szCs w:val="18"/>
                <w:highlight w:val="none"/>
                <w:lang w:bidi="ar"/>
              </w:rPr>
              <w:br w:type="textWrapping"/>
            </w:r>
            <w:r>
              <w:rPr>
                <w:rFonts w:hint="eastAsia" w:ascii="黑体" w:hAnsi="黑体" w:eastAsia="黑体" w:cs="黑体"/>
                <w:b w:val="0"/>
                <w:bCs w:val="0"/>
                <w:color w:val="auto"/>
                <w:sz w:val="18"/>
                <w:szCs w:val="18"/>
                <w:highlight w:val="none"/>
                <w:lang w:bidi="ar"/>
              </w:rPr>
              <w:t>人员资</w:t>
            </w:r>
            <w:r>
              <w:rPr>
                <w:rFonts w:hint="eastAsia" w:ascii="黑体" w:hAnsi="黑体" w:eastAsia="黑体" w:cs="黑体"/>
                <w:b w:val="0"/>
                <w:bCs w:val="0"/>
                <w:color w:val="auto"/>
                <w:sz w:val="18"/>
                <w:szCs w:val="18"/>
                <w:highlight w:val="none"/>
                <w:lang w:bidi="ar"/>
              </w:rPr>
              <w:br w:type="textWrapping"/>
            </w:r>
            <w:r>
              <w:rPr>
                <w:rFonts w:hint="eastAsia" w:ascii="黑体" w:hAnsi="黑体" w:eastAsia="黑体" w:cs="黑体"/>
                <w:b w:val="0"/>
                <w:bCs w:val="0"/>
                <w:color w:val="auto"/>
                <w:sz w:val="18"/>
                <w:szCs w:val="18"/>
                <w:highlight w:val="none"/>
                <w:lang w:bidi="ar"/>
              </w:rPr>
              <w:t>质情况</w:t>
            </w:r>
          </w:p>
        </w:tc>
        <w:tc>
          <w:tcPr>
            <w:tcW w:w="227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lang w:bidi="ar"/>
              </w:rPr>
            </w:pPr>
            <w:r>
              <w:rPr>
                <w:rFonts w:hint="eastAsia" w:ascii="黑体" w:hAnsi="黑体" w:eastAsia="黑体" w:cs="黑体"/>
                <w:b w:val="0"/>
                <w:bCs w:val="0"/>
                <w:color w:val="auto"/>
                <w:sz w:val="18"/>
                <w:szCs w:val="18"/>
                <w:highlight w:val="none"/>
                <w:lang w:bidi="ar"/>
              </w:rPr>
              <w:t>制度建立情况</w:t>
            </w:r>
          </w:p>
        </w:tc>
        <w:tc>
          <w:tcPr>
            <w:tcW w:w="6832"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法律法规执行情况</w:t>
            </w:r>
          </w:p>
        </w:tc>
        <w:tc>
          <w:tcPr>
            <w:tcW w:w="502"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查处案件数</w:t>
            </w:r>
          </w:p>
        </w:tc>
        <w:tc>
          <w:tcPr>
            <w:tcW w:w="736"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lang w:bidi="ar"/>
              </w:rPr>
            </w:pPr>
            <w:r>
              <w:rPr>
                <w:rFonts w:hint="eastAsia" w:ascii="黑体" w:hAnsi="黑体" w:eastAsia="黑体" w:cs="黑体"/>
                <w:b w:val="0"/>
                <w:bCs w:val="0"/>
                <w:color w:val="auto"/>
                <w:sz w:val="18"/>
                <w:szCs w:val="18"/>
                <w:highlight w:val="none"/>
                <w:lang w:bidi="ar"/>
              </w:rPr>
              <w:t>罚没款</w:t>
            </w:r>
          </w:p>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lang w:bidi="ar"/>
              </w:rPr>
            </w:pPr>
            <w:r>
              <w:rPr>
                <w:rFonts w:hint="eastAsia" w:ascii="黑体" w:hAnsi="黑体" w:eastAsia="黑体" w:cs="黑体"/>
                <w:b w:val="0"/>
                <w:bCs w:val="0"/>
                <w:color w:val="auto"/>
                <w:sz w:val="18"/>
                <w:szCs w:val="18"/>
                <w:highlight w:val="none"/>
                <w:lang w:bidi="ar"/>
              </w:rPr>
              <w:t>金额</w:t>
            </w:r>
          </w:p>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（万元）</w:t>
            </w:r>
          </w:p>
        </w:tc>
        <w:tc>
          <w:tcPr>
            <w:tcW w:w="77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吊销执业机构许可证单位数</w:t>
            </w:r>
          </w:p>
        </w:tc>
        <w:tc>
          <w:tcPr>
            <w:tcW w:w="7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吊销人员资格证单位数</w:t>
            </w:r>
          </w:p>
        </w:tc>
      </w:tr>
      <w:tr>
        <w:tblPrEx>
          <w:tblCellMar>
            <w:top w:w="0" w:type="dxa"/>
            <w:left w:w="28" w:type="dxa"/>
            <w:bottom w:w="0" w:type="dxa"/>
            <w:right w:w="28" w:type="dxa"/>
          </w:tblCellMar>
        </w:tblPrEx>
        <w:trPr>
          <w:trHeight w:val="3375" w:hRule="atLeast"/>
          <w:jc w:val="center"/>
        </w:trPr>
        <w:tc>
          <w:tcPr>
            <w:tcW w:w="83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p>
        </w:tc>
        <w:tc>
          <w:tcPr>
            <w:tcW w:w="42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p>
        </w:tc>
        <w:tc>
          <w:tcPr>
            <w:tcW w:w="42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p>
        </w:tc>
        <w:tc>
          <w:tcPr>
            <w:tcW w:w="4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机构执业资质管理不符合要求单位数</w:t>
            </w:r>
          </w:p>
        </w:tc>
        <w:tc>
          <w:tcPr>
            <w:tcW w:w="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人员资格管理不符合要求单位数</w:t>
            </w:r>
          </w:p>
        </w:tc>
        <w:tc>
          <w:tcPr>
            <w:tcW w:w="6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机构未按照要求建立严格的内部管理制度，明确岗位职责和服务流程单位数</w:t>
            </w:r>
          </w:p>
        </w:tc>
        <w:tc>
          <w:tcPr>
            <w:tcW w:w="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机构未按照要求严格落实医疗质量安全核心制度，遵守临床、实验室等操作规范单位数</w:t>
            </w:r>
          </w:p>
        </w:tc>
        <w:tc>
          <w:tcPr>
            <w:tcW w:w="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lang w:bidi="ar"/>
              </w:rPr>
            </w:pPr>
            <w:r>
              <w:rPr>
                <w:rFonts w:hint="eastAsia" w:ascii="黑体" w:hAnsi="黑体" w:eastAsia="黑体" w:cs="黑体"/>
                <w:b w:val="0"/>
                <w:bCs w:val="0"/>
                <w:color w:val="auto"/>
                <w:sz w:val="18"/>
                <w:szCs w:val="18"/>
                <w:highlight w:val="none"/>
                <w:lang w:bidi="ar"/>
              </w:rPr>
              <w:t>机构未按照要求建立依法执业自查工作制度，未按照要求组织开展依法执业自查自纠工作；</w:t>
            </w:r>
          </w:p>
        </w:tc>
        <w:tc>
          <w:tcPr>
            <w:tcW w:w="5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未按照要求遵守知情同意原则单位数；</w:t>
            </w:r>
          </w:p>
        </w:tc>
        <w:tc>
          <w:tcPr>
            <w:tcW w:w="7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开展人类辅助生殖技术未按要求查验身份证、结婚证单位数</w:t>
            </w:r>
            <w:r>
              <w:rPr>
                <w:rFonts w:hint="eastAsia" w:ascii="黑体" w:hAnsi="黑体" w:eastAsia="黑体" w:cs="黑体"/>
                <w:b w:val="0"/>
                <w:bCs w:val="0"/>
                <w:color w:val="auto"/>
                <w:sz w:val="18"/>
                <w:szCs w:val="18"/>
                <w:highlight w:val="none"/>
              </w:rPr>
              <w:t>；</w:t>
            </w:r>
          </w:p>
        </w:tc>
        <w:tc>
          <w:tcPr>
            <w:tcW w:w="7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未按要求严格掌握适应证和禁忌证单位数</w:t>
            </w:r>
          </w:p>
        </w:tc>
        <w:tc>
          <w:tcPr>
            <w:tcW w:w="7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未按要求使用具有《人类精子库批准证书》机构提供的精子单位数</w:t>
            </w:r>
          </w:p>
        </w:tc>
        <w:tc>
          <w:tcPr>
            <w:tcW w:w="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未按要求</w:t>
            </w:r>
            <w:r>
              <w:rPr>
                <w:rStyle w:val="27"/>
                <w:rFonts w:hint="eastAsia" w:ascii="黑体" w:hAnsi="黑体" w:eastAsia="黑体" w:cs="黑体"/>
                <w:b w:val="0"/>
                <w:bCs w:val="0"/>
                <w:color w:val="auto"/>
                <w:sz w:val="18"/>
                <w:szCs w:val="18"/>
                <w:highlight w:val="none"/>
                <w:lang w:bidi="ar"/>
              </w:rPr>
              <w:t>建立健全的辅助生殖技术的病历档案资料单位数</w:t>
            </w:r>
          </w:p>
        </w:tc>
        <w:tc>
          <w:tcPr>
            <w:tcW w:w="7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rPr>
              <w:t>人类辅助生殖技术分娩的新生儿性别比严重失衡的单位数；</w:t>
            </w:r>
          </w:p>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对配子、合子和胚胎的处理、转移、保存、使用等关键环节未按要求由</w:t>
            </w:r>
            <w:r>
              <w:rPr>
                <w:rStyle w:val="29"/>
                <w:rFonts w:hint="eastAsia" w:ascii="黑体" w:hAnsi="黑体" w:eastAsia="黑体" w:cs="黑体"/>
                <w:b w:val="0"/>
                <w:bCs w:val="0"/>
                <w:color w:val="auto"/>
                <w:sz w:val="18"/>
                <w:szCs w:val="18"/>
                <w:highlight w:val="none"/>
                <w:lang w:bidi="ar"/>
              </w:rPr>
              <w:t>2</w:t>
            </w:r>
            <w:r>
              <w:rPr>
                <w:rStyle w:val="27"/>
                <w:rFonts w:hint="eastAsia" w:ascii="黑体" w:hAnsi="黑体" w:eastAsia="黑体" w:cs="黑体"/>
                <w:b w:val="0"/>
                <w:bCs w:val="0"/>
                <w:color w:val="auto"/>
                <w:sz w:val="18"/>
                <w:szCs w:val="18"/>
                <w:highlight w:val="none"/>
                <w:lang w:bidi="ar"/>
              </w:rPr>
              <w:t>人以上同时现场核对单位数</w:t>
            </w:r>
          </w:p>
        </w:tc>
        <w:tc>
          <w:tcPr>
            <w:tcW w:w="8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rPr>
              <w:t>开展相关辅助生殖技术医学研究的资质资格、登记备案、伦理审查等不符合相关要求的单位数</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r>
              <w:rPr>
                <w:rFonts w:hint="eastAsia" w:ascii="黑体" w:hAnsi="黑体" w:eastAsia="黑体" w:cs="黑体"/>
                <w:b w:val="0"/>
                <w:bCs w:val="0"/>
                <w:color w:val="auto"/>
                <w:sz w:val="18"/>
                <w:szCs w:val="18"/>
                <w:highlight w:val="none"/>
                <w:lang w:bidi="ar"/>
              </w:rPr>
              <w:t>相关机构</w:t>
            </w:r>
            <w:r>
              <w:rPr>
                <w:rStyle w:val="27"/>
                <w:rFonts w:hint="eastAsia" w:ascii="黑体" w:hAnsi="黑体" w:eastAsia="黑体" w:cs="黑体"/>
                <w:b w:val="0"/>
                <w:bCs w:val="0"/>
                <w:color w:val="auto"/>
                <w:sz w:val="18"/>
                <w:szCs w:val="18"/>
                <w:highlight w:val="none"/>
                <w:lang w:bidi="ar"/>
              </w:rPr>
              <w:t>生殖医学伦理委员会未按要求对辅助生殖技术开展的全过程和研究活动进行审查和监督单位数</w:t>
            </w:r>
          </w:p>
        </w:tc>
        <w:tc>
          <w:tcPr>
            <w:tcW w:w="502"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p>
        </w:tc>
        <w:tc>
          <w:tcPr>
            <w:tcW w:w="736"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p>
        </w:tc>
        <w:tc>
          <w:tcPr>
            <w:tcW w:w="77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p>
        </w:tc>
        <w:tc>
          <w:tcPr>
            <w:tcW w:w="7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b w:val="0"/>
                <w:bCs w:val="0"/>
                <w:color w:val="auto"/>
                <w:sz w:val="18"/>
                <w:szCs w:val="18"/>
                <w:highlight w:val="none"/>
              </w:rPr>
            </w:pPr>
          </w:p>
        </w:tc>
      </w:tr>
      <w:tr>
        <w:tblPrEx>
          <w:tblCellMar>
            <w:top w:w="0" w:type="dxa"/>
            <w:left w:w="28" w:type="dxa"/>
            <w:bottom w:w="0" w:type="dxa"/>
            <w:right w:w="28" w:type="dxa"/>
          </w:tblCellMar>
        </w:tblPrEx>
        <w:trPr>
          <w:trHeight w:val="1120" w:hRule="atLeast"/>
          <w:jc w:val="center"/>
        </w:trPr>
        <w:tc>
          <w:tcPr>
            <w:tcW w:w="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人类辅助生殖技术机构</w:t>
            </w:r>
          </w:p>
        </w:tc>
        <w:tc>
          <w:tcPr>
            <w:tcW w:w="4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4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5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7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8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5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7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pPr>
              <w:pStyle w:val="4"/>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jc w:val="center"/>
              <w:textAlignment w:val="auto"/>
              <w:rPr>
                <w:rFonts w:hint="eastAsia" w:ascii="仿宋_GB2312" w:hAnsi="仿宋_GB2312" w:eastAsia="仿宋_GB2312" w:cs="仿宋_GB2312"/>
                <w:color w:val="auto"/>
                <w:sz w:val="18"/>
                <w:szCs w:val="18"/>
                <w:highlight w:val="none"/>
              </w:rPr>
            </w:pPr>
          </w:p>
        </w:tc>
      </w:tr>
    </w:tbl>
    <w:p>
      <w:pPr>
        <w:keepNext w:val="0"/>
        <w:keepLines w:val="0"/>
        <w:pageBreakBefore w:val="0"/>
        <w:widowControl w:val="0"/>
        <w:shd w:val="clear" w:color="auto" w:fill="auto"/>
        <w:kinsoku/>
        <w:wordWrap/>
        <w:overflowPunct/>
        <w:topLinePunct w:val="0"/>
        <w:autoSpaceDE/>
        <w:autoSpaceDN/>
        <w:bidi w:val="0"/>
        <w:adjustRightInd/>
        <w:snapToGrid/>
        <w:spacing w:line="20" w:lineRule="exact"/>
        <w:textAlignment w:val="auto"/>
        <w:rPr>
          <w:rFonts w:hint="eastAsia"/>
          <w:color w:val="auto"/>
          <w:highlight w:val="none"/>
          <w:lang w:val="en-US" w:eastAsia="zh-CN"/>
        </w:rPr>
        <w:sectPr>
          <w:headerReference r:id="rId5" w:type="default"/>
          <w:footerReference r:id="rId7" w:type="default"/>
          <w:headerReference r:id="rId6" w:type="even"/>
          <w:footerReference r:id="rId8" w:type="even"/>
          <w:pgSz w:w="16838" w:h="11906" w:orient="landscape"/>
          <w:pgMar w:top="1701" w:right="1417" w:bottom="1417" w:left="1417"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pPr>
        <w:keepNext w:val="0"/>
        <w:keepLines w:val="0"/>
        <w:pageBreakBefore w:val="0"/>
        <w:widowControl w:val="0"/>
        <w:topLinePunct w:val="0"/>
        <w:bidi w:val="0"/>
        <w:adjustRightInd/>
        <w:snapToGrid/>
        <w:spacing w:after="0" w:afterLines="0"/>
        <w:jc w:val="left"/>
        <w:rPr>
          <w:rFonts w:hint="eastAsia"/>
          <w:color w:val="auto"/>
          <w:highlight w:val="none"/>
          <w:lang w:val="en-US" w:eastAsia="zh-CN"/>
        </w:rPr>
      </w:pPr>
    </w:p>
    <w:sectPr>
      <w:pgSz w:w="16838" w:h="11906" w:orient="landscape"/>
      <w:pgMar w:top="1701" w:right="1417" w:bottom="1417" w:left="1417"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新魏">
    <w:panose1 w:val="02010800040101010101"/>
    <w:charset w:val="86"/>
    <w:family w:val="auto"/>
    <w:pitch w:val="default"/>
    <w:sig w:usb0="00000001" w:usb1="080F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隶书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00"/>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szCs w:val="24"/>
      </w:rPr>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Hym4zAEAAHsDAAAOAAAAZHJz&#10;L2Uyb0RvYy54bWytU01uEzEU3iNxB8t7MpMUqmgUp4JWRUgIkEoP4HjsjCXbz7KdzIQDwA1YsWHP&#10;uXIOnj2ZtGp3iI3n2e/v+773ZnU1WEP2MkQNjtH5rKZEOgGtdltG77/evlpSEhN3LTfgJKMHGenV&#10;+uWLVe8buYAOTCsDwSIuNr1ntEvJN1UVRSctjzPw0qFTQbA84TVsqzbwHqtbUy3q+rLqIbQ+gJAx&#10;4uvN6KTrUl8pKdJnpaJMxDCK2FI5Qzk3+azWK95sA/edFicY/B9QWK4dNj2XuuGJk13Qz0pZLQJE&#10;UGkmwFaglBaycEA28/oJm7uOe1m4oDjRn2WK/6+s+LT/EohucXavKXHc4oyOP38cf/05/v5O5vMs&#10;UO9jg3F3HiPT8A4GDJ7eIz5m3oMKNn+REUE/Sn04yyuHREROWi6WyxpdAn3TBetXD+k+xPRegiXZ&#10;YDTg/IqsfP8xpjF0CsndHNxqY8oMjSM9o5cXb+qScPZgceOwRyYxgs1WGjbDidkG2gMSwx3Ghh2E&#10;b5T0uA+MOlxYSswHh3Ln1ZmMMBmbyeBOYCKjiZLRvE7jiu180NuuLF2GG/3bXULIhUmGMfY+ocMJ&#10;Fy1O25hX6PG9RD38M+u/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s0lY7tAAAAAFAQAADwAAAAAA&#10;AAABACAAAAA4AAAAZHJzL2Rvd25yZXYueG1sUEsBAhQAFAAAAAgAh07iQOkfKbjMAQAAewMAAA4A&#10;AAAAAAAAAQAgAAAANQEAAGRycy9lMm9Eb2MueG1sUEsFBgAAAAAGAAYAWQEAAHM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oXtdzAEAAHsDAAAOAAAAZHJz&#10;L2Uyb0RvYy54bWytU02O0zAU3iPNHSzvp0k7oqqiuiNgNCMkBEgDB3Adu7Fk+1m226QcAG7Aig17&#10;ztVzzLPTdBDsEBvn2e/v+773sr4drCEHGaIGx+h8VlMinYBWux2jnz/dX68oiYm7lhtwktGjjPR2&#10;c/Vi3ftGLqAD08pAsIiLTe8Z7VLyTVVF0UnL4wy8dOhUECxPeA27qg28x+rWVIu6XlY9hNYHEDJG&#10;fL0bnXRT6islRfqgVJSJGEYRWypnKOc2n9VmzZtd4L7T4gyD/wMKy7XDppdSdzxxsg/6r1JWiwAR&#10;VJoJsBUopYUsHJDNvP6DzWPHvSxcUJzoLzLF/1dWvD98DES3OLslJY5bnNHp+7fTj1+nn1/JfJEF&#10;6n1sMO7RY2QaXsOAwdN7xMfMe1DB5i8yIuhHqY8XeeWQiMhJq8VqVaNLoG+6YP3qOd2HmB4kWJIN&#10;RgPOr8jKD+9iGkOnkNzNwb02pszQONIzurx5WZeEiweLG4c9MokRbLbSsB3OzLbQHpEY7jA27CB8&#10;oaTHfWDU4cJSYt46lDuvzmSEydhOBncCExlNlIzmmzSu2N4HvevK0mW40b/aJ4RcmGQYY+8zOpxw&#10;0eK8jXmFfr+XqOd/ZvM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s0lY7tAAAAAFAQAADwAAAAAA&#10;AAABACAAAAA4AAAAZHJzL2Rvd25yZXYueG1sUEsBAhQAFAAAAAgAh07iQK+he13MAQAAewMAAA4A&#10;AAAAAAAAAQAgAAAANQEAAGRycy9lMm9Eb2MueG1sUEsFBgAAAAAGAAYAWQEAAHM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6"/>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BrXSZlIQIAACsEAAAO&#10;AAAAZHJzL2Uyb0RvYy54bWytU0tu2zAQ3RfoHQjua8kOEhiG5cBN4KKA0QRwi65pirIE8AeStuQe&#10;oL1BV91033P5HHmkLKe/VdENOZwZzufNm/ltpyQ5COcbows6HuWUCM1N2ehdQT+8X72aUuID0yWT&#10;RouCHoWnt4uXL+atnYmJqY0shSMIov2stQWtQ7CzLPO8For5kbFCw1gZp1jA0+2y0rEW0ZXMJnl+&#10;k7XGldYZLryH9r430kWKX1WCh4eq8iIQWVDUFtLp0rmNZ7aYs9nOMVs3/FwG+4cqFGs0kl5C3bPA&#10;yN41f4RSDXfGmyqMuFGZqaqGi9QDuhnnv3WzqZkVqReA4+0FJv//wvJ3h0dHmrKg15RopjCi09cv&#10;p28/Tt8/k0mEp7V+Bq+NhV/oXpsOYx70HsrYdVc5FW/0Q2AH0McLuKILhMdP08l0msPEYRseiJ89&#10;f7fOhzfCKBKFgjpML4HKDmsfetfBJWbTZtVImSYoNWkLenN1nacPFwuCSx19ReLCOUxsqS89SqHb&#10;duc+t6Y8ok1nep54y1cNSlkzHx6ZAzFQPsgeHnBU0iClOUuU1MZ9+ps++mNesFLSgmgF1dgESuRb&#10;jTlO8ivQGMRMLwjuF/V2UOu9ujPg8BjrZHkSo3OQg1g5oz5iF5YxG0xMc+QsaBjEu9DTHrvExXKZ&#10;nPbWNbu6/wA+WhbWemN5TBNB83a5DwA5YR+h6vHBzOIDjEzTO29PpPzP7+T1vOOL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AalSs7WAAAABgEAAA8AAAAAAAAAAQAgAAAAOAAAAGRycy9kb3ducmV2&#10;LnhtbFBLAQIUABQAAAAIAIdO4kBrXSZlIQIAACsEAAAOAAAAAAAAAAEAIAAAADsBAABkcnMvZTJv&#10;RG9jLnhtbFBLBQYAAAAABgAGAFkBAADOBQAAAAA=&#10;">
              <v:fill on="f" focussize="0,0"/>
              <v:stroke on="f" weight="0.5pt"/>
              <v:imagedata o:title=""/>
              <o:lock v:ext="edit" aspectratio="f"/>
              <v:textbox inset="16pt,0mm,16pt,0mm" style="mso-fit-shape-to-text:t;">
                <w:txbxContent>
                  <w:p>
                    <w:pPr>
                      <w:pStyle w:val="16"/>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320"/>
  <w:drawingGridVerticalSpacing w:val="229"/>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ODg3NDJlNjE1Y2RlZmNlYjljNmRjNTY1NWY1Y2QifQ=="/>
    <w:docVar w:name="KSO_WPS_MARK_KEY" w:val="417d55db-1d4e-4a60-b21f-8f0ff0cfeac0"/>
  </w:docVars>
  <w:rsids>
    <w:rsidRoot w:val="7A9E307B"/>
    <w:rsid w:val="00037005"/>
    <w:rsid w:val="00076791"/>
    <w:rsid w:val="001C4BC7"/>
    <w:rsid w:val="00322FC6"/>
    <w:rsid w:val="00413734"/>
    <w:rsid w:val="006629EB"/>
    <w:rsid w:val="007007DA"/>
    <w:rsid w:val="008F6EB2"/>
    <w:rsid w:val="00960AD5"/>
    <w:rsid w:val="00B35A90"/>
    <w:rsid w:val="00BC3A1F"/>
    <w:rsid w:val="00BF351B"/>
    <w:rsid w:val="00C37AAA"/>
    <w:rsid w:val="00DA3EA9"/>
    <w:rsid w:val="00FC0D8D"/>
    <w:rsid w:val="0107436A"/>
    <w:rsid w:val="01232ED2"/>
    <w:rsid w:val="014B4F9B"/>
    <w:rsid w:val="014C7250"/>
    <w:rsid w:val="01BF0252"/>
    <w:rsid w:val="01C023E4"/>
    <w:rsid w:val="01C25044"/>
    <w:rsid w:val="020D30D7"/>
    <w:rsid w:val="021331B0"/>
    <w:rsid w:val="0213766F"/>
    <w:rsid w:val="023D5238"/>
    <w:rsid w:val="02DF3A87"/>
    <w:rsid w:val="030B4640"/>
    <w:rsid w:val="031E5F61"/>
    <w:rsid w:val="031F4B2A"/>
    <w:rsid w:val="032B0869"/>
    <w:rsid w:val="03365C22"/>
    <w:rsid w:val="037E6D7C"/>
    <w:rsid w:val="03854524"/>
    <w:rsid w:val="03BF1103"/>
    <w:rsid w:val="03C33A72"/>
    <w:rsid w:val="03C344B4"/>
    <w:rsid w:val="03D270B5"/>
    <w:rsid w:val="03E05A22"/>
    <w:rsid w:val="03F90FD4"/>
    <w:rsid w:val="0402799B"/>
    <w:rsid w:val="04310935"/>
    <w:rsid w:val="045722BA"/>
    <w:rsid w:val="04826D2E"/>
    <w:rsid w:val="04912ACD"/>
    <w:rsid w:val="04B35E7E"/>
    <w:rsid w:val="04C44C50"/>
    <w:rsid w:val="04C47EF4"/>
    <w:rsid w:val="04E86D8C"/>
    <w:rsid w:val="05131012"/>
    <w:rsid w:val="05283E3D"/>
    <w:rsid w:val="05481F23"/>
    <w:rsid w:val="057FB15A"/>
    <w:rsid w:val="058E0E67"/>
    <w:rsid w:val="05B641F8"/>
    <w:rsid w:val="05D92515"/>
    <w:rsid w:val="05ED31D4"/>
    <w:rsid w:val="06023C82"/>
    <w:rsid w:val="061E65E2"/>
    <w:rsid w:val="062141E3"/>
    <w:rsid w:val="06414D49"/>
    <w:rsid w:val="06452248"/>
    <w:rsid w:val="065026A6"/>
    <w:rsid w:val="065A3ABE"/>
    <w:rsid w:val="06710C58"/>
    <w:rsid w:val="06C61153"/>
    <w:rsid w:val="06DE4D34"/>
    <w:rsid w:val="06F15AA5"/>
    <w:rsid w:val="070140D4"/>
    <w:rsid w:val="07146C2B"/>
    <w:rsid w:val="071D502A"/>
    <w:rsid w:val="07382E83"/>
    <w:rsid w:val="0749580F"/>
    <w:rsid w:val="079C39AF"/>
    <w:rsid w:val="07A144AB"/>
    <w:rsid w:val="07D02061"/>
    <w:rsid w:val="07DB2682"/>
    <w:rsid w:val="08050BBA"/>
    <w:rsid w:val="086C1AB1"/>
    <w:rsid w:val="0871455E"/>
    <w:rsid w:val="08817FAB"/>
    <w:rsid w:val="0889068B"/>
    <w:rsid w:val="088A5FAE"/>
    <w:rsid w:val="08FD2989"/>
    <w:rsid w:val="090A18D2"/>
    <w:rsid w:val="090D46AC"/>
    <w:rsid w:val="094C57A0"/>
    <w:rsid w:val="0A123725"/>
    <w:rsid w:val="0A1E5AD8"/>
    <w:rsid w:val="0A2C75C4"/>
    <w:rsid w:val="0AA44133"/>
    <w:rsid w:val="0AB1211B"/>
    <w:rsid w:val="0ACF31F4"/>
    <w:rsid w:val="0AD32091"/>
    <w:rsid w:val="0B381EF4"/>
    <w:rsid w:val="0B381EFE"/>
    <w:rsid w:val="0B391B68"/>
    <w:rsid w:val="0B472137"/>
    <w:rsid w:val="0B4E5DC0"/>
    <w:rsid w:val="0B6A2B3F"/>
    <w:rsid w:val="0BD34E2A"/>
    <w:rsid w:val="0C5454F2"/>
    <w:rsid w:val="0C720D19"/>
    <w:rsid w:val="0CA41EC6"/>
    <w:rsid w:val="0CB2303D"/>
    <w:rsid w:val="0CB43A34"/>
    <w:rsid w:val="0CE73BD2"/>
    <w:rsid w:val="0D3E2250"/>
    <w:rsid w:val="0D3F045D"/>
    <w:rsid w:val="0D816FAC"/>
    <w:rsid w:val="0D890877"/>
    <w:rsid w:val="0D9D07B2"/>
    <w:rsid w:val="0DAE4E4D"/>
    <w:rsid w:val="0DDA1835"/>
    <w:rsid w:val="0DDA741C"/>
    <w:rsid w:val="0DF83B6D"/>
    <w:rsid w:val="0E0B7745"/>
    <w:rsid w:val="0E300859"/>
    <w:rsid w:val="0E3305E7"/>
    <w:rsid w:val="0E815185"/>
    <w:rsid w:val="0EAA13FB"/>
    <w:rsid w:val="0EAF24CD"/>
    <w:rsid w:val="0EB57D5D"/>
    <w:rsid w:val="0EF74B43"/>
    <w:rsid w:val="0F565BDE"/>
    <w:rsid w:val="0F64775C"/>
    <w:rsid w:val="0F682FCA"/>
    <w:rsid w:val="0FC56418"/>
    <w:rsid w:val="0FC96946"/>
    <w:rsid w:val="0FCA64FB"/>
    <w:rsid w:val="0FCFAC52"/>
    <w:rsid w:val="0FE34B24"/>
    <w:rsid w:val="102773B8"/>
    <w:rsid w:val="103D1C5F"/>
    <w:rsid w:val="109B6824"/>
    <w:rsid w:val="109E5348"/>
    <w:rsid w:val="10C10E3B"/>
    <w:rsid w:val="10C67501"/>
    <w:rsid w:val="10C7607E"/>
    <w:rsid w:val="10CA13CD"/>
    <w:rsid w:val="10E408D1"/>
    <w:rsid w:val="10F26834"/>
    <w:rsid w:val="1148766F"/>
    <w:rsid w:val="114C533A"/>
    <w:rsid w:val="11603998"/>
    <w:rsid w:val="11BB03D1"/>
    <w:rsid w:val="11E278E8"/>
    <w:rsid w:val="11E931F7"/>
    <w:rsid w:val="12255A8E"/>
    <w:rsid w:val="12391914"/>
    <w:rsid w:val="123B7BAC"/>
    <w:rsid w:val="123E4D5A"/>
    <w:rsid w:val="12416C2E"/>
    <w:rsid w:val="12655D4A"/>
    <w:rsid w:val="12786FDE"/>
    <w:rsid w:val="129B1B57"/>
    <w:rsid w:val="12BE7B44"/>
    <w:rsid w:val="12EB585F"/>
    <w:rsid w:val="130444E5"/>
    <w:rsid w:val="13201BEB"/>
    <w:rsid w:val="13290E76"/>
    <w:rsid w:val="132C4DA4"/>
    <w:rsid w:val="139B227B"/>
    <w:rsid w:val="13CE7899"/>
    <w:rsid w:val="13EA4167"/>
    <w:rsid w:val="13FB9521"/>
    <w:rsid w:val="13FE97FC"/>
    <w:rsid w:val="140E71F5"/>
    <w:rsid w:val="143B02AF"/>
    <w:rsid w:val="14403969"/>
    <w:rsid w:val="14D1055E"/>
    <w:rsid w:val="1526785B"/>
    <w:rsid w:val="152E29B0"/>
    <w:rsid w:val="153A265A"/>
    <w:rsid w:val="15FF6367"/>
    <w:rsid w:val="16005951"/>
    <w:rsid w:val="163D5591"/>
    <w:rsid w:val="168769ED"/>
    <w:rsid w:val="168F7B3B"/>
    <w:rsid w:val="16A1F19D"/>
    <w:rsid w:val="16E81975"/>
    <w:rsid w:val="16F949D0"/>
    <w:rsid w:val="17427374"/>
    <w:rsid w:val="176C0D57"/>
    <w:rsid w:val="17CC0594"/>
    <w:rsid w:val="17D007DC"/>
    <w:rsid w:val="17DC33B7"/>
    <w:rsid w:val="17FE106F"/>
    <w:rsid w:val="186C75A9"/>
    <w:rsid w:val="186E2A80"/>
    <w:rsid w:val="188854A3"/>
    <w:rsid w:val="18D53478"/>
    <w:rsid w:val="18F40EF1"/>
    <w:rsid w:val="18FA1178"/>
    <w:rsid w:val="191A155F"/>
    <w:rsid w:val="195720DF"/>
    <w:rsid w:val="19745121"/>
    <w:rsid w:val="199C4E96"/>
    <w:rsid w:val="1AE50ED5"/>
    <w:rsid w:val="1AEC1CC7"/>
    <w:rsid w:val="1AFF207B"/>
    <w:rsid w:val="1B413BC6"/>
    <w:rsid w:val="1B4635D0"/>
    <w:rsid w:val="1B707488"/>
    <w:rsid w:val="1BDFCF29"/>
    <w:rsid w:val="1BFB1F11"/>
    <w:rsid w:val="1BFF11A0"/>
    <w:rsid w:val="1C063D2C"/>
    <w:rsid w:val="1C481CEE"/>
    <w:rsid w:val="1C665FEF"/>
    <w:rsid w:val="1C7C4839"/>
    <w:rsid w:val="1CA3263F"/>
    <w:rsid w:val="1CA876F0"/>
    <w:rsid w:val="1CAA0778"/>
    <w:rsid w:val="1D061CD6"/>
    <w:rsid w:val="1D440E15"/>
    <w:rsid w:val="1D4C1367"/>
    <w:rsid w:val="1DAFC045"/>
    <w:rsid w:val="1DCB77C9"/>
    <w:rsid w:val="1E174582"/>
    <w:rsid w:val="1E5D5825"/>
    <w:rsid w:val="1EC21DA9"/>
    <w:rsid w:val="1ED23D5D"/>
    <w:rsid w:val="1F2D0720"/>
    <w:rsid w:val="1F325180"/>
    <w:rsid w:val="1F4B4494"/>
    <w:rsid w:val="1F6F2913"/>
    <w:rsid w:val="1F812955"/>
    <w:rsid w:val="1F9A0F77"/>
    <w:rsid w:val="1FD176EC"/>
    <w:rsid w:val="1FD8503F"/>
    <w:rsid w:val="1FDC028D"/>
    <w:rsid w:val="1FE701BC"/>
    <w:rsid w:val="1FF732CC"/>
    <w:rsid w:val="1FFA5441"/>
    <w:rsid w:val="1FFD08FE"/>
    <w:rsid w:val="20064EC7"/>
    <w:rsid w:val="2050620E"/>
    <w:rsid w:val="20646707"/>
    <w:rsid w:val="20FF2B62"/>
    <w:rsid w:val="2119139F"/>
    <w:rsid w:val="213167FA"/>
    <w:rsid w:val="2197576F"/>
    <w:rsid w:val="21C36564"/>
    <w:rsid w:val="21CA5B44"/>
    <w:rsid w:val="220F71D5"/>
    <w:rsid w:val="2262788E"/>
    <w:rsid w:val="22870F8B"/>
    <w:rsid w:val="22992F93"/>
    <w:rsid w:val="22A52A40"/>
    <w:rsid w:val="22B81625"/>
    <w:rsid w:val="23281FDC"/>
    <w:rsid w:val="233424CD"/>
    <w:rsid w:val="233F60BE"/>
    <w:rsid w:val="23420685"/>
    <w:rsid w:val="23502079"/>
    <w:rsid w:val="23711FEF"/>
    <w:rsid w:val="23824DCA"/>
    <w:rsid w:val="23904659"/>
    <w:rsid w:val="23A76C58"/>
    <w:rsid w:val="23B24AA0"/>
    <w:rsid w:val="23CA0447"/>
    <w:rsid w:val="23E72D7E"/>
    <w:rsid w:val="23FB5D91"/>
    <w:rsid w:val="23FC3359"/>
    <w:rsid w:val="24C602A0"/>
    <w:rsid w:val="255D4F5C"/>
    <w:rsid w:val="25A0561F"/>
    <w:rsid w:val="25AC694C"/>
    <w:rsid w:val="25AE322E"/>
    <w:rsid w:val="25CC2725"/>
    <w:rsid w:val="25F0544D"/>
    <w:rsid w:val="260B3AF2"/>
    <w:rsid w:val="26246D08"/>
    <w:rsid w:val="26273282"/>
    <w:rsid w:val="262D1F62"/>
    <w:rsid w:val="26303B37"/>
    <w:rsid w:val="2694321F"/>
    <w:rsid w:val="26970F03"/>
    <w:rsid w:val="26B41E2F"/>
    <w:rsid w:val="26C12C8A"/>
    <w:rsid w:val="26C4487C"/>
    <w:rsid w:val="27273461"/>
    <w:rsid w:val="27F82CDF"/>
    <w:rsid w:val="284978BE"/>
    <w:rsid w:val="286955CC"/>
    <w:rsid w:val="28983176"/>
    <w:rsid w:val="28C0396B"/>
    <w:rsid w:val="28D77468"/>
    <w:rsid w:val="28E47F02"/>
    <w:rsid w:val="28F36385"/>
    <w:rsid w:val="28F5382E"/>
    <w:rsid w:val="29026055"/>
    <w:rsid w:val="2903415F"/>
    <w:rsid w:val="290860F5"/>
    <w:rsid w:val="291D29FD"/>
    <w:rsid w:val="291F4276"/>
    <w:rsid w:val="292C2C40"/>
    <w:rsid w:val="29493617"/>
    <w:rsid w:val="294E5235"/>
    <w:rsid w:val="295A6416"/>
    <w:rsid w:val="29AE7AF9"/>
    <w:rsid w:val="29D809E5"/>
    <w:rsid w:val="29E41058"/>
    <w:rsid w:val="29EE4B83"/>
    <w:rsid w:val="2A07580D"/>
    <w:rsid w:val="2A0A1ECA"/>
    <w:rsid w:val="2A297180"/>
    <w:rsid w:val="2A3E757F"/>
    <w:rsid w:val="2A4C5E3C"/>
    <w:rsid w:val="2AA8279A"/>
    <w:rsid w:val="2AAE2CB7"/>
    <w:rsid w:val="2B3C2EE3"/>
    <w:rsid w:val="2BAAFBBB"/>
    <w:rsid w:val="2BB82E79"/>
    <w:rsid w:val="2BBF934D"/>
    <w:rsid w:val="2BC33457"/>
    <w:rsid w:val="2BE5875E"/>
    <w:rsid w:val="2BF93E3D"/>
    <w:rsid w:val="2C305E98"/>
    <w:rsid w:val="2D15158E"/>
    <w:rsid w:val="2D4F7D2D"/>
    <w:rsid w:val="2DB92D23"/>
    <w:rsid w:val="2DFB046F"/>
    <w:rsid w:val="2E386730"/>
    <w:rsid w:val="2E9949CD"/>
    <w:rsid w:val="2E9E35A1"/>
    <w:rsid w:val="2EA94D33"/>
    <w:rsid w:val="2EAE5344"/>
    <w:rsid w:val="2ECE02CA"/>
    <w:rsid w:val="2F1856C3"/>
    <w:rsid w:val="2F3735FB"/>
    <w:rsid w:val="2F4A02C4"/>
    <w:rsid w:val="2F6F4928"/>
    <w:rsid w:val="2FFE237E"/>
    <w:rsid w:val="300B3222"/>
    <w:rsid w:val="30186C80"/>
    <w:rsid w:val="30540F0A"/>
    <w:rsid w:val="305D5DD5"/>
    <w:rsid w:val="309C0043"/>
    <w:rsid w:val="30FC4126"/>
    <w:rsid w:val="311B109C"/>
    <w:rsid w:val="311B2CAC"/>
    <w:rsid w:val="318117E5"/>
    <w:rsid w:val="318F2294"/>
    <w:rsid w:val="32437B04"/>
    <w:rsid w:val="324621D1"/>
    <w:rsid w:val="3247402B"/>
    <w:rsid w:val="3249069F"/>
    <w:rsid w:val="324F1498"/>
    <w:rsid w:val="326E06BF"/>
    <w:rsid w:val="329120BF"/>
    <w:rsid w:val="33471CC4"/>
    <w:rsid w:val="33711E22"/>
    <w:rsid w:val="339E4F38"/>
    <w:rsid w:val="33CD16F6"/>
    <w:rsid w:val="33FD4323"/>
    <w:rsid w:val="340B4AF1"/>
    <w:rsid w:val="34212DD4"/>
    <w:rsid w:val="34394463"/>
    <w:rsid w:val="345B0CBE"/>
    <w:rsid w:val="34675EDD"/>
    <w:rsid w:val="348601E9"/>
    <w:rsid w:val="34AC7E45"/>
    <w:rsid w:val="34B3484C"/>
    <w:rsid w:val="34BF5145"/>
    <w:rsid w:val="34CB741C"/>
    <w:rsid w:val="34E22DB7"/>
    <w:rsid w:val="34E56399"/>
    <w:rsid w:val="34F14F0D"/>
    <w:rsid w:val="351A59A4"/>
    <w:rsid w:val="351C625F"/>
    <w:rsid w:val="35340F1D"/>
    <w:rsid w:val="35606861"/>
    <w:rsid w:val="35775D4C"/>
    <w:rsid w:val="35890F13"/>
    <w:rsid w:val="35B4432A"/>
    <w:rsid w:val="36034E7B"/>
    <w:rsid w:val="360E1DF6"/>
    <w:rsid w:val="36140CE4"/>
    <w:rsid w:val="368F25A7"/>
    <w:rsid w:val="36B1369F"/>
    <w:rsid w:val="36F27149"/>
    <w:rsid w:val="36F77F57"/>
    <w:rsid w:val="372A3663"/>
    <w:rsid w:val="372E4027"/>
    <w:rsid w:val="374101FF"/>
    <w:rsid w:val="37443869"/>
    <w:rsid w:val="376FF2A6"/>
    <w:rsid w:val="37B04FD8"/>
    <w:rsid w:val="37F45939"/>
    <w:rsid w:val="381274A5"/>
    <w:rsid w:val="382B190D"/>
    <w:rsid w:val="3880291D"/>
    <w:rsid w:val="38C51E16"/>
    <w:rsid w:val="38E555F4"/>
    <w:rsid w:val="38E7571B"/>
    <w:rsid w:val="39131A98"/>
    <w:rsid w:val="39534219"/>
    <w:rsid w:val="3957685F"/>
    <w:rsid w:val="396E3A00"/>
    <w:rsid w:val="3983274D"/>
    <w:rsid w:val="39A3564F"/>
    <w:rsid w:val="39A47B9D"/>
    <w:rsid w:val="39B13982"/>
    <w:rsid w:val="39D90A8C"/>
    <w:rsid w:val="3A4A16EF"/>
    <w:rsid w:val="3A7C7AC5"/>
    <w:rsid w:val="3A7F5D7C"/>
    <w:rsid w:val="3A93706D"/>
    <w:rsid w:val="3ABA0584"/>
    <w:rsid w:val="3AE20277"/>
    <w:rsid w:val="3AF47B6E"/>
    <w:rsid w:val="3B9D2D39"/>
    <w:rsid w:val="3B9E333D"/>
    <w:rsid w:val="3BA0115B"/>
    <w:rsid w:val="3BDD1E65"/>
    <w:rsid w:val="3BEB0B96"/>
    <w:rsid w:val="3BFD2462"/>
    <w:rsid w:val="3BFDD9C4"/>
    <w:rsid w:val="3BFEBFDC"/>
    <w:rsid w:val="3C1B1A70"/>
    <w:rsid w:val="3C523512"/>
    <w:rsid w:val="3C5EA250"/>
    <w:rsid w:val="3CA60107"/>
    <w:rsid w:val="3CB23E4C"/>
    <w:rsid w:val="3D0D2931"/>
    <w:rsid w:val="3D0D62F8"/>
    <w:rsid w:val="3D246484"/>
    <w:rsid w:val="3D3F477C"/>
    <w:rsid w:val="3D421BAD"/>
    <w:rsid w:val="3D620EB5"/>
    <w:rsid w:val="3D74475E"/>
    <w:rsid w:val="3D804DE4"/>
    <w:rsid w:val="3D8721D0"/>
    <w:rsid w:val="3DFB97EE"/>
    <w:rsid w:val="3DFB9A63"/>
    <w:rsid w:val="3E0947E7"/>
    <w:rsid w:val="3E293C87"/>
    <w:rsid w:val="3E6D0BDB"/>
    <w:rsid w:val="3E886A99"/>
    <w:rsid w:val="3E984559"/>
    <w:rsid w:val="3EAE42B9"/>
    <w:rsid w:val="3EB43064"/>
    <w:rsid w:val="3ECD23D2"/>
    <w:rsid w:val="3ED85060"/>
    <w:rsid w:val="3EFD7973"/>
    <w:rsid w:val="3EFDD5C3"/>
    <w:rsid w:val="3F2B1D02"/>
    <w:rsid w:val="3F3BD8C8"/>
    <w:rsid w:val="3F527B4B"/>
    <w:rsid w:val="3F736C3D"/>
    <w:rsid w:val="3FB745B1"/>
    <w:rsid w:val="3FC714BD"/>
    <w:rsid w:val="3FDD7A89"/>
    <w:rsid w:val="3FDDDEB2"/>
    <w:rsid w:val="3FDE4740"/>
    <w:rsid w:val="3FEF4E20"/>
    <w:rsid w:val="3FEF5FDF"/>
    <w:rsid w:val="3FFB53BB"/>
    <w:rsid w:val="3FFB943D"/>
    <w:rsid w:val="3FFD2447"/>
    <w:rsid w:val="40251D40"/>
    <w:rsid w:val="40344FC1"/>
    <w:rsid w:val="40403BA5"/>
    <w:rsid w:val="4063585E"/>
    <w:rsid w:val="407B5953"/>
    <w:rsid w:val="40913E10"/>
    <w:rsid w:val="40A24F6F"/>
    <w:rsid w:val="40BE1071"/>
    <w:rsid w:val="40EC0CCD"/>
    <w:rsid w:val="41152D53"/>
    <w:rsid w:val="41381409"/>
    <w:rsid w:val="41653AC2"/>
    <w:rsid w:val="41917EC4"/>
    <w:rsid w:val="419D1C65"/>
    <w:rsid w:val="41C82FEA"/>
    <w:rsid w:val="41CA2B9F"/>
    <w:rsid w:val="41CD097A"/>
    <w:rsid w:val="41D746B5"/>
    <w:rsid w:val="423B661F"/>
    <w:rsid w:val="4269685C"/>
    <w:rsid w:val="42E163F2"/>
    <w:rsid w:val="42F42986"/>
    <w:rsid w:val="430D1988"/>
    <w:rsid w:val="43454BD3"/>
    <w:rsid w:val="43681637"/>
    <w:rsid w:val="436F0772"/>
    <w:rsid w:val="43755AEC"/>
    <w:rsid w:val="43D60DA1"/>
    <w:rsid w:val="43E77597"/>
    <w:rsid w:val="443D1241"/>
    <w:rsid w:val="445A6C4D"/>
    <w:rsid w:val="448C6831"/>
    <w:rsid w:val="44B1766D"/>
    <w:rsid w:val="44C21934"/>
    <w:rsid w:val="44DB4C7D"/>
    <w:rsid w:val="44F96B24"/>
    <w:rsid w:val="45292FA8"/>
    <w:rsid w:val="4540061D"/>
    <w:rsid w:val="45652525"/>
    <w:rsid w:val="456A7937"/>
    <w:rsid w:val="45AD1A24"/>
    <w:rsid w:val="45C049E4"/>
    <w:rsid w:val="461F5878"/>
    <w:rsid w:val="468805C9"/>
    <w:rsid w:val="469559DB"/>
    <w:rsid w:val="46E0510D"/>
    <w:rsid w:val="471F78E8"/>
    <w:rsid w:val="472618E4"/>
    <w:rsid w:val="475764BB"/>
    <w:rsid w:val="47782BB0"/>
    <w:rsid w:val="477A0BC3"/>
    <w:rsid w:val="477CE59E"/>
    <w:rsid w:val="477D4F05"/>
    <w:rsid w:val="47912B88"/>
    <w:rsid w:val="480034CF"/>
    <w:rsid w:val="480E2235"/>
    <w:rsid w:val="48152B19"/>
    <w:rsid w:val="48684EBF"/>
    <w:rsid w:val="48C06AA9"/>
    <w:rsid w:val="48F05C47"/>
    <w:rsid w:val="49496A9F"/>
    <w:rsid w:val="49F16046"/>
    <w:rsid w:val="49F5618D"/>
    <w:rsid w:val="4A541B9F"/>
    <w:rsid w:val="4A934476"/>
    <w:rsid w:val="4A9B157C"/>
    <w:rsid w:val="4ABA7F48"/>
    <w:rsid w:val="4ACD0DF6"/>
    <w:rsid w:val="4AFA1898"/>
    <w:rsid w:val="4AFE1AB4"/>
    <w:rsid w:val="4B181864"/>
    <w:rsid w:val="4B2366A4"/>
    <w:rsid w:val="4B8E2312"/>
    <w:rsid w:val="4C0061D0"/>
    <w:rsid w:val="4C1220FC"/>
    <w:rsid w:val="4C533238"/>
    <w:rsid w:val="4C53613A"/>
    <w:rsid w:val="4C6D0CF6"/>
    <w:rsid w:val="4C726887"/>
    <w:rsid w:val="4C78DF56"/>
    <w:rsid w:val="4C801E90"/>
    <w:rsid w:val="4C8A2ADB"/>
    <w:rsid w:val="4C8D7C8C"/>
    <w:rsid w:val="4CA57FA7"/>
    <w:rsid w:val="4CCC03DE"/>
    <w:rsid w:val="4D16138E"/>
    <w:rsid w:val="4D272310"/>
    <w:rsid w:val="4D2B0A29"/>
    <w:rsid w:val="4D4F5851"/>
    <w:rsid w:val="4D767F72"/>
    <w:rsid w:val="4DA16EA9"/>
    <w:rsid w:val="4DAD1473"/>
    <w:rsid w:val="4DAD168E"/>
    <w:rsid w:val="4DC70DA7"/>
    <w:rsid w:val="4E6FACF4"/>
    <w:rsid w:val="4EB33287"/>
    <w:rsid w:val="4EBEE41E"/>
    <w:rsid w:val="4EFFCC8E"/>
    <w:rsid w:val="4F013CEF"/>
    <w:rsid w:val="4F495A4B"/>
    <w:rsid w:val="4F4E40A1"/>
    <w:rsid w:val="4F5E7FE8"/>
    <w:rsid w:val="4FAB35A4"/>
    <w:rsid w:val="4FB70C96"/>
    <w:rsid w:val="4FEF9E91"/>
    <w:rsid w:val="4FF9569C"/>
    <w:rsid w:val="5059604B"/>
    <w:rsid w:val="50D341D6"/>
    <w:rsid w:val="511F3912"/>
    <w:rsid w:val="51644DBE"/>
    <w:rsid w:val="51953DA2"/>
    <w:rsid w:val="519E5328"/>
    <w:rsid w:val="51A26682"/>
    <w:rsid w:val="51BF0246"/>
    <w:rsid w:val="51CD781F"/>
    <w:rsid w:val="51DD691E"/>
    <w:rsid w:val="526A4C9F"/>
    <w:rsid w:val="528608AB"/>
    <w:rsid w:val="52CD24EF"/>
    <w:rsid w:val="52D26933"/>
    <w:rsid w:val="532F7387"/>
    <w:rsid w:val="533255A2"/>
    <w:rsid w:val="534F12FC"/>
    <w:rsid w:val="53BD9423"/>
    <w:rsid w:val="53D12D4D"/>
    <w:rsid w:val="53EB2EA5"/>
    <w:rsid w:val="543BC968"/>
    <w:rsid w:val="544B2247"/>
    <w:rsid w:val="54523D5D"/>
    <w:rsid w:val="54596F37"/>
    <w:rsid w:val="54611FB0"/>
    <w:rsid w:val="54622601"/>
    <w:rsid w:val="546C5749"/>
    <w:rsid w:val="54B76B0A"/>
    <w:rsid w:val="54CBCFD3"/>
    <w:rsid w:val="54CD4A28"/>
    <w:rsid w:val="54DC2EBD"/>
    <w:rsid w:val="54F72BA7"/>
    <w:rsid w:val="55532117"/>
    <w:rsid w:val="555D14AC"/>
    <w:rsid w:val="55677591"/>
    <w:rsid w:val="55D7BF88"/>
    <w:rsid w:val="55F78F7D"/>
    <w:rsid w:val="562B1124"/>
    <w:rsid w:val="565B22D5"/>
    <w:rsid w:val="566066E0"/>
    <w:rsid w:val="566079C3"/>
    <w:rsid w:val="56A56139"/>
    <w:rsid w:val="56BE0ACC"/>
    <w:rsid w:val="56E714EA"/>
    <w:rsid w:val="571B5505"/>
    <w:rsid w:val="57587649"/>
    <w:rsid w:val="575E6582"/>
    <w:rsid w:val="576017DE"/>
    <w:rsid w:val="576EED32"/>
    <w:rsid w:val="57790E97"/>
    <w:rsid w:val="578C2978"/>
    <w:rsid w:val="57B2E5C3"/>
    <w:rsid w:val="57BE4AFC"/>
    <w:rsid w:val="57DB7D21"/>
    <w:rsid w:val="58187BB3"/>
    <w:rsid w:val="586438F5"/>
    <w:rsid w:val="589907E1"/>
    <w:rsid w:val="58CC7B15"/>
    <w:rsid w:val="58D06B21"/>
    <w:rsid w:val="58EF1411"/>
    <w:rsid w:val="59423771"/>
    <w:rsid w:val="597121A4"/>
    <w:rsid w:val="59B87534"/>
    <w:rsid w:val="59DBB3D5"/>
    <w:rsid w:val="59F1DF9B"/>
    <w:rsid w:val="59FB5D7D"/>
    <w:rsid w:val="5A1C6061"/>
    <w:rsid w:val="5A207E80"/>
    <w:rsid w:val="5A312F50"/>
    <w:rsid w:val="5A36306F"/>
    <w:rsid w:val="5A367650"/>
    <w:rsid w:val="5A557999"/>
    <w:rsid w:val="5A5A6D5E"/>
    <w:rsid w:val="5AB83F3B"/>
    <w:rsid w:val="5AD023A6"/>
    <w:rsid w:val="5B0D3BCF"/>
    <w:rsid w:val="5B3902B6"/>
    <w:rsid w:val="5B493BA0"/>
    <w:rsid w:val="5B512F00"/>
    <w:rsid w:val="5B9908F7"/>
    <w:rsid w:val="5B9ADAE0"/>
    <w:rsid w:val="5BA63692"/>
    <w:rsid w:val="5BBEF17D"/>
    <w:rsid w:val="5BC63109"/>
    <w:rsid w:val="5BDB2395"/>
    <w:rsid w:val="5BED49BC"/>
    <w:rsid w:val="5BF654C6"/>
    <w:rsid w:val="5BFCBFE4"/>
    <w:rsid w:val="5BFE68D5"/>
    <w:rsid w:val="5C104C17"/>
    <w:rsid w:val="5C6F4617"/>
    <w:rsid w:val="5C720AC7"/>
    <w:rsid w:val="5C944192"/>
    <w:rsid w:val="5CAE6E60"/>
    <w:rsid w:val="5CD54390"/>
    <w:rsid w:val="5CD54A50"/>
    <w:rsid w:val="5CD61ACD"/>
    <w:rsid w:val="5CE8129B"/>
    <w:rsid w:val="5CEB0F57"/>
    <w:rsid w:val="5D150B53"/>
    <w:rsid w:val="5D2A0728"/>
    <w:rsid w:val="5D536F1A"/>
    <w:rsid w:val="5D5757D7"/>
    <w:rsid w:val="5D5E7C5B"/>
    <w:rsid w:val="5D615C82"/>
    <w:rsid w:val="5D6A3930"/>
    <w:rsid w:val="5D7FD828"/>
    <w:rsid w:val="5DBA5211"/>
    <w:rsid w:val="5DE0277F"/>
    <w:rsid w:val="5DFF1063"/>
    <w:rsid w:val="5E311551"/>
    <w:rsid w:val="5E53169C"/>
    <w:rsid w:val="5E7F67A6"/>
    <w:rsid w:val="5ED45E4A"/>
    <w:rsid w:val="5ED81B3F"/>
    <w:rsid w:val="5EDC1355"/>
    <w:rsid w:val="5EDF2F44"/>
    <w:rsid w:val="5EF693F0"/>
    <w:rsid w:val="5F3A304C"/>
    <w:rsid w:val="5F5407CD"/>
    <w:rsid w:val="5F5D2E4C"/>
    <w:rsid w:val="5F612237"/>
    <w:rsid w:val="5F6D3F17"/>
    <w:rsid w:val="5F6F795E"/>
    <w:rsid w:val="5F6F7E7E"/>
    <w:rsid w:val="5F7B5045"/>
    <w:rsid w:val="5F83980B"/>
    <w:rsid w:val="5F946409"/>
    <w:rsid w:val="5FBAC26D"/>
    <w:rsid w:val="5FBCA89C"/>
    <w:rsid w:val="5FD13E80"/>
    <w:rsid w:val="5FDBBFAC"/>
    <w:rsid w:val="5FDDFFC0"/>
    <w:rsid w:val="5FFF81E8"/>
    <w:rsid w:val="5FFF910E"/>
    <w:rsid w:val="60883DA5"/>
    <w:rsid w:val="6096496D"/>
    <w:rsid w:val="60A70F0A"/>
    <w:rsid w:val="60D97437"/>
    <w:rsid w:val="60E84ACA"/>
    <w:rsid w:val="60F01468"/>
    <w:rsid w:val="610B0216"/>
    <w:rsid w:val="611B1B89"/>
    <w:rsid w:val="61440FE8"/>
    <w:rsid w:val="616109D2"/>
    <w:rsid w:val="6190634F"/>
    <w:rsid w:val="619863BE"/>
    <w:rsid w:val="619F14FA"/>
    <w:rsid w:val="61C75926"/>
    <w:rsid w:val="61D4389A"/>
    <w:rsid w:val="61FE4BF9"/>
    <w:rsid w:val="62042DBD"/>
    <w:rsid w:val="62270630"/>
    <w:rsid w:val="626716D3"/>
    <w:rsid w:val="62724D52"/>
    <w:rsid w:val="62823CF8"/>
    <w:rsid w:val="62EF7A92"/>
    <w:rsid w:val="631D1FE6"/>
    <w:rsid w:val="63335645"/>
    <w:rsid w:val="6339041F"/>
    <w:rsid w:val="6350392A"/>
    <w:rsid w:val="635B76A3"/>
    <w:rsid w:val="63886343"/>
    <w:rsid w:val="63F65871"/>
    <w:rsid w:val="63FF20AB"/>
    <w:rsid w:val="63FFF9C9"/>
    <w:rsid w:val="64046294"/>
    <w:rsid w:val="640970FF"/>
    <w:rsid w:val="64412D3D"/>
    <w:rsid w:val="648019EC"/>
    <w:rsid w:val="648C220A"/>
    <w:rsid w:val="648D108E"/>
    <w:rsid w:val="649B244D"/>
    <w:rsid w:val="64A112F5"/>
    <w:rsid w:val="64A84855"/>
    <w:rsid w:val="64B17C89"/>
    <w:rsid w:val="64B74DA6"/>
    <w:rsid w:val="64CE1249"/>
    <w:rsid w:val="64FF14DC"/>
    <w:rsid w:val="650674E1"/>
    <w:rsid w:val="650729F6"/>
    <w:rsid w:val="653344FA"/>
    <w:rsid w:val="65423C7D"/>
    <w:rsid w:val="659615AE"/>
    <w:rsid w:val="65B71508"/>
    <w:rsid w:val="65C41279"/>
    <w:rsid w:val="65E706EF"/>
    <w:rsid w:val="65F55B8D"/>
    <w:rsid w:val="65F74D73"/>
    <w:rsid w:val="66104871"/>
    <w:rsid w:val="662785F9"/>
    <w:rsid w:val="66320B8F"/>
    <w:rsid w:val="6636541B"/>
    <w:rsid w:val="66544FA9"/>
    <w:rsid w:val="66630BC9"/>
    <w:rsid w:val="66884C53"/>
    <w:rsid w:val="6690441C"/>
    <w:rsid w:val="66AD63BC"/>
    <w:rsid w:val="66BA3DC9"/>
    <w:rsid w:val="66E32A6E"/>
    <w:rsid w:val="66EC335E"/>
    <w:rsid w:val="671C3999"/>
    <w:rsid w:val="675114E9"/>
    <w:rsid w:val="676B6497"/>
    <w:rsid w:val="67B896B3"/>
    <w:rsid w:val="67C179A4"/>
    <w:rsid w:val="67CB129B"/>
    <w:rsid w:val="67D4B528"/>
    <w:rsid w:val="67FFDD33"/>
    <w:rsid w:val="680A3F81"/>
    <w:rsid w:val="6841330B"/>
    <w:rsid w:val="68666522"/>
    <w:rsid w:val="688558EE"/>
    <w:rsid w:val="68B47A85"/>
    <w:rsid w:val="68BA3110"/>
    <w:rsid w:val="68BB3167"/>
    <w:rsid w:val="68F12474"/>
    <w:rsid w:val="69216C99"/>
    <w:rsid w:val="692639E6"/>
    <w:rsid w:val="694D29E3"/>
    <w:rsid w:val="69736462"/>
    <w:rsid w:val="69EFF74D"/>
    <w:rsid w:val="6A082AC6"/>
    <w:rsid w:val="6A1F02D9"/>
    <w:rsid w:val="6A317D99"/>
    <w:rsid w:val="6A5A4F50"/>
    <w:rsid w:val="6A75729C"/>
    <w:rsid w:val="6AA33291"/>
    <w:rsid w:val="6AA990CD"/>
    <w:rsid w:val="6AAB28A6"/>
    <w:rsid w:val="6AAF26B4"/>
    <w:rsid w:val="6AED484D"/>
    <w:rsid w:val="6AFF5CBC"/>
    <w:rsid w:val="6B105055"/>
    <w:rsid w:val="6B1A11BB"/>
    <w:rsid w:val="6B9F3971"/>
    <w:rsid w:val="6BAA11C7"/>
    <w:rsid w:val="6BBF71DE"/>
    <w:rsid w:val="6BC24763"/>
    <w:rsid w:val="6BF8C5A3"/>
    <w:rsid w:val="6C1371F4"/>
    <w:rsid w:val="6C3A69EF"/>
    <w:rsid w:val="6CD545D1"/>
    <w:rsid w:val="6D130257"/>
    <w:rsid w:val="6D1973C8"/>
    <w:rsid w:val="6D235680"/>
    <w:rsid w:val="6D4F1141"/>
    <w:rsid w:val="6D77332B"/>
    <w:rsid w:val="6D82444A"/>
    <w:rsid w:val="6DA51132"/>
    <w:rsid w:val="6DB14A8F"/>
    <w:rsid w:val="6DDF943D"/>
    <w:rsid w:val="6DEFCACD"/>
    <w:rsid w:val="6DFD0271"/>
    <w:rsid w:val="6E03026E"/>
    <w:rsid w:val="6E105C5A"/>
    <w:rsid w:val="6E2179BE"/>
    <w:rsid w:val="6E234745"/>
    <w:rsid w:val="6E55139B"/>
    <w:rsid w:val="6E6F2747"/>
    <w:rsid w:val="6E7F2DDF"/>
    <w:rsid w:val="6E8C6749"/>
    <w:rsid w:val="6EA40F52"/>
    <w:rsid w:val="6EA75094"/>
    <w:rsid w:val="6EB4260D"/>
    <w:rsid w:val="6EBE98DC"/>
    <w:rsid w:val="6ED92EBC"/>
    <w:rsid w:val="6EDA1DC4"/>
    <w:rsid w:val="6EDD2154"/>
    <w:rsid w:val="6F2C40ED"/>
    <w:rsid w:val="6F915125"/>
    <w:rsid w:val="6FA7824D"/>
    <w:rsid w:val="6FB671A3"/>
    <w:rsid w:val="6FBA5487"/>
    <w:rsid w:val="6FCB67EE"/>
    <w:rsid w:val="6FDA19CB"/>
    <w:rsid w:val="6FDF01F1"/>
    <w:rsid w:val="6FEC77D7"/>
    <w:rsid w:val="6FED5B27"/>
    <w:rsid w:val="6FFA7B9E"/>
    <w:rsid w:val="6FFBB9B9"/>
    <w:rsid w:val="6FFDE032"/>
    <w:rsid w:val="6FFF8D04"/>
    <w:rsid w:val="700102A3"/>
    <w:rsid w:val="7016029E"/>
    <w:rsid w:val="701B787F"/>
    <w:rsid w:val="703AF0CF"/>
    <w:rsid w:val="70564C8A"/>
    <w:rsid w:val="706E3A53"/>
    <w:rsid w:val="70787AE6"/>
    <w:rsid w:val="70873967"/>
    <w:rsid w:val="70A8104F"/>
    <w:rsid w:val="70C824C6"/>
    <w:rsid w:val="70D95DDC"/>
    <w:rsid w:val="711024F8"/>
    <w:rsid w:val="717E2EDA"/>
    <w:rsid w:val="71A7A129"/>
    <w:rsid w:val="71DA7020"/>
    <w:rsid w:val="71DD445C"/>
    <w:rsid w:val="71DE606F"/>
    <w:rsid w:val="71F7327E"/>
    <w:rsid w:val="723B501F"/>
    <w:rsid w:val="725236A7"/>
    <w:rsid w:val="72673B98"/>
    <w:rsid w:val="72D315CA"/>
    <w:rsid w:val="72FC67AC"/>
    <w:rsid w:val="730949D7"/>
    <w:rsid w:val="734E058F"/>
    <w:rsid w:val="73520AC2"/>
    <w:rsid w:val="7375995D"/>
    <w:rsid w:val="737B0CA9"/>
    <w:rsid w:val="737F5C31"/>
    <w:rsid w:val="73AF23E7"/>
    <w:rsid w:val="73DE5EB2"/>
    <w:rsid w:val="73DFEFBE"/>
    <w:rsid w:val="74302BC5"/>
    <w:rsid w:val="745026EB"/>
    <w:rsid w:val="746565D3"/>
    <w:rsid w:val="74D26E1C"/>
    <w:rsid w:val="74DF4D37"/>
    <w:rsid w:val="74E63867"/>
    <w:rsid w:val="74E778F3"/>
    <w:rsid w:val="74EE6765"/>
    <w:rsid w:val="751549DE"/>
    <w:rsid w:val="7539B0C0"/>
    <w:rsid w:val="757C51A1"/>
    <w:rsid w:val="757D16FB"/>
    <w:rsid w:val="758331B5"/>
    <w:rsid w:val="75A63493"/>
    <w:rsid w:val="75AB6C03"/>
    <w:rsid w:val="75BD1D70"/>
    <w:rsid w:val="75CF86BC"/>
    <w:rsid w:val="75D61DE7"/>
    <w:rsid w:val="75DE7A95"/>
    <w:rsid w:val="75F15A80"/>
    <w:rsid w:val="75F5C0AE"/>
    <w:rsid w:val="75F60007"/>
    <w:rsid w:val="76176484"/>
    <w:rsid w:val="76245F1B"/>
    <w:rsid w:val="76355172"/>
    <w:rsid w:val="764F753B"/>
    <w:rsid w:val="766A7ED1"/>
    <w:rsid w:val="76A05B5D"/>
    <w:rsid w:val="76DE83B6"/>
    <w:rsid w:val="76EF09A6"/>
    <w:rsid w:val="76FF4ABD"/>
    <w:rsid w:val="771642A4"/>
    <w:rsid w:val="77283E6A"/>
    <w:rsid w:val="773F1F1D"/>
    <w:rsid w:val="774A3E75"/>
    <w:rsid w:val="774F7409"/>
    <w:rsid w:val="776E5EC4"/>
    <w:rsid w:val="7777050A"/>
    <w:rsid w:val="777F6B41"/>
    <w:rsid w:val="779D3A59"/>
    <w:rsid w:val="77A022D7"/>
    <w:rsid w:val="77AF360D"/>
    <w:rsid w:val="77BF691E"/>
    <w:rsid w:val="77BFDF20"/>
    <w:rsid w:val="77C90C27"/>
    <w:rsid w:val="77CE623E"/>
    <w:rsid w:val="77DB1B15"/>
    <w:rsid w:val="77E05892"/>
    <w:rsid w:val="77E14BB6"/>
    <w:rsid w:val="77EFC367"/>
    <w:rsid w:val="77F7BE58"/>
    <w:rsid w:val="77F7F230"/>
    <w:rsid w:val="77FE2AEC"/>
    <w:rsid w:val="77FE4844"/>
    <w:rsid w:val="77FEF23F"/>
    <w:rsid w:val="77FF1123"/>
    <w:rsid w:val="77FFA311"/>
    <w:rsid w:val="781F3285"/>
    <w:rsid w:val="783562BD"/>
    <w:rsid w:val="784C6D92"/>
    <w:rsid w:val="787FD0F5"/>
    <w:rsid w:val="78DB5C48"/>
    <w:rsid w:val="78E7666F"/>
    <w:rsid w:val="7906628F"/>
    <w:rsid w:val="791365FE"/>
    <w:rsid w:val="79214F20"/>
    <w:rsid w:val="79635F2A"/>
    <w:rsid w:val="79ABFAC8"/>
    <w:rsid w:val="79BAC30F"/>
    <w:rsid w:val="79DD09BA"/>
    <w:rsid w:val="79FA77BE"/>
    <w:rsid w:val="79FBB54E"/>
    <w:rsid w:val="79FF5271"/>
    <w:rsid w:val="7A205FB4"/>
    <w:rsid w:val="7A303D11"/>
    <w:rsid w:val="7A615D54"/>
    <w:rsid w:val="7A901A50"/>
    <w:rsid w:val="7A9E307B"/>
    <w:rsid w:val="7AA455AF"/>
    <w:rsid w:val="7ABD5F79"/>
    <w:rsid w:val="7ADFC640"/>
    <w:rsid w:val="7AED47E1"/>
    <w:rsid w:val="7AFB12DC"/>
    <w:rsid w:val="7B0D02A2"/>
    <w:rsid w:val="7B0E342F"/>
    <w:rsid w:val="7B3B5A61"/>
    <w:rsid w:val="7B4F7EE8"/>
    <w:rsid w:val="7B642F14"/>
    <w:rsid w:val="7B7C320F"/>
    <w:rsid w:val="7BB7179E"/>
    <w:rsid w:val="7BCFB4C5"/>
    <w:rsid w:val="7BD800F0"/>
    <w:rsid w:val="7BE53BDE"/>
    <w:rsid w:val="7BE77841"/>
    <w:rsid w:val="7BF71FFD"/>
    <w:rsid w:val="7BF7F513"/>
    <w:rsid w:val="7BF92888"/>
    <w:rsid w:val="7BFDD959"/>
    <w:rsid w:val="7BFFBD1D"/>
    <w:rsid w:val="7C03247D"/>
    <w:rsid w:val="7C227E30"/>
    <w:rsid w:val="7C294AF4"/>
    <w:rsid w:val="7C37736A"/>
    <w:rsid w:val="7C3F6017"/>
    <w:rsid w:val="7C677F80"/>
    <w:rsid w:val="7C7E5EF4"/>
    <w:rsid w:val="7C9C690A"/>
    <w:rsid w:val="7CA62F97"/>
    <w:rsid w:val="7CA75F9C"/>
    <w:rsid w:val="7CBE7C28"/>
    <w:rsid w:val="7CDA3581"/>
    <w:rsid w:val="7CED5368"/>
    <w:rsid w:val="7CFDDEF2"/>
    <w:rsid w:val="7D066FE1"/>
    <w:rsid w:val="7D265784"/>
    <w:rsid w:val="7D48368D"/>
    <w:rsid w:val="7D5C7354"/>
    <w:rsid w:val="7D616B8A"/>
    <w:rsid w:val="7D6769F5"/>
    <w:rsid w:val="7D6DBC44"/>
    <w:rsid w:val="7D8555F0"/>
    <w:rsid w:val="7DBD8E91"/>
    <w:rsid w:val="7DBF0CBC"/>
    <w:rsid w:val="7DC56212"/>
    <w:rsid w:val="7DCD66DD"/>
    <w:rsid w:val="7DD50DC3"/>
    <w:rsid w:val="7DF58F4C"/>
    <w:rsid w:val="7DF76594"/>
    <w:rsid w:val="7DF7AC8A"/>
    <w:rsid w:val="7DFD4E30"/>
    <w:rsid w:val="7DFF149F"/>
    <w:rsid w:val="7E0E0C95"/>
    <w:rsid w:val="7E142B18"/>
    <w:rsid w:val="7E303789"/>
    <w:rsid w:val="7E355A3A"/>
    <w:rsid w:val="7E3E411D"/>
    <w:rsid w:val="7E5FFE79"/>
    <w:rsid w:val="7E6379FA"/>
    <w:rsid w:val="7E843729"/>
    <w:rsid w:val="7EA111FA"/>
    <w:rsid w:val="7EBE473A"/>
    <w:rsid w:val="7EBFE5FF"/>
    <w:rsid w:val="7ED95DC6"/>
    <w:rsid w:val="7EE49CA5"/>
    <w:rsid w:val="7EF0118F"/>
    <w:rsid w:val="7EF7A483"/>
    <w:rsid w:val="7EF7A9AB"/>
    <w:rsid w:val="7EFD6F2F"/>
    <w:rsid w:val="7EFFAF85"/>
    <w:rsid w:val="7EFFC6A2"/>
    <w:rsid w:val="7F1FF27E"/>
    <w:rsid w:val="7F2A22C7"/>
    <w:rsid w:val="7F453289"/>
    <w:rsid w:val="7F597FCB"/>
    <w:rsid w:val="7F7A1548"/>
    <w:rsid w:val="7F7B81D0"/>
    <w:rsid w:val="7F7B8327"/>
    <w:rsid w:val="7F7CEF84"/>
    <w:rsid w:val="7F7DAE2B"/>
    <w:rsid w:val="7F938DEC"/>
    <w:rsid w:val="7F9F0131"/>
    <w:rsid w:val="7FAF3DF1"/>
    <w:rsid w:val="7FAFA38F"/>
    <w:rsid w:val="7FB23D9B"/>
    <w:rsid w:val="7FB49CA1"/>
    <w:rsid w:val="7FBFB138"/>
    <w:rsid w:val="7FC1462A"/>
    <w:rsid w:val="7FCBB8A0"/>
    <w:rsid w:val="7FDDC609"/>
    <w:rsid w:val="7FDE8920"/>
    <w:rsid w:val="7FDF8A78"/>
    <w:rsid w:val="7FE04A56"/>
    <w:rsid w:val="7FE7A901"/>
    <w:rsid w:val="7FE9AD08"/>
    <w:rsid w:val="7FEBA1EF"/>
    <w:rsid w:val="7FED64C0"/>
    <w:rsid w:val="7FEF2693"/>
    <w:rsid w:val="7FEF43B2"/>
    <w:rsid w:val="7FF34BB6"/>
    <w:rsid w:val="7FFAB84F"/>
    <w:rsid w:val="7FFB15D7"/>
    <w:rsid w:val="7FFB2886"/>
    <w:rsid w:val="7FFE78C1"/>
    <w:rsid w:val="7FFF0082"/>
    <w:rsid w:val="7FFF6B23"/>
    <w:rsid w:val="7FFF9A3B"/>
    <w:rsid w:val="7FFFCEB6"/>
    <w:rsid w:val="7FFFDBF8"/>
    <w:rsid w:val="86D50299"/>
    <w:rsid w:val="8A7FF231"/>
    <w:rsid w:val="8E6F25EF"/>
    <w:rsid w:val="8EF78354"/>
    <w:rsid w:val="8FB78212"/>
    <w:rsid w:val="977F6950"/>
    <w:rsid w:val="97FF638D"/>
    <w:rsid w:val="99F6E19E"/>
    <w:rsid w:val="9AFDDEF2"/>
    <w:rsid w:val="9EBFC47F"/>
    <w:rsid w:val="9F2F26D5"/>
    <w:rsid w:val="9F5E04D2"/>
    <w:rsid w:val="9FCC10AF"/>
    <w:rsid w:val="9FDB422D"/>
    <w:rsid w:val="9FF00E50"/>
    <w:rsid w:val="A3E3FE08"/>
    <w:rsid w:val="A7BFE855"/>
    <w:rsid w:val="A9FF14F1"/>
    <w:rsid w:val="AAC73A4C"/>
    <w:rsid w:val="ABBF29E4"/>
    <w:rsid w:val="ABFD6B73"/>
    <w:rsid w:val="AD7F4768"/>
    <w:rsid w:val="AF3DC8E7"/>
    <w:rsid w:val="AFCF943E"/>
    <w:rsid w:val="AFF721DB"/>
    <w:rsid w:val="AFF96B31"/>
    <w:rsid w:val="B2EFDD7F"/>
    <w:rsid w:val="B3BF9FC6"/>
    <w:rsid w:val="B5773FD6"/>
    <w:rsid w:val="B67E6F26"/>
    <w:rsid w:val="B7670A24"/>
    <w:rsid w:val="B7F7AD60"/>
    <w:rsid w:val="B7FB777B"/>
    <w:rsid w:val="B96771CD"/>
    <w:rsid w:val="BABEBDBF"/>
    <w:rsid w:val="BB57DD1F"/>
    <w:rsid w:val="BB9F36A0"/>
    <w:rsid w:val="BBBF6518"/>
    <w:rsid w:val="BBC78F07"/>
    <w:rsid w:val="BBCD67C5"/>
    <w:rsid w:val="BBD710C9"/>
    <w:rsid w:val="BD57AD6B"/>
    <w:rsid w:val="BD57D82D"/>
    <w:rsid w:val="BD91E5FA"/>
    <w:rsid w:val="BD9E87AF"/>
    <w:rsid w:val="BDE3ED2C"/>
    <w:rsid w:val="BDFA6A65"/>
    <w:rsid w:val="BDFFF0E6"/>
    <w:rsid w:val="BE75B86A"/>
    <w:rsid w:val="BE7D50F0"/>
    <w:rsid w:val="BE8D3955"/>
    <w:rsid w:val="BEFE2F7F"/>
    <w:rsid w:val="BEFE4EFC"/>
    <w:rsid w:val="BF278655"/>
    <w:rsid w:val="BF5F061A"/>
    <w:rsid w:val="BFBC4282"/>
    <w:rsid w:val="BFBEA38A"/>
    <w:rsid w:val="BFC3783B"/>
    <w:rsid w:val="BFD61EEB"/>
    <w:rsid w:val="BFEBF4E4"/>
    <w:rsid w:val="BFEDB2B9"/>
    <w:rsid w:val="BFF74944"/>
    <w:rsid w:val="BFFAA273"/>
    <w:rsid w:val="BFFF3368"/>
    <w:rsid w:val="BFFFF7A4"/>
    <w:rsid w:val="C1F1E53E"/>
    <w:rsid w:val="C24BF84A"/>
    <w:rsid w:val="C5DB9786"/>
    <w:rsid w:val="C7DFD6BC"/>
    <w:rsid w:val="C9708267"/>
    <w:rsid w:val="CBF3C23A"/>
    <w:rsid w:val="CBFF1359"/>
    <w:rsid w:val="CCED95F6"/>
    <w:rsid w:val="CCEE95BE"/>
    <w:rsid w:val="CE1F3DC7"/>
    <w:rsid w:val="CEE571AE"/>
    <w:rsid w:val="CFAF4F19"/>
    <w:rsid w:val="CFEE583A"/>
    <w:rsid w:val="D3AEB619"/>
    <w:rsid w:val="D3FC6F0F"/>
    <w:rsid w:val="D5FFD95D"/>
    <w:rsid w:val="D6C78084"/>
    <w:rsid w:val="D6EFFD0B"/>
    <w:rsid w:val="D6FF3849"/>
    <w:rsid w:val="D6FF4793"/>
    <w:rsid w:val="D77E9FF5"/>
    <w:rsid w:val="D77F81E1"/>
    <w:rsid w:val="D78FFBDD"/>
    <w:rsid w:val="D7CC1AD8"/>
    <w:rsid w:val="D7F73E8C"/>
    <w:rsid w:val="D97F6705"/>
    <w:rsid w:val="D9DD3B99"/>
    <w:rsid w:val="DAC3FE19"/>
    <w:rsid w:val="DB37A43F"/>
    <w:rsid w:val="DB5E9872"/>
    <w:rsid w:val="DB63AA3A"/>
    <w:rsid w:val="DBB70168"/>
    <w:rsid w:val="DBFFE779"/>
    <w:rsid w:val="DCC724F8"/>
    <w:rsid w:val="DD5FE409"/>
    <w:rsid w:val="DD6655DA"/>
    <w:rsid w:val="DDF3D616"/>
    <w:rsid w:val="DDF537BF"/>
    <w:rsid w:val="DDFDED0B"/>
    <w:rsid w:val="DF2AB4AF"/>
    <w:rsid w:val="DF3FE8EB"/>
    <w:rsid w:val="DF6BE145"/>
    <w:rsid w:val="DF71F37D"/>
    <w:rsid w:val="DF7BC5A5"/>
    <w:rsid w:val="DF9D6A20"/>
    <w:rsid w:val="DF9F55E4"/>
    <w:rsid w:val="DFBEEDA0"/>
    <w:rsid w:val="DFBF2432"/>
    <w:rsid w:val="DFDB988D"/>
    <w:rsid w:val="DFDFEAF6"/>
    <w:rsid w:val="DFF3FEEB"/>
    <w:rsid w:val="DFFA23C5"/>
    <w:rsid w:val="DFFCA176"/>
    <w:rsid w:val="DFFDD3E5"/>
    <w:rsid w:val="DFFE8941"/>
    <w:rsid w:val="E0DD8AD1"/>
    <w:rsid w:val="E1CD5C45"/>
    <w:rsid w:val="E2FFB58C"/>
    <w:rsid w:val="E3ED803E"/>
    <w:rsid w:val="E5738982"/>
    <w:rsid w:val="E57486BB"/>
    <w:rsid w:val="E5EF8D77"/>
    <w:rsid w:val="E5F609F3"/>
    <w:rsid w:val="E7BF9B60"/>
    <w:rsid w:val="E7EBB7C4"/>
    <w:rsid w:val="E96FFB16"/>
    <w:rsid w:val="E9FFE637"/>
    <w:rsid w:val="EA5ABF7C"/>
    <w:rsid w:val="EACD8FB6"/>
    <w:rsid w:val="EAEE0E97"/>
    <w:rsid w:val="EAEF89D9"/>
    <w:rsid w:val="EBE75A20"/>
    <w:rsid w:val="EBEED54D"/>
    <w:rsid w:val="EBF846DB"/>
    <w:rsid w:val="EBFE0E4D"/>
    <w:rsid w:val="ECBEADE7"/>
    <w:rsid w:val="ECDFA34F"/>
    <w:rsid w:val="ECFF89B4"/>
    <w:rsid w:val="EDDFD9DC"/>
    <w:rsid w:val="EE71F9B5"/>
    <w:rsid w:val="EEC2EFA1"/>
    <w:rsid w:val="EF1F4E29"/>
    <w:rsid w:val="EF335150"/>
    <w:rsid w:val="EF3F21DD"/>
    <w:rsid w:val="EF5EB022"/>
    <w:rsid w:val="EF630F8F"/>
    <w:rsid w:val="EF7F791E"/>
    <w:rsid w:val="EF7FB2BF"/>
    <w:rsid w:val="EF8FA695"/>
    <w:rsid w:val="EFF5A753"/>
    <w:rsid w:val="EFF62881"/>
    <w:rsid w:val="EFF71B67"/>
    <w:rsid w:val="EFF7757D"/>
    <w:rsid w:val="EFF7C3DD"/>
    <w:rsid w:val="EFFB63A5"/>
    <w:rsid w:val="EFFD0E30"/>
    <w:rsid w:val="EFFDA76C"/>
    <w:rsid w:val="EFFFAA3A"/>
    <w:rsid w:val="F3AB9B7E"/>
    <w:rsid w:val="F3DE73F8"/>
    <w:rsid w:val="F3FA5ED2"/>
    <w:rsid w:val="F55ED6C9"/>
    <w:rsid w:val="F5B57DF8"/>
    <w:rsid w:val="F5EB016B"/>
    <w:rsid w:val="F5EB71D0"/>
    <w:rsid w:val="F5F27755"/>
    <w:rsid w:val="F6D7247F"/>
    <w:rsid w:val="F6DF8652"/>
    <w:rsid w:val="F6EF137E"/>
    <w:rsid w:val="F76C1A98"/>
    <w:rsid w:val="F77B13CA"/>
    <w:rsid w:val="F7C25997"/>
    <w:rsid w:val="F7E25CAC"/>
    <w:rsid w:val="F87DFCED"/>
    <w:rsid w:val="F94E534C"/>
    <w:rsid w:val="FABB4DA9"/>
    <w:rsid w:val="FAFDB144"/>
    <w:rsid w:val="FB193390"/>
    <w:rsid w:val="FB2A6736"/>
    <w:rsid w:val="FB3FA5ED"/>
    <w:rsid w:val="FB66202C"/>
    <w:rsid w:val="FBBBC2EA"/>
    <w:rsid w:val="FBE5CFAE"/>
    <w:rsid w:val="FBE6C2A6"/>
    <w:rsid w:val="FBEB2D31"/>
    <w:rsid w:val="FBF5F3A3"/>
    <w:rsid w:val="FBF7B923"/>
    <w:rsid w:val="FBF9995C"/>
    <w:rsid w:val="FBFD22B3"/>
    <w:rsid w:val="FBFD430E"/>
    <w:rsid w:val="FCDEB1AB"/>
    <w:rsid w:val="FCE3FE27"/>
    <w:rsid w:val="FCF3467E"/>
    <w:rsid w:val="FCF3FA88"/>
    <w:rsid w:val="FCFDA392"/>
    <w:rsid w:val="FCFF7DFB"/>
    <w:rsid w:val="FCFFCD72"/>
    <w:rsid w:val="FD3F8B54"/>
    <w:rsid w:val="FD67DAC6"/>
    <w:rsid w:val="FD69609E"/>
    <w:rsid w:val="FD74D726"/>
    <w:rsid w:val="FD757632"/>
    <w:rsid w:val="FDAD69A6"/>
    <w:rsid w:val="FDBFE32D"/>
    <w:rsid w:val="FDC72C14"/>
    <w:rsid w:val="FDEEAF27"/>
    <w:rsid w:val="FE3B7F8B"/>
    <w:rsid w:val="FE5CD5E8"/>
    <w:rsid w:val="FE63EC7F"/>
    <w:rsid w:val="FE7B5FA1"/>
    <w:rsid w:val="FEB5083B"/>
    <w:rsid w:val="FEB7199E"/>
    <w:rsid w:val="FEB74012"/>
    <w:rsid w:val="FEB7CD98"/>
    <w:rsid w:val="FEBF14F9"/>
    <w:rsid w:val="FEBFC9DD"/>
    <w:rsid w:val="FEDD8083"/>
    <w:rsid w:val="FEE2CE28"/>
    <w:rsid w:val="FEE75E0F"/>
    <w:rsid w:val="FEE9DA39"/>
    <w:rsid w:val="FEF17C01"/>
    <w:rsid w:val="FEF715FB"/>
    <w:rsid w:val="FEFDC9B1"/>
    <w:rsid w:val="FEFF59BE"/>
    <w:rsid w:val="FEFFB622"/>
    <w:rsid w:val="FF1F8FF6"/>
    <w:rsid w:val="FF36667E"/>
    <w:rsid w:val="FF3B0663"/>
    <w:rsid w:val="FF3F8F65"/>
    <w:rsid w:val="FF6D303F"/>
    <w:rsid w:val="FF6FA4A8"/>
    <w:rsid w:val="FF7F1F81"/>
    <w:rsid w:val="FF7F56C7"/>
    <w:rsid w:val="FF7FDCC6"/>
    <w:rsid w:val="FF8EDF40"/>
    <w:rsid w:val="FF9E3CFC"/>
    <w:rsid w:val="FFAF398D"/>
    <w:rsid w:val="FFB79D46"/>
    <w:rsid w:val="FFBDD9F4"/>
    <w:rsid w:val="FFBE394B"/>
    <w:rsid w:val="FFBFF868"/>
    <w:rsid w:val="FFC7FBB2"/>
    <w:rsid w:val="FFD90618"/>
    <w:rsid w:val="FFE74C96"/>
    <w:rsid w:val="FFEE42A6"/>
    <w:rsid w:val="FFEFD044"/>
    <w:rsid w:val="FFF1256B"/>
    <w:rsid w:val="FFF37D02"/>
    <w:rsid w:val="FFF67BE3"/>
    <w:rsid w:val="FFF773F5"/>
    <w:rsid w:val="FFF7D3A0"/>
    <w:rsid w:val="FFF7F8F2"/>
    <w:rsid w:val="FFFB49C2"/>
    <w:rsid w:val="FFFB4DB6"/>
    <w:rsid w:val="FFFB7748"/>
    <w:rsid w:val="FFFD121F"/>
    <w:rsid w:val="FFFD232B"/>
    <w:rsid w:val="FFFDC9E0"/>
    <w:rsid w:val="FFFECE28"/>
    <w:rsid w:val="FFFEF60C"/>
    <w:rsid w:val="FFFF4EC0"/>
    <w:rsid w:val="FFFF4EFE"/>
    <w:rsid w:val="FFFFA4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6">
    <w:name w:val="heading 2"/>
    <w:basedOn w:val="1"/>
    <w:next w:val="1"/>
    <w:link w:val="25"/>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7">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8">
    <w:name w:val="heading 4"/>
    <w:next w:val="1"/>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9">
    <w:name w:val="heading 5"/>
    <w:next w:val="1"/>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10">
    <w:name w:val="heading 6"/>
    <w:basedOn w:val="1"/>
    <w:next w:val="1"/>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11">
    <w:name w:val="heading 7"/>
    <w:next w:val="1"/>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12">
    <w:name w:val="heading 8"/>
    <w:next w:val="1"/>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3">
    <w:name w:val="heading 9"/>
    <w:next w:val="1"/>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widowControl w:val="0"/>
      <w:spacing w:after="120"/>
      <w:ind w:firstLine="420" w:firstLineChars="200"/>
      <w:jc w:val="both"/>
    </w:pPr>
    <w:rPr>
      <w:rFonts w:hint="eastAsia" w:ascii="Calibri" w:hAnsi="Calibri" w:eastAsia="仿宋_GB2312" w:cs="Times New Roman"/>
      <w:kern w:val="2"/>
      <w:sz w:val="32"/>
      <w:szCs w:val="22"/>
      <w:lang w:val="en-US" w:eastAsia="zh-CN" w:bidi="ar-SA"/>
    </w:rPr>
  </w:style>
  <w:style w:type="paragraph" w:styleId="3">
    <w:name w:val="Body Text"/>
    <w:basedOn w:val="1"/>
    <w:next w:val="4"/>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Title"/>
    <w:basedOn w:val="1"/>
    <w:next w:val="1"/>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4">
    <w:name w:val="annotation text"/>
    <w:basedOn w:val="1"/>
    <w:qFormat/>
    <w:uiPriority w:val="0"/>
    <w:pPr>
      <w:jc w:val="left"/>
    </w:pPr>
  </w:style>
  <w:style w:type="paragraph" w:styleId="15">
    <w:name w:val="Body Text Indent"/>
    <w:basedOn w:val="1"/>
    <w:next w:val="1"/>
    <w:qFormat/>
    <w:uiPriority w:val="0"/>
    <w:pPr>
      <w:spacing w:after="120"/>
      <w:ind w:left="200" w:leftChars="200"/>
    </w:pPr>
    <w:rPr>
      <w:rFonts w:ascii="Times New Roman" w:hAnsi="Times New Roman" w:eastAsia="宋体" w:cs="Times New Roman"/>
      <w:sz w:val="21"/>
      <w:szCs w:val="21"/>
    </w:r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9">
    <w:name w:val="Normal (Web)"/>
    <w:basedOn w:val="1"/>
    <w:qFormat/>
    <w:uiPriority w:val="0"/>
    <w:pPr>
      <w:widowControl w:val="0"/>
      <w:spacing w:before="100" w:beforeAutospacing="1" w:after="100" w:afterAutospacing="1"/>
      <w:ind w:left="0" w:right="0"/>
      <w:jc w:val="left"/>
    </w:pPr>
    <w:rPr>
      <w:rFonts w:ascii="Times New Roman" w:hAnsi="Times New Roman" w:eastAsia="仿宋_GB2312" w:cs="Times New Roman"/>
      <w:kern w:val="0"/>
      <w:sz w:val="24"/>
      <w:szCs w:val="32"/>
      <w:lang w:val="en-US" w:eastAsia="zh-CN" w:bidi="ar"/>
    </w:rPr>
  </w:style>
  <w:style w:type="table" w:styleId="2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rFonts w:ascii="Times New Roman" w:hAnsi="Times New Roman" w:eastAsia="宋体" w:cs="Times New Roman"/>
      <w:b/>
    </w:rPr>
  </w:style>
  <w:style w:type="character" w:styleId="24">
    <w:name w:val="Hyperlink"/>
    <w:qFormat/>
    <w:uiPriority w:val="0"/>
    <w:rPr>
      <w:rFonts w:ascii="Times New Roman" w:hAnsi="Times New Roman" w:eastAsia="宋体" w:cs="Times New Roman"/>
      <w:color w:val="0000FF"/>
      <w:u w:val="single"/>
    </w:rPr>
  </w:style>
  <w:style w:type="character" w:customStyle="1" w:styleId="25">
    <w:name w:val="标题 2 Char"/>
    <w:link w:val="6"/>
    <w:qFormat/>
    <w:uiPriority w:val="0"/>
    <w:rPr>
      <w:rFonts w:ascii="Times New Roman" w:hAnsi="Times New Roman" w:eastAsia="楷体_GB2312" w:cs="楷体_GB2312"/>
      <w:sz w:val="32"/>
      <w:szCs w:val="32"/>
    </w:rPr>
  </w:style>
  <w:style w:type="paragraph" w:customStyle="1" w:styleId="26">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27">
    <w:name w:val="font21"/>
    <w:qFormat/>
    <w:uiPriority w:val="0"/>
    <w:rPr>
      <w:rFonts w:hint="eastAsia" w:ascii="宋体" w:hAnsi="宋体" w:eastAsia="宋体" w:cs="宋体"/>
      <w:color w:val="000000"/>
      <w:sz w:val="15"/>
      <w:szCs w:val="15"/>
      <w:u w:val="none"/>
    </w:rPr>
  </w:style>
  <w:style w:type="character" w:customStyle="1" w:styleId="28">
    <w:name w:val="NormalCharacter"/>
    <w:qFormat/>
    <w:uiPriority w:val="0"/>
    <w:rPr>
      <w:rFonts w:ascii="Times New Roman" w:hAnsi="Times New Roman" w:eastAsia="华文新魏" w:cs="Times New Roman"/>
      <w:lang w:bidi="ar-SA"/>
    </w:rPr>
  </w:style>
  <w:style w:type="character" w:customStyle="1" w:styleId="29">
    <w:name w:val="font01"/>
    <w:basedOn w:val="22"/>
    <w:qFormat/>
    <w:uiPriority w:val="0"/>
    <w:rPr>
      <w:rFonts w:hint="default" w:ascii="Times New Roman" w:hAnsi="Times New Roman" w:eastAsia="宋体" w:cs="Times New Roman"/>
      <w:color w:val="000000"/>
      <w:sz w:val="15"/>
      <w:szCs w:val="15"/>
      <w:u w:val="none"/>
    </w:rPr>
  </w:style>
  <w:style w:type="paragraph" w:customStyle="1" w:styleId="30">
    <w:name w:val="Default"/>
    <w:unhideWhenUsed/>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paragraph" w:styleId="32">
    <w:name w:val="List Paragraph"/>
    <w:basedOn w:val="1"/>
    <w:qFormat/>
    <w:uiPriority w:val="99"/>
    <w:pPr>
      <w:ind w:firstLine="420" w:firstLineChars="200"/>
    </w:pPr>
    <w:rPr>
      <w:rFonts w:ascii="Calibri" w:hAnsi="Calibri" w:eastAsia="宋体" w:cs="Calibri"/>
      <w:sz w:val="21"/>
      <w:szCs w:val="21"/>
    </w:rPr>
  </w:style>
  <w:style w:type="paragraph" w:customStyle="1" w:styleId="33">
    <w:name w:val="Body text|2"/>
    <w:basedOn w:val="1"/>
    <w:qFormat/>
    <w:uiPriority w:val="0"/>
    <w:pPr>
      <w:widowControl w:val="0"/>
      <w:shd w:val="clear" w:color="auto" w:fill="auto"/>
      <w:spacing w:line="515" w:lineRule="exact"/>
      <w:ind w:firstLine="660"/>
    </w:pPr>
    <w:rPr>
      <w:rFonts w:ascii="宋体" w:hAnsi="宋体" w:eastAsia="宋体" w:cs="宋体"/>
      <w:color w:val="292C32"/>
      <w:sz w:val="30"/>
      <w:szCs w:val="30"/>
      <w:u w:val="none"/>
      <w:shd w:val="clear" w:color="auto" w:fill="auto"/>
      <w:lang w:val="zh-TW" w:eastAsia="zh-TW" w:bidi="zh-TW"/>
    </w:rPr>
  </w:style>
  <w:style w:type="paragraph" w:customStyle="1" w:styleId="34">
    <w:name w:val="Table Paragraph"/>
    <w:unhideWhenUsed/>
    <w:qFormat/>
    <w:uiPriority w:val="1"/>
    <w:pPr>
      <w:widowControl w:val="0"/>
      <w:jc w:val="both"/>
    </w:pPr>
    <w:rPr>
      <w:rFonts w:ascii="Times New Roman" w:hAnsi="Times New Roman" w:eastAsia="宋体" w:cs="Times New Roman"/>
      <w:kern w:val="2"/>
      <w:sz w:val="24"/>
      <w:szCs w:val="24"/>
      <w:lang w:val="en-US" w:eastAsia="zh-CN" w:bidi="ar-SA"/>
    </w:rPr>
  </w:style>
  <w:style w:type="table" w:customStyle="1" w:styleId="35">
    <w:name w:val="Table Normal"/>
    <w:unhideWhenUsed/>
    <w:qFormat/>
    <w:uiPriority w:val="0"/>
    <w:tblPr>
      <w:tblCellMar>
        <w:top w:w="0" w:type="dxa"/>
        <w:left w:w="0" w:type="dxa"/>
        <w:bottom w:w="0" w:type="dxa"/>
        <w:right w:w="0" w:type="dxa"/>
      </w:tblCellMar>
    </w:tblPr>
  </w:style>
  <w:style w:type="character" w:customStyle="1" w:styleId="36">
    <w:name w:val="font71"/>
    <w:basedOn w:val="22"/>
    <w:qFormat/>
    <w:uiPriority w:val="0"/>
    <w:rPr>
      <w:rFonts w:hint="eastAsia" w:ascii="仿宋_GB2312" w:eastAsia="仿宋_GB2312" w:cs="仿宋_GB2312"/>
      <w:color w:val="000000"/>
      <w:sz w:val="16"/>
      <w:szCs w:val="16"/>
      <w:u w:val="none"/>
      <w:vertAlign w:val="superscript"/>
    </w:rPr>
  </w:style>
  <w:style w:type="character" w:customStyle="1" w:styleId="37">
    <w:name w:val="font31"/>
    <w:basedOn w:val="22"/>
    <w:qFormat/>
    <w:uiPriority w:val="0"/>
    <w:rPr>
      <w:rFonts w:hint="eastAsia" w:ascii="宋体" w:hAnsi="宋体" w:eastAsia="宋体" w:cs="宋体"/>
      <w:b/>
      <w:bCs/>
      <w:color w:val="FF0000"/>
      <w:sz w:val="16"/>
      <w:szCs w:val="16"/>
      <w:u w:val="single"/>
    </w:rPr>
  </w:style>
  <w:style w:type="character" w:customStyle="1" w:styleId="38">
    <w:name w:val="font61"/>
    <w:basedOn w:val="22"/>
    <w:qFormat/>
    <w:uiPriority w:val="0"/>
    <w:rPr>
      <w:rFonts w:hint="eastAsia" w:ascii="宋体" w:hAnsi="宋体" w:eastAsia="宋体" w:cs="宋体"/>
      <w:color w:val="000000"/>
      <w:sz w:val="16"/>
      <w:szCs w:val="16"/>
      <w:u w:val="none"/>
    </w:rPr>
  </w:style>
  <w:style w:type="character" w:customStyle="1" w:styleId="39">
    <w:name w:val="font11"/>
    <w:basedOn w:val="22"/>
    <w:qFormat/>
    <w:uiPriority w:val="0"/>
    <w:rPr>
      <w:rFonts w:hint="eastAsia" w:ascii="宋体" w:hAnsi="宋体" w:eastAsia="宋体" w:cs="宋体"/>
      <w:color w:val="FF0000"/>
      <w:sz w:val="16"/>
      <w:szCs w:val="16"/>
      <w:u w:val="none"/>
    </w:rPr>
  </w:style>
  <w:style w:type="character" w:customStyle="1" w:styleId="40">
    <w:name w:val="font51"/>
    <w:basedOn w:val="22"/>
    <w:qFormat/>
    <w:uiPriority w:val="0"/>
    <w:rPr>
      <w:rFonts w:hint="eastAsia" w:ascii="仿宋_GB2312" w:eastAsia="仿宋_GB2312" w:cs="仿宋_GB2312"/>
      <w:color w:val="000000"/>
      <w:sz w:val="16"/>
      <w:szCs w:val="16"/>
      <w:u w:val="none"/>
    </w:rPr>
  </w:style>
  <w:style w:type="character" w:customStyle="1" w:styleId="41">
    <w:name w:val="font41"/>
    <w:basedOn w:val="22"/>
    <w:qFormat/>
    <w:uiPriority w:val="0"/>
    <w:rPr>
      <w:rFonts w:hint="eastAsia" w:ascii="宋体" w:hAnsi="宋体" w:eastAsia="宋体" w:cs="宋体"/>
      <w:color w:val="FFC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7364</Words>
  <Characters>7906</Characters>
  <Lines>0</Lines>
  <Paragraphs>0</Paragraphs>
  <TotalTime>39</TotalTime>
  <ScaleCrop>false</ScaleCrop>
  <LinksUpToDate>false</LinksUpToDate>
  <CharactersWithSpaces>7932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2025-05-19T09:38:00Z</dcterms:created>
  <dc:creator>DELL</dc:creator>
  <cp:lastModifiedBy>gxxc</cp:lastModifiedBy>
  <cp:lastPrinted>2026-04-30T09:09:00Z</cp:lastPrinted>
  <dcterms:modified xsi:type="dcterms:W3CDTF">2026-04-30T10:50:22Z</dcterms:modified>
  <dc:title>2026年乡镇集中式供水单位</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A39465236C2D42029C72A8ADD8F55753_13</vt:lpwstr>
  </property>
  <property fmtid="{D5CDD505-2E9C-101B-9397-08002B2CF9AE}" pid="4" name="KSOTemplateDocerSaveRecord">
    <vt:lpwstr>eyJoZGlkIjoiYWUwNzBlZDA5YjBkZWVmY2UzZjk4OTJlMzliYTA0NmUiLCJ1c2VySWQiOiI1ODExMDkyMDIifQ==</vt:lpwstr>
  </property>
  <property fmtid="{D5CDD505-2E9C-101B-9397-08002B2CF9AE}" pid="5" name="附件说明_1">
    <vt:lpwstr>附件：1.2026年广西实施公共卫生国家随机监督抽查计划2.2026年广西实施职业卫生和放射卫生国家随机监督抽查计划3.2026年广西实施医疗卫生机构传染病防治国家随机监督抽查计划4.2026年广西实施消毒产品国家随机监督抽查计划5.2026年广西实施医疗卫生国家随机监督抽查计划6.2026年广西实施血液国家随机监督抽查计划7.2026年消毒产品广西随机监督抽查计划8.2026年乡镇集中式供水单位广西随机监督抽查计划9.2026年人类辅助生殖技术机构广西随机监督抽查计划10.2026年血液透析中心和医学检验实验室（中心）传染病防治广西随机监督抽查计划</vt:lpwstr>
  </property>
</Properties>
</file>