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EDF09" w14:textId="77777777" w:rsidR="004F49AD" w:rsidRDefault="004F49AD">
      <w:pPr>
        <w:spacing w:line="240" w:lineRule="auto"/>
        <w:ind w:firstLine="880"/>
        <w:jc w:val="center"/>
        <w:rPr>
          <w:rFonts w:ascii="宋体" w:eastAsia="宋体" w:hAnsi="宋体" w:cs="宋体"/>
          <w:sz w:val="44"/>
          <w:szCs w:val="44"/>
        </w:rPr>
      </w:pPr>
      <w:bookmarkStart w:id="0" w:name="_Toc8912"/>
    </w:p>
    <w:p w14:paraId="1F2F0B1A" w14:textId="77777777" w:rsidR="004F49AD" w:rsidRDefault="004F49AD">
      <w:pPr>
        <w:spacing w:line="240" w:lineRule="auto"/>
        <w:ind w:firstLine="880"/>
        <w:jc w:val="center"/>
        <w:rPr>
          <w:rFonts w:ascii="宋体" w:eastAsia="宋体" w:hAnsi="宋体" w:cs="宋体"/>
          <w:sz w:val="44"/>
          <w:szCs w:val="44"/>
        </w:rPr>
      </w:pPr>
    </w:p>
    <w:p w14:paraId="6AC9AC13" w14:textId="77777777" w:rsidR="004F49AD" w:rsidRDefault="00000000">
      <w:pPr>
        <w:spacing w:line="240" w:lineRule="auto"/>
        <w:ind w:firstLine="880"/>
        <w:jc w:val="center"/>
        <w:rPr>
          <w:rFonts w:ascii="宋体" w:eastAsia="宋体" w:hAnsi="宋体" w:cs="宋体"/>
          <w:sz w:val="44"/>
          <w:szCs w:val="44"/>
        </w:rPr>
      </w:pPr>
      <w:r>
        <w:rPr>
          <w:rFonts w:ascii="宋体" w:eastAsia="宋体" w:hAnsi="宋体" w:cs="宋体" w:hint="eastAsia"/>
          <w:sz w:val="44"/>
          <w:szCs w:val="44"/>
        </w:rPr>
        <w:t>辽宁省规章规范性文件定期清理规定</w:t>
      </w:r>
      <w:bookmarkEnd w:id="0"/>
    </w:p>
    <w:p w14:paraId="55DB479E" w14:textId="77777777" w:rsidR="004F49AD" w:rsidRDefault="00000000">
      <w:pPr>
        <w:spacing w:line="240" w:lineRule="auto"/>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（2009年9月13日辽宁省人民政府令第237号公布 自2009年10月15日起施行）</w:t>
      </w:r>
    </w:p>
    <w:p w14:paraId="585755D5" w14:textId="77777777" w:rsidR="004F49AD" w:rsidRDefault="004F49AD">
      <w:pPr>
        <w:pStyle w:val="a0"/>
        <w:spacing w:line="240" w:lineRule="auto"/>
        <w:ind w:firstLine="640"/>
        <w:rPr>
          <w:sz w:val="32"/>
          <w:szCs w:val="32"/>
        </w:rPr>
      </w:pPr>
    </w:p>
    <w:p w14:paraId="2984B9A0"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第一条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为完善规章、规范性文件清理工作机制，维护法制统一，促进依法行政，根据《</w:t>
      </w:r>
      <w:hyperlink r:id="rId7" w:tgtFrame="http://www.ln.gov.cn/zwgkx/zfwj/szfl/zfwj2009/201109/_blank" w:history="1">
        <w:r>
          <w:rPr>
            <w:rFonts w:ascii="宋体" w:hAnsi="宋体" w:cs="宋体" w:hint="eastAsia"/>
            <w:sz w:val="32"/>
            <w:szCs w:val="32"/>
            <w:shd w:val="clear" w:color="auto" w:fill="FFFFFF"/>
          </w:rPr>
          <w:t>中华人民共和国立法法</w:t>
        </w:r>
      </w:hyperlink>
      <w:r>
        <w:rPr>
          <w:rFonts w:ascii="宋体" w:hAnsi="宋体" w:cs="宋体" w:hint="eastAsia"/>
          <w:sz w:val="32"/>
          <w:szCs w:val="32"/>
          <w:shd w:val="clear" w:color="auto" w:fill="FFFFFF"/>
        </w:rPr>
        <w:t>》、《</w:t>
      </w:r>
      <w:hyperlink r:id="rId8" w:tgtFrame="http://www.ln.gov.cn/zwgkx/zfwj/szfl/zfwj2009/201109/_blank" w:history="1">
        <w:r>
          <w:rPr>
            <w:rFonts w:ascii="宋体" w:hAnsi="宋体" w:cs="宋体" w:hint="eastAsia"/>
            <w:sz w:val="32"/>
            <w:szCs w:val="32"/>
            <w:shd w:val="clear" w:color="auto" w:fill="FFFFFF"/>
          </w:rPr>
          <w:t>规章制定程序条例</w:t>
        </w:r>
      </w:hyperlink>
      <w:r>
        <w:rPr>
          <w:rFonts w:ascii="宋体" w:hAnsi="宋体" w:cs="宋体" w:hint="eastAsia"/>
          <w:sz w:val="32"/>
          <w:szCs w:val="32"/>
          <w:shd w:val="clear" w:color="auto" w:fill="FFFFFF"/>
        </w:rPr>
        <w:t>》和国务院《全面推进依法行政实施纲要》，结合我省实际，制定本规定。</w:t>
      </w:r>
    </w:p>
    <w:p w14:paraId="63D20285"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a8"/>
          <w:rFonts w:ascii="宋体" w:eastAsia="黑体" w:hAnsi="宋体" w:cs="宋体" w:hint="eastAsia"/>
          <w:b w:val="0"/>
          <w:sz w:val="32"/>
          <w:szCs w:val="32"/>
          <w:shd w:val="clear" w:color="auto" w:fill="FFFFFF"/>
        </w:rPr>
        <w:t>第二条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本规定所称规章，包括省政府和较大的市政府制定的规章。</w:t>
      </w:r>
    </w:p>
    <w:p w14:paraId="0AB78887"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本规定所称规范性文件，是指省、市、县（含县级市、区，下同）政府及其所属部门，依照法定权限和程序制定发布的对公民、法人和其他组织具有普遍约束力或者涉及其权利、义务的规定、办法、细则、解释等实施对社会管理的文件。省、市、县政府（含政府办公厅、办公室）制定的规范性文件为政府规范性文件；省、市、县政府所属部门以及法律、法规授权的管理公共事务的组织等制定的规范性文件为部门规范性文件。</w:t>
      </w:r>
    </w:p>
    <w:p w14:paraId="3DFD5F36"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Fonts w:ascii="宋体" w:hAnsi="宋体" w:cs="宋体" w:hint="eastAsia"/>
          <w:sz w:val="32"/>
          <w:szCs w:val="32"/>
          <w:shd w:val="clear" w:color="auto" w:fill="FFFFFF"/>
        </w:rPr>
        <w:lastRenderedPageBreak/>
        <w:t>本规定所称规章、规范性文件定期清理，是指规章、规范性文件的制定机关，根据法律、法规和国家政策的要求或者本行政区域经济社会发展的需要，按照法定权限和程序，定期对规章、规范性文件进行审查，确定其是否继续适用或者修改、废止、宣布失效的工作制度。</w:t>
      </w:r>
    </w:p>
    <w:p w14:paraId="3C3A6EFD"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第三条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规章、规范性文件的定期清理，适用本规定。</w:t>
      </w:r>
    </w:p>
    <w:p w14:paraId="28C0A79E"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a8"/>
          <w:rFonts w:ascii="宋体" w:eastAsia="黑体" w:hAnsi="宋体" w:cs="宋体" w:hint="eastAsia"/>
          <w:b w:val="0"/>
          <w:sz w:val="32"/>
          <w:szCs w:val="32"/>
          <w:shd w:val="clear" w:color="auto" w:fill="FFFFFF"/>
        </w:rPr>
        <w:t>第四条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政府所属部门负责本部门组织实施的规章、规范性文件定期清理的具体工作。</w:t>
      </w:r>
    </w:p>
    <w:p w14:paraId="01EB2BB9"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Fonts w:ascii="宋体" w:hAnsi="宋体" w:cs="宋体" w:hint="eastAsia"/>
          <w:sz w:val="32"/>
          <w:szCs w:val="32"/>
          <w:shd w:val="clear" w:color="auto" w:fill="FFFFFF"/>
        </w:rPr>
        <w:t>政府法制部门和部门法制机构负责规章、规范性文件定期清理工作的组织、指导和协调。</w:t>
      </w:r>
    </w:p>
    <w:p w14:paraId="35F90B16"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第五条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规章、规范性文件制定机关应当加强对规章、规范性文件清理工作的管理和监督，并提供必要的人员、经费等保障。</w:t>
      </w:r>
    </w:p>
    <w:p w14:paraId="2E2B0B49"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第六条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规章、规范性文件定期清理应当坚持以下原则：</w:t>
      </w:r>
    </w:p>
    <w:p w14:paraId="445CB427"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（一）合法原则。清理程序和清理结果应当维护法制统一，符合法律、法规、规章和国家有关规定。</w:t>
      </w:r>
    </w:p>
    <w:p w14:paraId="337824B2"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（二）科学原则。从实际出发，清理程序和内容应当有利于提高行政效能，有利于经济社会的发展。</w:t>
      </w:r>
    </w:p>
    <w:p w14:paraId="2324830D"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（三）民主原则。清理过程应当采取多种形式，充分听取和采纳公民、法人和其他组织的意见和建议，充分反映</w:t>
      </w:r>
      <w:proofErr w:type="gramStart"/>
      <w:r>
        <w:rPr>
          <w:rFonts w:ascii="宋体" w:hAnsi="宋体" w:cs="宋体" w:hint="eastAsia"/>
          <w:sz w:val="32"/>
          <w:szCs w:val="32"/>
          <w:shd w:val="clear" w:color="auto" w:fill="FFFFFF"/>
        </w:rPr>
        <w:t>最</w:t>
      </w:r>
      <w:proofErr w:type="gramEnd"/>
      <w:r>
        <w:rPr>
          <w:rFonts w:ascii="宋体" w:hAnsi="宋体" w:cs="宋体" w:hint="eastAsia"/>
          <w:sz w:val="32"/>
          <w:szCs w:val="32"/>
          <w:shd w:val="clear" w:color="auto" w:fill="FFFFFF"/>
        </w:rPr>
        <w:t>广大人民</w:t>
      </w:r>
      <w:r>
        <w:rPr>
          <w:rFonts w:ascii="宋体" w:hAnsi="宋体" w:cs="宋体" w:hint="eastAsia"/>
          <w:sz w:val="32"/>
          <w:szCs w:val="32"/>
          <w:shd w:val="clear" w:color="auto" w:fill="FFFFFF"/>
        </w:rPr>
        <w:lastRenderedPageBreak/>
        <w:t>群众的根本利益。</w:t>
      </w:r>
    </w:p>
    <w:p w14:paraId="4AC46104"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Fonts w:ascii="宋体" w:hAnsi="宋体" w:cs="宋体" w:hint="eastAsia"/>
          <w:sz w:val="32"/>
          <w:szCs w:val="32"/>
          <w:shd w:val="clear" w:color="auto" w:fill="FFFFFF"/>
        </w:rPr>
        <w:t>（四）及时原则。对与法律、法规规定不一致或者与经济社会发展的需要不相适应的规章、规范性文件，应当及时予以修改、废止或者宣布失效。</w:t>
      </w:r>
    </w:p>
    <w:p w14:paraId="6ACAA161"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a8"/>
          <w:rFonts w:ascii="宋体" w:eastAsia="黑体" w:hAnsi="宋体" w:cs="宋体" w:hint="eastAsia"/>
          <w:b w:val="0"/>
          <w:sz w:val="32"/>
          <w:szCs w:val="32"/>
          <w:shd w:val="clear" w:color="auto" w:fill="FFFFFF"/>
        </w:rPr>
        <w:t>第七条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省政府所属部门、较大的市政府所属部门分别对其负责组织实施的规章进行初步清理，提出清理意见后，送同级政府法制部门进行审核；政府法制部门提出需要废止、宣布失效或者修改的具体意见，按立法程序报政府审定。政府所属部门对其负责组织实施的政府规范性文件进行初步清理，提出清理意见后，送同级政府法制部门进行审核；政府法制部门提出需要废止、宣布失效或者修改的具体意见，按规范性文件制定程序报政府审定。</w:t>
      </w:r>
    </w:p>
    <w:p w14:paraId="7A9DF8A7"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政府所属部门对其制定的部门规范性文件清理后，</w:t>
      </w:r>
      <w:proofErr w:type="gramStart"/>
      <w:r>
        <w:rPr>
          <w:rFonts w:ascii="宋体" w:hAnsi="宋体" w:cs="宋体" w:hint="eastAsia"/>
          <w:sz w:val="32"/>
          <w:szCs w:val="32"/>
          <w:shd w:val="clear" w:color="auto" w:fill="FFFFFF"/>
        </w:rPr>
        <w:t>作出</w:t>
      </w:r>
      <w:proofErr w:type="gramEnd"/>
      <w:r>
        <w:rPr>
          <w:rFonts w:ascii="宋体" w:hAnsi="宋体" w:cs="宋体" w:hint="eastAsia"/>
          <w:sz w:val="32"/>
          <w:szCs w:val="32"/>
          <w:shd w:val="clear" w:color="auto" w:fill="FFFFFF"/>
        </w:rPr>
        <w:t>具体处理决定。</w:t>
      </w:r>
    </w:p>
    <w:p w14:paraId="19590699"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Fonts w:ascii="宋体" w:hAnsi="宋体" w:cs="宋体" w:hint="eastAsia"/>
          <w:sz w:val="32"/>
          <w:szCs w:val="32"/>
          <w:shd w:val="clear" w:color="auto" w:fill="FFFFFF"/>
        </w:rPr>
        <w:t>两个或者两个以上部门共同实施的规章、规范性文件，由主要实施部门联合其他实施部门联合进行清理。</w:t>
      </w:r>
    </w:p>
    <w:p w14:paraId="075ECCAA"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a8"/>
          <w:rFonts w:ascii="宋体" w:eastAsia="黑体" w:hAnsi="宋体" w:cs="宋体" w:hint="eastAsia"/>
          <w:b w:val="0"/>
          <w:sz w:val="32"/>
          <w:szCs w:val="32"/>
          <w:shd w:val="clear" w:color="auto" w:fill="FFFFFF"/>
        </w:rPr>
        <w:t>第八条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规章、规范性文件实行定期清理制度。规章实施后，每</w:t>
      </w:r>
      <w:r>
        <w:rPr>
          <w:rFonts w:ascii="Times New Roman" w:hAnsi="Times New Roman" w:cs="宋体" w:hint="eastAsia"/>
          <w:sz w:val="32"/>
          <w:szCs w:val="32"/>
          <w:shd w:val="clear" w:color="auto" w:fill="FFFFFF"/>
        </w:rPr>
        <w:t>5</w:t>
      </w:r>
      <w:r>
        <w:rPr>
          <w:rFonts w:ascii="宋体" w:hAnsi="宋体" w:cs="宋体" w:hint="eastAsia"/>
          <w:sz w:val="32"/>
          <w:szCs w:val="32"/>
          <w:shd w:val="clear" w:color="auto" w:fill="FFFFFF"/>
        </w:rPr>
        <w:t>年清理一次；规范性文件实施后，每</w:t>
      </w:r>
      <w:r>
        <w:rPr>
          <w:rFonts w:ascii="Times New Roman" w:hAnsi="Times New Roman" w:cs="宋体" w:hint="eastAsia"/>
          <w:sz w:val="32"/>
          <w:szCs w:val="32"/>
          <w:shd w:val="clear" w:color="auto" w:fill="FFFFFF"/>
        </w:rPr>
        <w:t>2</w:t>
      </w:r>
      <w:r>
        <w:rPr>
          <w:rFonts w:ascii="宋体" w:hAnsi="宋体" w:cs="宋体" w:hint="eastAsia"/>
          <w:sz w:val="32"/>
          <w:szCs w:val="32"/>
          <w:shd w:val="clear" w:color="auto" w:fill="FFFFFF"/>
        </w:rPr>
        <w:t>年清理一次。但有下列情形之一的，应当即时清理：</w:t>
      </w:r>
    </w:p>
    <w:p w14:paraId="5ADE4842"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lastRenderedPageBreak/>
        <w:t>（一）新的法律、法规施行，上级行政机关提出应当对规章、规范性文件进行清理的；</w:t>
      </w:r>
    </w:p>
    <w:p w14:paraId="1C86F627"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（二）制定机关发现规章、规范性文件存在重大问题的；</w:t>
      </w:r>
    </w:p>
    <w:p w14:paraId="009DF869"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Fonts w:ascii="宋体" w:hAnsi="宋体" w:cs="宋体" w:hint="eastAsia"/>
          <w:sz w:val="32"/>
          <w:szCs w:val="32"/>
          <w:shd w:val="clear" w:color="auto" w:fill="FFFFFF"/>
        </w:rPr>
        <w:t>（三）制定机关认为规章、规范性文件不适应发展需要，应当进行清理的。</w:t>
      </w:r>
    </w:p>
    <w:p w14:paraId="474F7723"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第九条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规章、规范性文件实施后，实施机关发现规章或者规范性文件存在重大问题，需要做出调整的，应当及时报告制定机关。</w:t>
      </w:r>
    </w:p>
    <w:p w14:paraId="4E9A4CE3"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a8"/>
          <w:rFonts w:ascii="宋体" w:eastAsia="黑体" w:hAnsi="宋体" w:cs="宋体" w:hint="eastAsia"/>
          <w:b w:val="0"/>
          <w:sz w:val="32"/>
          <w:szCs w:val="32"/>
          <w:shd w:val="clear" w:color="auto" w:fill="FFFFFF"/>
        </w:rPr>
        <w:t>第十条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规范性文件在一定时期内适用的，应当规定有效期。规范性文件未规定有效期的，有效期最长为</w:t>
      </w:r>
      <w:r>
        <w:rPr>
          <w:rFonts w:ascii="Times New Roman" w:hAnsi="Times New Roman" w:cs="宋体" w:hint="eastAsia"/>
          <w:sz w:val="32"/>
          <w:szCs w:val="32"/>
          <w:shd w:val="clear" w:color="auto" w:fill="FFFFFF"/>
        </w:rPr>
        <w:t>5</w:t>
      </w:r>
      <w:r>
        <w:rPr>
          <w:rFonts w:ascii="宋体" w:hAnsi="宋体" w:cs="宋体" w:hint="eastAsia"/>
          <w:sz w:val="32"/>
          <w:szCs w:val="32"/>
          <w:shd w:val="clear" w:color="auto" w:fill="FFFFFF"/>
        </w:rPr>
        <w:t>年，标注“暂行”、“试行”的，有效期不超过</w:t>
      </w:r>
      <w:r>
        <w:rPr>
          <w:rFonts w:ascii="Times New Roman" w:hAnsi="Times New Roman" w:cs="宋体" w:hint="eastAsia"/>
          <w:sz w:val="32"/>
          <w:szCs w:val="32"/>
          <w:shd w:val="clear" w:color="auto" w:fill="FFFFFF"/>
        </w:rPr>
        <w:t>2</w:t>
      </w:r>
      <w:r>
        <w:rPr>
          <w:rFonts w:ascii="宋体" w:hAnsi="宋体" w:cs="宋体" w:hint="eastAsia"/>
          <w:sz w:val="32"/>
          <w:szCs w:val="32"/>
          <w:shd w:val="clear" w:color="auto" w:fill="FFFFFF"/>
        </w:rPr>
        <w:t>年。有效期满的，规范性文件自动失效。</w:t>
      </w:r>
    </w:p>
    <w:p w14:paraId="1084773C"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Fonts w:ascii="宋体" w:hAnsi="宋体" w:cs="宋体" w:hint="eastAsia"/>
          <w:sz w:val="32"/>
          <w:szCs w:val="32"/>
          <w:shd w:val="clear" w:color="auto" w:fill="FFFFFF"/>
        </w:rPr>
        <w:t>制定机关认为规范性文件有效期届满后需要继续实施的，政府规范性文件的实施机关或者部门规范性文件的制定机关应当在有效期届满前</w:t>
      </w:r>
      <w:r>
        <w:rPr>
          <w:rFonts w:ascii="Times New Roman" w:hAnsi="Times New Roman" w:cs="宋体" w:hint="eastAsia"/>
          <w:sz w:val="32"/>
          <w:szCs w:val="32"/>
          <w:shd w:val="clear" w:color="auto" w:fill="FFFFFF"/>
        </w:rPr>
        <w:t>6</w:t>
      </w:r>
      <w:r>
        <w:rPr>
          <w:rFonts w:ascii="宋体" w:hAnsi="宋体" w:cs="宋体" w:hint="eastAsia"/>
          <w:sz w:val="32"/>
          <w:szCs w:val="32"/>
          <w:shd w:val="clear" w:color="auto" w:fill="FFFFFF"/>
        </w:rPr>
        <w:t>个月对文件的实施情况进行评估，认为需要继续施行的，应当重新公布；需要修改的，按制定程序办理。</w:t>
      </w:r>
    </w:p>
    <w:p w14:paraId="44DEF94F"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第十一条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规章施行后满</w:t>
      </w:r>
      <w:r>
        <w:rPr>
          <w:rFonts w:ascii="Times New Roman" w:hAnsi="Times New Roman" w:cs="宋体" w:hint="eastAsia"/>
          <w:sz w:val="32"/>
          <w:szCs w:val="32"/>
          <w:shd w:val="clear" w:color="auto" w:fill="FFFFFF"/>
        </w:rPr>
        <w:t>3</w:t>
      </w:r>
      <w:r>
        <w:rPr>
          <w:rFonts w:ascii="宋体" w:hAnsi="宋体" w:cs="宋体" w:hint="eastAsia"/>
          <w:sz w:val="32"/>
          <w:szCs w:val="32"/>
          <w:shd w:val="clear" w:color="auto" w:fill="FFFFFF"/>
        </w:rPr>
        <w:t>年，实施机关应当对其实施情况进行评估。</w:t>
      </w:r>
    </w:p>
    <w:p w14:paraId="390F3499"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Fonts w:ascii="宋体" w:hAnsi="宋体" w:cs="宋体" w:hint="eastAsia"/>
          <w:sz w:val="32"/>
          <w:szCs w:val="32"/>
          <w:shd w:val="clear" w:color="auto" w:fill="FFFFFF"/>
        </w:rPr>
        <w:t>规范性文件实施后，制定机关或者实施机关认为有必要的，</w:t>
      </w:r>
      <w:r>
        <w:rPr>
          <w:rFonts w:ascii="宋体" w:hAnsi="宋体" w:cs="宋体" w:hint="eastAsia"/>
          <w:sz w:val="32"/>
          <w:szCs w:val="32"/>
          <w:shd w:val="clear" w:color="auto" w:fill="FFFFFF"/>
        </w:rPr>
        <w:lastRenderedPageBreak/>
        <w:t>可以对其实施情况进行评估。</w:t>
      </w:r>
    </w:p>
    <w:p w14:paraId="1761B6D0"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a8"/>
          <w:rFonts w:ascii="宋体" w:eastAsia="黑体" w:hAnsi="宋体" w:cs="宋体" w:hint="eastAsia"/>
          <w:b w:val="0"/>
          <w:sz w:val="32"/>
          <w:szCs w:val="32"/>
          <w:shd w:val="clear" w:color="auto" w:fill="FFFFFF"/>
        </w:rPr>
        <w:t>第十二条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规章、规范性文件评估工作应当以法律、法规、规章为依据，遵循客观真实、公开透明、民主参与、科学系统、经济效能的原则，采用科学、民主的评估方法，保证评估结果客观、真实。</w:t>
      </w:r>
    </w:p>
    <w:p w14:paraId="1AAF0C40"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评估主要包括以下内容：</w:t>
      </w:r>
    </w:p>
    <w:p w14:paraId="4875C00D"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（一）是否符合依法行政基本原则；</w:t>
      </w:r>
    </w:p>
    <w:p w14:paraId="68559387"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（二）具体行政管理措施是否合法适当；</w:t>
      </w:r>
    </w:p>
    <w:p w14:paraId="360995F5"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（三）是否有利于保障公民、法人或者其他组织的合法权利；</w:t>
      </w:r>
    </w:p>
    <w:p w14:paraId="28CAB1C5"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Fonts w:ascii="宋体" w:hAnsi="宋体" w:cs="宋体" w:hint="eastAsia"/>
          <w:sz w:val="32"/>
          <w:szCs w:val="32"/>
          <w:shd w:val="clear" w:color="auto" w:fill="FFFFFF"/>
        </w:rPr>
        <w:t>（四）是否有利于经济发展与社会进步。</w:t>
      </w:r>
    </w:p>
    <w:p w14:paraId="03129D46"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a8"/>
          <w:rFonts w:ascii="宋体" w:eastAsia="黑体" w:hAnsi="宋体" w:cs="宋体" w:hint="eastAsia"/>
          <w:b w:val="0"/>
          <w:sz w:val="32"/>
          <w:szCs w:val="32"/>
          <w:shd w:val="clear" w:color="auto" w:fill="FFFFFF"/>
        </w:rPr>
        <w:t>第十三条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规章、规范性文件清理的标准：</w:t>
      </w:r>
    </w:p>
    <w:p w14:paraId="7C283D93"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（一）合法性，即规章、规范性文件是否与上位</w:t>
      </w:r>
      <w:proofErr w:type="gramStart"/>
      <w:r>
        <w:rPr>
          <w:rFonts w:ascii="宋体" w:hAnsi="宋体" w:cs="宋体" w:hint="eastAsia"/>
          <w:sz w:val="32"/>
          <w:szCs w:val="32"/>
          <w:shd w:val="clear" w:color="auto" w:fill="FFFFFF"/>
        </w:rPr>
        <w:t>法一致</w:t>
      </w:r>
      <w:proofErr w:type="gramEnd"/>
      <w:r>
        <w:rPr>
          <w:rFonts w:ascii="宋体" w:hAnsi="宋体" w:cs="宋体" w:hint="eastAsia"/>
          <w:sz w:val="32"/>
          <w:szCs w:val="32"/>
          <w:shd w:val="clear" w:color="auto" w:fill="FFFFFF"/>
        </w:rPr>
        <w:t>或者相抵触；</w:t>
      </w:r>
    </w:p>
    <w:p w14:paraId="2ECF249F"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（二）合理性，即规章、规范性文件是否与经济社会发展需要相适应；</w:t>
      </w:r>
    </w:p>
    <w:p w14:paraId="5BBCA7AD"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（三）协调性，即规章、规范性文件之间是否协调一致；</w:t>
      </w:r>
    </w:p>
    <w:p w14:paraId="6F796F5D"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（四）操作性，即规章、规范性文件是否需要进一步完善；</w:t>
      </w:r>
    </w:p>
    <w:p w14:paraId="20B2229F"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Fonts w:ascii="宋体" w:hAnsi="宋体" w:cs="宋体" w:hint="eastAsia"/>
          <w:sz w:val="32"/>
          <w:szCs w:val="32"/>
          <w:shd w:val="clear" w:color="auto" w:fill="FFFFFF"/>
        </w:rPr>
        <w:t>（五）实施效果，即规章、规范性文件是否实现了立法目的。</w:t>
      </w:r>
    </w:p>
    <w:p w14:paraId="6CE6ED86"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第十四条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规章、规范性文件符合有关法律、法规及国家政</w:t>
      </w:r>
      <w:r>
        <w:rPr>
          <w:rFonts w:ascii="宋体" w:hAnsi="宋体" w:cs="宋体" w:hint="eastAsia"/>
          <w:sz w:val="32"/>
          <w:szCs w:val="32"/>
          <w:shd w:val="clear" w:color="auto" w:fill="FFFFFF"/>
        </w:rPr>
        <w:lastRenderedPageBreak/>
        <w:t>策的规定，适应经济社会发展要求，可以继续适用的，予以保留。</w:t>
      </w:r>
    </w:p>
    <w:p w14:paraId="72331D9F"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a8"/>
          <w:rFonts w:ascii="宋体" w:eastAsia="黑体" w:hAnsi="宋体" w:cs="宋体" w:hint="eastAsia"/>
          <w:b w:val="0"/>
          <w:sz w:val="32"/>
          <w:szCs w:val="32"/>
          <w:shd w:val="clear" w:color="auto" w:fill="FFFFFF"/>
        </w:rPr>
        <w:t>第十五条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规章、规范性文件有下列情形之一的，应当予以废止：</w:t>
      </w:r>
    </w:p>
    <w:p w14:paraId="2E0444FD"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（一）主要内容与新的法律、法规等上位</w:t>
      </w:r>
      <w:proofErr w:type="gramStart"/>
      <w:r>
        <w:rPr>
          <w:rFonts w:ascii="宋体" w:hAnsi="宋体" w:cs="宋体" w:hint="eastAsia"/>
          <w:sz w:val="32"/>
          <w:szCs w:val="32"/>
          <w:shd w:val="clear" w:color="auto" w:fill="FFFFFF"/>
        </w:rPr>
        <w:t>法或者</w:t>
      </w:r>
      <w:proofErr w:type="gramEnd"/>
      <w:r>
        <w:rPr>
          <w:rFonts w:ascii="宋体" w:hAnsi="宋体" w:cs="宋体" w:hint="eastAsia"/>
          <w:sz w:val="32"/>
          <w:szCs w:val="32"/>
          <w:shd w:val="clear" w:color="auto" w:fill="FFFFFF"/>
        </w:rPr>
        <w:t>国家和省的政策规定相抵触的；</w:t>
      </w:r>
    </w:p>
    <w:p w14:paraId="74D76ADC"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（二）依据的法律、法规等上位法已废止的；</w:t>
      </w:r>
    </w:p>
    <w:p w14:paraId="072B68AB"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（三）主要内容已被新制定或者修订后的法律、法规等上位法涵盖的；</w:t>
      </w:r>
    </w:p>
    <w:p w14:paraId="275B2D95"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（四）主要内容已被新制定的政府规章替代的；</w:t>
      </w:r>
    </w:p>
    <w:p w14:paraId="6FF06F37"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（五）主要内容已不适应经济社会发展要求的；</w:t>
      </w:r>
    </w:p>
    <w:p w14:paraId="75E772C2"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Fonts w:ascii="宋体" w:hAnsi="宋体" w:cs="宋体" w:hint="eastAsia"/>
          <w:sz w:val="32"/>
          <w:szCs w:val="32"/>
          <w:shd w:val="clear" w:color="auto" w:fill="FFFFFF"/>
        </w:rPr>
        <w:t>（六）其他原因需要予以废止的。</w:t>
      </w:r>
    </w:p>
    <w:p w14:paraId="4B2A7E54"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a8"/>
          <w:rFonts w:ascii="宋体" w:eastAsia="黑体" w:hAnsi="宋体" w:cs="宋体" w:hint="eastAsia"/>
          <w:b w:val="0"/>
          <w:sz w:val="32"/>
          <w:szCs w:val="32"/>
          <w:shd w:val="clear" w:color="auto" w:fill="FFFFFF"/>
        </w:rPr>
        <w:t>第十六条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规章、规范性文件有下列情形之一的，应当宣布失效：</w:t>
      </w:r>
    </w:p>
    <w:p w14:paraId="383D2E1D"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（一）适用期已满的；</w:t>
      </w:r>
    </w:p>
    <w:p w14:paraId="1E1EE0F5"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（二）调整对象已消失的；</w:t>
      </w:r>
    </w:p>
    <w:p w14:paraId="21A8E95A"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Fonts w:ascii="宋体" w:hAnsi="宋体" w:cs="宋体" w:hint="eastAsia"/>
          <w:sz w:val="32"/>
          <w:szCs w:val="32"/>
          <w:shd w:val="clear" w:color="auto" w:fill="FFFFFF"/>
        </w:rPr>
        <w:t>（三）其他原因需要予以宣布失效的。</w:t>
      </w:r>
    </w:p>
    <w:p w14:paraId="680CED12"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a8"/>
          <w:rFonts w:ascii="宋体" w:eastAsia="黑体" w:hAnsi="宋体" w:cs="宋体" w:hint="eastAsia"/>
          <w:b w:val="0"/>
          <w:sz w:val="32"/>
          <w:szCs w:val="32"/>
          <w:shd w:val="clear" w:color="auto" w:fill="FFFFFF"/>
        </w:rPr>
        <w:t>第十七条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规章、规范性文件有下列情形之一的，应当予以修改：</w:t>
      </w:r>
    </w:p>
    <w:p w14:paraId="52EFC167"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（一）部分内容与法律、法规等上位法不一致或者相抵触的；</w:t>
      </w:r>
    </w:p>
    <w:p w14:paraId="52DB5B8B"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lastRenderedPageBreak/>
        <w:t>（二）国家政策重大调整，部分内容与之不相适应的；</w:t>
      </w:r>
    </w:p>
    <w:p w14:paraId="4453B624"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（三）部分内容明显不适应经济社会发展要求的；</w:t>
      </w:r>
    </w:p>
    <w:p w14:paraId="5A7F6A54"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（四）部分内容的程序性、可操作性不强，需要予以细化和完善的；</w:t>
      </w:r>
    </w:p>
    <w:p w14:paraId="651EFDE4"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（五）政府规章之间、政府规章与国家部委规章之间对同一事项的规定不一致的；</w:t>
      </w:r>
    </w:p>
    <w:p w14:paraId="70FF0AD0"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Fonts w:ascii="宋体" w:hAnsi="宋体" w:cs="宋体" w:hint="eastAsia"/>
          <w:sz w:val="32"/>
          <w:szCs w:val="32"/>
          <w:shd w:val="clear" w:color="auto" w:fill="FFFFFF"/>
        </w:rPr>
        <w:t xml:space="preserve">（六）其他原因需要予以修改的。　</w:t>
      </w:r>
    </w:p>
    <w:p w14:paraId="034EB87D"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a8"/>
          <w:rFonts w:ascii="宋体" w:eastAsia="黑体" w:hAnsi="宋体" w:cs="宋体" w:hint="eastAsia"/>
          <w:b w:val="0"/>
          <w:sz w:val="32"/>
          <w:szCs w:val="32"/>
          <w:shd w:val="clear" w:color="auto" w:fill="FFFFFF"/>
        </w:rPr>
        <w:t>第十八条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政府所属部门向同级政府法制部门报送规章、政府规范性文件初步清理意见，应当包括下列材料：</w:t>
      </w:r>
    </w:p>
    <w:p w14:paraId="7E084EAD"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（一）初步清理意见；</w:t>
      </w:r>
    </w:p>
    <w:p w14:paraId="1FBF36B1"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（二）提出初步清理意见的依据和理由；</w:t>
      </w:r>
    </w:p>
    <w:p w14:paraId="05A1E7D1"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（三）征求相关部门意见及其采纳情况；</w:t>
      </w:r>
    </w:p>
    <w:p w14:paraId="2F46E34A"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Fonts w:ascii="宋体" w:hAnsi="宋体" w:cs="宋体" w:hint="eastAsia"/>
          <w:sz w:val="32"/>
          <w:szCs w:val="32"/>
          <w:shd w:val="clear" w:color="auto" w:fill="FFFFFF"/>
        </w:rPr>
        <w:t>（四）其他相关材料。</w:t>
      </w:r>
    </w:p>
    <w:p w14:paraId="4D8A67B9"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第十九条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政府法制部门应当对同级政府所属部门报送的规章、规范性文件的初步清理意见进行审查后形成清理报告，</w:t>
      </w:r>
      <w:proofErr w:type="gramStart"/>
      <w:r>
        <w:rPr>
          <w:rFonts w:ascii="宋体" w:hAnsi="宋体" w:cs="宋体" w:hint="eastAsia"/>
          <w:sz w:val="32"/>
          <w:szCs w:val="32"/>
          <w:shd w:val="clear" w:color="auto" w:fill="FFFFFF"/>
        </w:rPr>
        <w:t>报制定</w:t>
      </w:r>
      <w:proofErr w:type="gramEnd"/>
      <w:r>
        <w:rPr>
          <w:rFonts w:ascii="宋体" w:hAnsi="宋体" w:cs="宋体" w:hint="eastAsia"/>
          <w:sz w:val="32"/>
          <w:szCs w:val="32"/>
          <w:shd w:val="clear" w:color="auto" w:fill="FFFFFF"/>
        </w:rPr>
        <w:t>机关。</w:t>
      </w:r>
    </w:p>
    <w:p w14:paraId="51B9F5E1"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清理报告应当包括下列主要内容：</w:t>
      </w:r>
    </w:p>
    <w:p w14:paraId="661A9220"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（一）清理的基本情况以及废止规章、规范性文件的决定（草案）；</w:t>
      </w:r>
    </w:p>
    <w:p w14:paraId="2464CA37"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lastRenderedPageBreak/>
        <w:t>（二）宣布失效规章、规范性文件的决定（草案）；</w:t>
      </w:r>
    </w:p>
    <w:p w14:paraId="49AE6BBC"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Fonts w:ascii="宋体" w:hAnsi="宋体" w:cs="宋体" w:hint="eastAsia"/>
          <w:sz w:val="32"/>
          <w:szCs w:val="32"/>
          <w:shd w:val="clear" w:color="auto" w:fill="FFFFFF"/>
        </w:rPr>
        <w:t>（三）修改规章、规范性文件的决定（草案）。</w:t>
      </w:r>
    </w:p>
    <w:p w14:paraId="4367D746"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第二十条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规章、规范性文件制定机关做出清理决定后，应当将废止和宣布失效的规章、规范性文件名称、公布及修订时间、文号及废止或者宣布失效的理由等予以公布。修改规章、规范性文件，应当同时公布修改规章、规范性文件决定及修改后规章、规范性文件文本。</w:t>
      </w:r>
    </w:p>
    <w:p w14:paraId="01BA7951"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继续有效的规章、规范性文件应当纳入现行有效的规章、规范性文件目录。</w:t>
      </w:r>
    </w:p>
    <w:p w14:paraId="69CCC694"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Fonts w:ascii="宋体" w:hAnsi="宋体" w:cs="宋体" w:hint="eastAsia"/>
          <w:sz w:val="32"/>
          <w:szCs w:val="32"/>
          <w:shd w:val="clear" w:color="auto" w:fill="FFFFFF"/>
        </w:rPr>
        <w:t>未列入继续有效目录的规章、规范性文件，不得作为行政管理的依据。</w:t>
      </w:r>
    </w:p>
    <w:p w14:paraId="6FEB17C6"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第二十一条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采用废旧立新方式制定规章、政府规范性文件的，应当列入政府年度立法计划。</w:t>
      </w:r>
    </w:p>
    <w:p w14:paraId="28FBE903"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第二十二条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开展规章、规范性文件清理工作，应当收集与规章、规范性文件相关的报刊、传媒资料，对其反映的执行情况及存在问题进行分析。</w:t>
      </w:r>
    </w:p>
    <w:p w14:paraId="6326E916"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第二十三条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规章、规范性文件制定机关应当建立规章、规范性文件执行信息反馈制度，准确获得规章、规范性文件的实施情况，发现存在问题，并及时研究和处理。</w:t>
      </w:r>
    </w:p>
    <w:p w14:paraId="66C8D864"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lastRenderedPageBreak/>
        <w:t>第二十四条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政府法制部门和部门法制机构应当通过跟踪分析、执法检查等方式，掌握规章、规范性文件的实施情况，收集相关资料。</w:t>
      </w:r>
    </w:p>
    <w:p w14:paraId="422267A5"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第二十五条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开展规章、规范性文件定期清理工作应当依法保障公民、法人和其他组织的参与权和知情权。</w:t>
      </w:r>
    </w:p>
    <w:p w14:paraId="3CEEED53"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第二十六条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政府法制部门应当在其门户网站设立规章、规范性文件清理专栏，登载规章、规范性文件执行、立法后评估和清理工作情况等信息，设立公众意见反馈专栏，方便公众发表意见和提出建议。</w:t>
      </w:r>
    </w:p>
    <w:p w14:paraId="35134E76"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第二十七条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公民、法人和其他组织可以通过信函、电报、传真和电子邮件、网上提意见等方式，向政府法制部门或者政府其他所属部门对规章、规范性文件清理工作提出意见和建议。</w:t>
      </w:r>
    </w:p>
    <w:p w14:paraId="40B5DF61"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第二十八条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公民、法人或者其他组织提出规章、规范性文件清理建议的，制定机关的政府法制部门或者规章、规范性文件的实施部门应当在收到建议后</w:t>
      </w:r>
      <w:r>
        <w:rPr>
          <w:rFonts w:ascii="Times New Roman" w:hAnsi="Times New Roman" w:cs="宋体" w:hint="eastAsia"/>
          <w:sz w:val="32"/>
          <w:szCs w:val="32"/>
          <w:shd w:val="clear" w:color="auto" w:fill="FFFFFF"/>
        </w:rPr>
        <w:t>15</w:t>
      </w:r>
      <w:r>
        <w:rPr>
          <w:rFonts w:ascii="宋体" w:hAnsi="宋体" w:cs="宋体" w:hint="eastAsia"/>
          <w:sz w:val="32"/>
          <w:szCs w:val="32"/>
          <w:shd w:val="clear" w:color="auto" w:fill="FFFFFF"/>
        </w:rPr>
        <w:t>日内予以答复。</w:t>
      </w:r>
    </w:p>
    <w:p w14:paraId="1C477644"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第二十九条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规章、政府规范性文件的实施机关和部门规范性文件的制定机关未按</w:t>
      </w:r>
      <w:r>
        <w:rPr>
          <w:rFonts w:cs="仿宋_GB2312" w:hint="eastAsia"/>
          <w:sz w:val="32"/>
          <w:szCs w:val="32"/>
          <w:shd w:val="clear" w:color="auto" w:fill="FFFFFF"/>
        </w:rPr>
        <w:t>照本规定第八条规定，进行定期清理和即时清理的，对规章、政府规范性文件，由同级政府法制部门提请其制定机关责令其限期</w:t>
      </w:r>
      <w:r>
        <w:rPr>
          <w:rFonts w:ascii="宋体" w:hAnsi="宋体" w:cs="宋体" w:hint="eastAsia"/>
          <w:sz w:val="32"/>
          <w:szCs w:val="32"/>
          <w:shd w:val="clear" w:color="auto" w:fill="FFFFFF"/>
        </w:rPr>
        <w:t>改正；对部门规范性文件，由同级政府法</w:t>
      </w:r>
      <w:r>
        <w:rPr>
          <w:rFonts w:ascii="宋体" w:hAnsi="宋体" w:cs="宋体" w:hint="eastAsia"/>
          <w:sz w:val="32"/>
          <w:szCs w:val="32"/>
          <w:shd w:val="clear" w:color="auto" w:fill="FFFFFF"/>
        </w:rPr>
        <w:lastRenderedPageBreak/>
        <w:t>制部门责令制定机关限期改正。造成重大影响的，对主要负责人和直接负责人依法给予处分。</w:t>
      </w:r>
    </w:p>
    <w:p w14:paraId="7C90C300"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第三十条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规章、政府规范性文件的实施机关和部门规范性文件的制定机关未按照本规定</w:t>
      </w:r>
      <w:r>
        <w:rPr>
          <w:rFonts w:cs="仿宋_GB2312" w:hint="eastAsia"/>
          <w:sz w:val="32"/>
          <w:szCs w:val="32"/>
          <w:shd w:val="clear" w:color="auto" w:fill="FFFFFF"/>
        </w:rPr>
        <w:t>第十条、第十一条规定，在规定期限内对规章、规范性文件实施情况进行评估的，对规章、政府规范性文件，由同级政府法制部</w:t>
      </w:r>
      <w:r>
        <w:rPr>
          <w:rFonts w:ascii="宋体" w:hAnsi="宋体" w:cs="宋体" w:hint="eastAsia"/>
          <w:sz w:val="32"/>
          <w:szCs w:val="32"/>
          <w:shd w:val="clear" w:color="auto" w:fill="FFFFFF"/>
        </w:rPr>
        <w:t>门提请其制定机关责令其限期改正；对部门规范性文件，由同级政府法制部门责令制定机关限期改正。</w:t>
      </w:r>
    </w:p>
    <w:p w14:paraId="5895CEF6"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第三十一条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乡（镇）政府规范性文件的定期清理参照本规定执行。</w:t>
      </w:r>
    </w:p>
    <w:p w14:paraId="063185DE" w14:textId="77777777" w:rsidR="004F49AD"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a8"/>
          <w:rFonts w:ascii="宋体" w:eastAsia="黑体" w:hAnsi="宋体" w:cs="宋体" w:hint="eastAsia"/>
          <w:b w:val="0"/>
          <w:sz w:val="32"/>
          <w:szCs w:val="32"/>
          <w:shd w:val="clear" w:color="auto" w:fill="FFFFFF"/>
        </w:rPr>
        <w:t>第三十二条</w:t>
      </w:r>
      <w:r>
        <w:rPr>
          <w:rStyle w:val="a8"/>
          <w:rFonts w:ascii="宋体" w:eastAsia="黑体" w:hAnsi="宋体" w:cs="宋体" w:hint="eastAsia"/>
          <w:b w:val="0"/>
          <w:sz w:val="32"/>
          <w:szCs w:val="32"/>
          <w:shd w:val="clear" w:color="auto" w:fill="FFFFFF"/>
        </w:rPr>
        <w:t xml:space="preserve">  </w:t>
      </w:r>
      <w:r>
        <w:rPr>
          <w:rFonts w:ascii="宋体" w:hAnsi="宋体" w:cs="宋体" w:hint="eastAsia"/>
          <w:sz w:val="32"/>
          <w:szCs w:val="32"/>
          <w:shd w:val="clear" w:color="auto" w:fill="FFFFFF"/>
        </w:rPr>
        <w:t>本规定自</w:t>
      </w:r>
      <w:r>
        <w:rPr>
          <w:rFonts w:ascii="Times New Roman" w:hAnsi="Times New Roman" w:cs="宋体" w:hint="eastAsia"/>
          <w:sz w:val="32"/>
          <w:szCs w:val="32"/>
          <w:shd w:val="clear" w:color="auto" w:fill="FFFFFF"/>
        </w:rPr>
        <w:t>2009</w:t>
      </w:r>
      <w:r>
        <w:rPr>
          <w:rFonts w:ascii="宋体" w:hAnsi="宋体" w:cs="宋体" w:hint="eastAsia"/>
          <w:sz w:val="32"/>
          <w:szCs w:val="32"/>
          <w:shd w:val="clear" w:color="auto" w:fill="FFFFFF"/>
        </w:rPr>
        <w:t>年</w:t>
      </w:r>
      <w:r>
        <w:rPr>
          <w:rFonts w:ascii="Times New Roman" w:hAnsi="Times New Roman" w:cs="宋体" w:hint="eastAsia"/>
          <w:sz w:val="32"/>
          <w:szCs w:val="32"/>
          <w:shd w:val="clear" w:color="auto" w:fill="FFFFFF"/>
        </w:rPr>
        <w:t>10</w:t>
      </w:r>
      <w:r>
        <w:rPr>
          <w:rFonts w:ascii="宋体" w:hAnsi="宋体" w:cs="宋体" w:hint="eastAsia"/>
          <w:sz w:val="32"/>
          <w:szCs w:val="32"/>
          <w:shd w:val="clear" w:color="auto" w:fill="FFFFFF"/>
        </w:rPr>
        <w:t>月</w:t>
      </w:r>
      <w:r>
        <w:rPr>
          <w:rFonts w:ascii="Times New Roman" w:hAnsi="Times New Roman" w:cs="宋体" w:hint="eastAsia"/>
          <w:sz w:val="32"/>
          <w:szCs w:val="32"/>
          <w:shd w:val="clear" w:color="auto" w:fill="FFFFFF"/>
        </w:rPr>
        <w:t>15</w:t>
      </w:r>
      <w:r>
        <w:rPr>
          <w:rFonts w:ascii="宋体" w:hAnsi="宋体" w:cs="宋体" w:hint="eastAsia"/>
          <w:sz w:val="32"/>
          <w:szCs w:val="32"/>
          <w:shd w:val="clear" w:color="auto" w:fill="FFFFFF"/>
        </w:rPr>
        <w:t>日起施行。</w:t>
      </w:r>
    </w:p>
    <w:p w14:paraId="34E9489A" w14:textId="77777777" w:rsidR="004F49AD" w:rsidRDefault="004F49AD">
      <w:pPr>
        <w:spacing w:line="240" w:lineRule="auto"/>
        <w:ind w:firstLine="640"/>
        <w:rPr>
          <w:sz w:val="32"/>
          <w:szCs w:val="32"/>
        </w:rPr>
      </w:pPr>
    </w:p>
    <w:sectPr w:rsidR="004F49AD">
      <w:headerReference w:type="even" r:id="rId9"/>
      <w:headerReference w:type="default" r:id="rId10"/>
      <w:footerReference w:type="even" r:id="rId11"/>
      <w:footerReference w:type="default" r:id="rId12"/>
      <w:headerReference w:type="first" r:id="rId13"/>
      <w:footerReference w:type="first" r:id="rId14"/>
      <w:pgSz w:w="11906" w:h="16838"/>
      <w:pgMar w:top="1962" w:right="1474" w:bottom="1848" w:left="1587"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A68CD" w14:textId="77777777" w:rsidR="003C081A" w:rsidRDefault="003C081A">
      <w:pPr>
        <w:spacing w:line="240" w:lineRule="auto"/>
        <w:ind w:firstLine="480"/>
      </w:pPr>
      <w:r>
        <w:separator/>
      </w:r>
    </w:p>
  </w:endnote>
  <w:endnote w:type="continuationSeparator" w:id="0">
    <w:p w14:paraId="2E769BA3" w14:textId="77777777" w:rsidR="003C081A" w:rsidRDefault="003C081A">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auto"/>
    <w:pitch w:val="default"/>
    <w:sig w:usb0="00000001" w:usb1="080E0000" w:usb2="00000000" w:usb3="00000000" w:csb0="00040000" w:csb1="00000000"/>
  </w:font>
  <w:font w:name="方正小标宋简体">
    <w:altName w:val="微软雅黑"/>
    <w:charset w:val="86"/>
    <w:family w:val="auto"/>
    <w:pitch w:val="default"/>
    <w:sig w:usb0="00000001" w:usb1="08000000" w:usb2="00000000" w:usb3="00000000" w:csb0="00040000"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14995" w14:textId="77777777" w:rsidR="003C28A7" w:rsidRDefault="003C28A7">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326AC" w14:textId="77777777" w:rsidR="004F49AD" w:rsidRDefault="00000000">
    <w:pPr>
      <w:pStyle w:val="a6"/>
      <w:ind w:leftChars="2280" w:left="5472" w:firstLineChars="2000" w:firstLine="6400"/>
      <w:rPr>
        <w:rFonts w:eastAsia="仿宋"/>
        <w:sz w:val="32"/>
        <w:szCs w:val="48"/>
      </w:rPr>
    </w:pPr>
    <w:r>
      <w:rPr>
        <w:sz w:val="32"/>
      </w:rPr>
      <w:pict w14:anchorId="3F2B92CB">
        <v:rect id="文本框 8" o:spid="_x0000_s1026" style="position:absolute;left:0;text-align:left;margin-left:92.8pt;margin-top:0;width:2in;height:2in;z-index:251660288;mso-wrap-style:none;mso-position-horizontal:outside;mso-position-horizontal-relative:margin" o:preferrelative="t" filled="f" stroked="f">
          <v:textbox style="mso-fit-shape-to-text:t" inset="0,0,0,0">
            <w:txbxContent>
              <w:p w14:paraId="19CDEB82" w14:textId="77777777" w:rsidR="004F49AD" w:rsidRDefault="00000000">
                <w:pPr>
                  <w:pStyle w:val="a5"/>
                  <w:ind w:firstLine="560"/>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rect>
      </w:pict>
    </w:r>
    <w:r>
      <w:rPr>
        <w:rFonts w:eastAsia="仿宋" w:hint="eastAsia"/>
        <w:sz w:val="32"/>
        <w:szCs w:val="48"/>
      </w:rPr>
      <w:t xml:space="preserve">  </w:t>
    </w:r>
  </w:p>
  <w:p w14:paraId="257F5932" w14:textId="06F993D7" w:rsidR="004F49AD" w:rsidRDefault="00000000">
    <w:pPr>
      <w:pStyle w:val="a6"/>
      <w:wordWrap w:val="0"/>
      <w:ind w:leftChars="2280" w:left="5472" w:firstLineChars="2000" w:firstLine="6400"/>
      <w:jc w:val="right"/>
      <w:rPr>
        <w:rFonts w:ascii="宋体" w:eastAsia="宋体" w:hAnsi="宋体" w:cs="宋体"/>
        <w:b/>
        <w:bCs/>
        <w:color w:val="005192"/>
        <w:sz w:val="28"/>
        <w:szCs w:val="44"/>
      </w:rPr>
    </w:pPr>
    <w:r>
      <w:rPr>
        <w:color w:val="FAFAFA"/>
        <w:sz w:val="32"/>
      </w:rPr>
      <w:pict w14:anchorId="05AB5AFA">
        <v:line id="直接连接符 5" o:spid="_x0000_s1025" style="position:absolute;left:0;text-align:left;z-index:251659264" from="0,5.85pt" to="442.25pt,6pt" o:preferrelative="t" strokecolor="#005192" strokeweight="1.75pt">
          <v:stroke miterlimit="2"/>
        </v:line>
      </w:pict>
    </w:r>
    <w:r>
      <w:rPr>
        <w:rFonts w:eastAsia="仿宋" w:hint="eastAsia"/>
        <w:color w:val="FAFAFA"/>
        <w:sz w:val="32"/>
        <w:szCs w:val="48"/>
      </w:rPr>
      <w:t>X</w:t>
    </w:r>
    <w:r>
      <w:rPr>
        <w:rFonts w:ascii="宋体" w:eastAsia="宋体" w:hAnsi="宋体" w:cs="宋体" w:hint="eastAsia"/>
        <w:b/>
        <w:bCs/>
        <w:color w:val="005192"/>
        <w:sz w:val="28"/>
        <w:szCs w:val="44"/>
      </w:rPr>
      <w:t>辽宁省人民政府发布</w:t>
    </w:r>
  </w:p>
  <w:p w14:paraId="218D9C4C" w14:textId="77777777" w:rsidR="004F49AD" w:rsidRDefault="004F49AD">
    <w:pPr>
      <w:pStyle w:val="a6"/>
      <w:wordWrap w:val="0"/>
      <w:ind w:leftChars="2280" w:left="5472" w:firstLineChars="2000" w:firstLine="5622"/>
      <w:jc w:val="right"/>
      <w:rPr>
        <w:rFonts w:ascii="宋体" w:eastAsia="宋体" w:hAnsi="宋体" w:cs="宋体"/>
        <w:b/>
        <w:bCs/>
        <w:color w:val="005192"/>
        <w:sz w:val="28"/>
        <w:szCs w:val="4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00B58" w14:textId="77777777" w:rsidR="003C28A7" w:rsidRDefault="003C28A7">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77497" w14:textId="77777777" w:rsidR="003C081A" w:rsidRDefault="003C081A">
      <w:pPr>
        <w:spacing w:line="240" w:lineRule="auto"/>
        <w:ind w:firstLine="480"/>
      </w:pPr>
      <w:r>
        <w:separator/>
      </w:r>
    </w:p>
  </w:footnote>
  <w:footnote w:type="continuationSeparator" w:id="0">
    <w:p w14:paraId="2A220A9E" w14:textId="77777777" w:rsidR="003C081A" w:rsidRDefault="003C081A">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16AC4" w14:textId="77777777" w:rsidR="003C28A7" w:rsidRDefault="003C28A7">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8F249" w14:textId="77777777" w:rsidR="004F49AD" w:rsidRDefault="00000000">
    <w:pPr>
      <w:pStyle w:val="a6"/>
      <w:ind w:firstLine="643"/>
      <w:textAlignment w:val="center"/>
      <w:rPr>
        <w:rFonts w:ascii="宋体" w:eastAsia="宋体" w:hAnsi="宋体" w:cs="宋体"/>
        <w:b/>
        <w:bCs/>
        <w:color w:val="005192"/>
        <w:sz w:val="32"/>
      </w:rPr>
    </w:pPr>
    <w:r>
      <w:rPr>
        <w:rFonts w:ascii="宋体" w:eastAsia="宋体" w:hAnsi="宋体" w:cs="宋体"/>
        <w:b/>
        <w:bCs/>
        <w:color w:val="005192"/>
        <w:sz w:val="32"/>
      </w:rPr>
      <w:pict w14:anchorId="71738766">
        <v:line id="直接连接符 4" o:spid="_x0000_s1028" style="position:absolute;left:0;text-align:left;z-index:251658240" from="-.3pt,54.35pt" to="442.25pt,54.4pt" o:preferrelative="t" strokecolor="#005192" strokeweight="1.75pt">
          <v:stroke miterlimit="2"/>
        </v:line>
      </w:pict>
    </w:r>
  </w:p>
  <w:p w14:paraId="4F7393C4" w14:textId="77777777" w:rsidR="004F49AD" w:rsidRDefault="00000000">
    <w:pPr>
      <w:pStyle w:val="a6"/>
      <w:ind w:firstLineChars="0" w:firstLine="0"/>
      <w:textAlignment w:val="center"/>
      <w:rPr>
        <w:rFonts w:ascii="宋体" w:eastAsia="宋体" w:hAnsi="宋体" w:cs="宋体"/>
        <w:b/>
        <w:bCs/>
        <w:color w:val="005192"/>
        <w:sz w:val="32"/>
        <w:szCs w:val="32"/>
      </w:rPr>
    </w:pPr>
    <w:r>
      <w:rPr>
        <w:rFonts w:ascii="宋体" w:eastAsia="宋体" w:hAnsi="宋体" w:cs="宋体"/>
        <w:b/>
        <w:bCs/>
        <w:color w:val="005192"/>
        <w:sz w:val="32"/>
      </w:rPr>
      <w:pict w14:anchorId="781E58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 o:spid="_x0000_i1025" type="#_x0000_t75" style="width:24.6pt;height:24.6pt">
          <v:imagedata r:id="rId1" o:title=""/>
        </v:shape>
      </w:pict>
    </w:r>
    <w:r>
      <w:rPr>
        <w:rFonts w:ascii="宋体" w:eastAsia="宋体" w:hAnsi="宋体" w:cs="宋体" w:hint="eastAsia"/>
        <w:b/>
        <w:bCs/>
        <w:color w:val="005192"/>
        <w:sz w:val="32"/>
      </w:rPr>
      <w:t>辽宁省人民政府</w:t>
    </w:r>
    <w:r>
      <w:rPr>
        <w:rFonts w:ascii="宋体" w:eastAsia="宋体" w:hAnsi="宋体" w:cs="宋体" w:hint="eastAsia"/>
        <w:b/>
        <w:bCs/>
        <w:color w:val="005192"/>
        <w:sz w:val="32"/>
        <w:szCs w:val="32"/>
      </w:rPr>
      <w:t>规章</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2E425" w14:textId="77777777" w:rsidR="003C28A7" w:rsidRDefault="003C28A7">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9cbee0" strokecolor="#739cc3">
      <v:fill color="#9cbee0" color2="#bbd5f0" type="gradient">
        <o:fill v:ext="view" type="gradientUnscaled"/>
      </v:fill>
      <v:stroke color="#739cc3" weight="1.25pt" miterlimit="2"/>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172A27"/>
    <w:rsid w:val="00172A27"/>
    <w:rsid w:val="003C081A"/>
    <w:rsid w:val="003C28A7"/>
    <w:rsid w:val="004F49AD"/>
    <w:rsid w:val="019E71BD"/>
    <w:rsid w:val="04B679C3"/>
    <w:rsid w:val="080F63D8"/>
    <w:rsid w:val="09341458"/>
    <w:rsid w:val="0A717E88"/>
    <w:rsid w:val="0B0912D7"/>
    <w:rsid w:val="152D2DCA"/>
    <w:rsid w:val="19C80324"/>
    <w:rsid w:val="1AC85722"/>
    <w:rsid w:val="1DEC284C"/>
    <w:rsid w:val="1E6523AC"/>
    <w:rsid w:val="22440422"/>
    <w:rsid w:val="2E645478"/>
    <w:rsid w:val="31A15F24"/>
    <w:rsid w:val="379A6DDD"/>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0254A6"/>
    <w:rsid w:val="665233C1"/>
    <w:rsid w:val="67470A9D"/>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161284A7"/>
  <w15:docId w15:val="{8214C4D7-44B1-4671-B430-E4C9C94B5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Body Text First Indent"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spacing w:line="400" w:lineRule="exact"/>
      <w:ind w:firstLineChars="200" w:firstLine="720"/>
      <w:jc w:val="both"/>
    </w:pPr>
    <w:rPr>
      <w:rFonts w:ascii="仿宋_GB2312" w:eastAsia="仿宋_GB2312" w:hAnsi="仿宋_GB2312"/>
      <w:kern w:val="2"/>
      <w:sz w:val="24"/>
      <w:szCs w:val="22"/>
    </w:rPr>
  </w:style>
  <w:style w:type="paragraph" w:styleId="1">
    <w:name w:val="heading 1"/>
    <w:basedOn w:val="a"/>
    <w:next w:val="a"/>
    <w:qFormat/>
    <w:pPr>
      <w:keepNext/>
      <w:keepLines/>
      <w:spacing w:afterLines="100" w:after="100" w:line="600" w:lineRule="exact"/>
      <w:ind w:firstLineChars="0" w:firstLine="0"/>
      <w:jc w:val="center"/>
      <w:outlineLvl w:val="0"/>
    </w:pPr>
    <w:rPr>
      <w:rFonts w:ascii="Times New Roman" w:eastAsia="方正小标宋简体" w:hAnsi="Times New Roman"/>
      <w:kern w:val="44"/>
      <w:sz w:val="36"/>
    </w:rPr>
  </w:style>
  <w:style w:type="paragraph" w:styleId="2">
    <w:name w:val="heading 2"/>
    <w:basedOn w:val="a"/>
    <w:next w:val="a"/>
    <w:qFormat/>
    <w:pPr>
      <w:keepNext/>
      <w:keepLines/>
      <w:ind w:firstLineChars="0" w:firstLine="0"/>
      <w:outlineLvl w:val="1"/>
    </w:pPr>
    <w:rPr>
      <w:rFonts w:ascii="楷体_GB2312" w:eastAsia="楷体_GB2312" w:hAnsi="楷体_GB2312"/>
    </w:rPr>
  </w:style>
  <w:style w:type="paragraph" w:styleId="3">
    <w:name w:val="heading 3"/>
    <w:basedOn w:val="a"/>
    <w:next w:val="a"/>
    <w:link w:val="30"/>
    <w:qFormat/>
    <w:pPr>
      <w:spacing w:before="100" w:beforeAutospacing="1" w:after="100" w:afterAutospacing="1"/>
      <w:jc w:val="left"/>
      <w:outlineLvl w:val="2"/>
    </w:pPr>
    <w:rPr>
      <w:rFonts w:ascii="宋体" w:eastAsia="黑体" w:hAnsi="宋体" w:cs="宋体" w:hint="eastAsia"/>
      <w:kern w:val="0"/>
      <w:szCs w:val="27"/>
    </w:rPr>
  </w:style>
  <w:style w:type="paragraph" w:styleId="4">
    <w:name w:val="heading 4"/>
    <w:basedOn w:val="a"/>
    <w:next w:val="a"/>
    <w:qFormat/>
    <w:pPr>
      <w:keepNext/>
      <w:spacing w:beforeLines="50" w:before="50" w:afterLines="50" w:after="50"/>
      <w:ind w:firstLineChars="0" w:firstLine="0"/>
      <w:jc w:val="center"/>
      <w:outlineLvl w:val="3"/>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
    <w:qFormat/>
    <w:pPr>
      <w:ind w:firstLine="632"/>
    </w:p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7">
    <w:name w:val="Normal (Web)"/>
    <w:basedOn w:val="a"/>
    <w:qFormat/>
    <w:pPr>
      <w:spacing w:beforeAutospacing="1" w:afterAutospacing="1"/>
      <w:jc w:val="left"/>
    </w:pPr>
    <w:rPr>
      <w:kern w:val="0"/>
    </w:rPr>
  </w:style>
  <w:style w:type="character" w:styleId="a8">
    <w:name w:val="Strong"/>
    <w:qFormat/>
    <w:rPr>
      <w:b/>
    </w:rPr>
  </w:style>
  <w:style w:type="character" w:styleId="a9">
    <w:name w:val="Hyperlink"/>
    <w:qFormat/>
    <w:rPr>
      <w:color w:val="0000FF"/>
      <w:u w:val="single"/>
    </w:rPr>
  </w:style>
  <w:style w:type="character" w:customStyle="1" w:styleId="30">
    <w:name w:val="标题 3 字符"/>
    <w:link w:val="3"/>
    <w:qFormat/>
    <w:rPr>
      <w:rFonts w:ascii="宋体" w:eastAsia="黑体" w:hAnsi="宋体" w:cs="宋体" w:hint="eastAsia"/>
      <w:kern w:val="0"/>
      <w:sz w:val="24"/>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ln.gov.cn/zfxx/fggz/gwyfg/200803/t20080320_174669.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ln.gov.cn/zfxx/gjfl/xfl/200803/t20080320_174688.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Info spid="_x0000_s102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623</Words>
  <Characters>3557</Characters>
  <Application>Microsoft Office Word</Application>
  <DocSecurity>0</DocSecurity>
  <Lines>29</Lines>
  <Paragraphs>8</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辽宁省规章规范性文件定期清理规定</dc:title>
  <dc:creator>t</dc:creator>
  <cp:lastModifiedBy>孙 岩</cp:lastModifiedBy>
  <cp:revision>1</cp:revision>
  <cp:lastPrinted>2021-10-26T03:30:00Z</cp:lastPrinted>
  <dcterms:created xsi:type="dcterms:W3CDTF">2021-09-09T02:41:00Z</dcterms:created>
  <dcterms:modified xsi:type="dcterms:W3CDTF">2023-03-20T07:22:00Z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y fmtid="{D5CDD505-2E9C-101B-9397-08002B2CF9AE}" pid="3" name="ICV">
    <vt:lpwstr>D94798576BF041EC91DEEED02B32C822</vt:lpwstr>
  </property>
</Properties>
</file>