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outlineLvl w:val="1"/>
        <w:rPr>
          <w:rFonts w:hint="eastAsia" w:ascii="方正黑体_GBK" w:hAnsi="宋体" w:eastAsia="方正黑体_GBK"/>
          <w:szCs w:val="32"/>
        </w:rPr>
      </w:pPr>
      <w:bookmarkStart w:id="0" w:name="_Toc450119066"/>
      <w:r>
        <w:rPr>
          <w:rFonts w:hint="eastAsia" w:ascii="方正黑体_GBK" w:hAnsi="宋体" w:eastAsia="方正黑体_GBK"/>
          <w:szCs w:val="32"/>
        </w:rPr>
        <w:t>附件1</w:t>
      </w:r>
    </w:p>
    <w:p>
      <w:pPr>
        <w:snapToGrid w:val="0"/>
        <w:spacing w:line="240" w:lineRule="atLeast"/>
        <w:outlineLvl w:val="1"/>
        <w:rPr>
          <w:rFonts w:ascii="宋体" w:hAnsi="宋体"/>
          <w:sz w:val="28"/>
          <w:szCs w:val="28"/>
        </w:rPr>
      </w:pPr>
    </w:p>
    <w:p>
      <w:pPr>
        <w:snapToGrid w:val="0"/>
        <w:jc w:val="center"/>
        <w:rPr>
          <w:rFonts w:ascii="方正小标宋_GBK" w:hAnsi="宋体" w:eastAsia="方正小标宋_GBK" w:cs="宋体"/>
          <w:sz w:val="44"/>
          <w:szCs w:val="44"/>
        </w:rPr>
      </w:pPr>
      <w:bookmarkStart w:id="1" w:name="_GoBack"/>
      <w:r>
        <w:rPr>
          <w:rFonts w:hint="eastAsia" w:ascii="方正小标宋_GBK" w:hAnsi="宋体" w:eastAsia="方正小标宋_GBK" w:cs="宋体"/>
          <w:sz w:val="44"/>
          <w:szCs w:val="44"/>
        </w:rPr>
        <w:t>危险化学品票据式经营单位现场核查表</w:t>
      </w:r>
      <w:bookmarkEnd w:id="1"/>
      <w:bookmarkEnd w:id="0"/>
    </w:p>
    <w:p>
      <w:pPr>
        <w:snapToGrid w:val="0"/>
        <w:spacing w:line="240" w:lineRule="atLeast"/>
        <w:outlineLvl w:val="1"/>
        <w:rPr>
          <w:rFonts w:hint="eastAsia" w:ascii="宋体" w:hAnsi="宋体"/>
          <w:sz w:val="28"/>
          <w:szCs w:val="28"/>
        </w:rPr>
      </w:pPr>
    </w:p>
    <w:tbl>
      <w:tblPr>
        <w:tblStyle w:val="5"/>
        <w:tblW w:w="91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3373"/>
        <w:gridCol w:w="1562"/>
        <w:gridCol w:w="3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单位名称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单位地址</w:t>
            </w:r>
          </w:p>
        </w:tc>
        <w:tc>
          <w:tcPr>
            <w:tcW w:w="3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申请类别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法人（签字）</w:t>
            </w:r>
          </w:p>
        </w:tc>
        <w:tc>
          <w:tcPr>
            <w:tcW w:w="3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2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现场</w:t>
            </w:r>
          </w:p>
          <w:p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核查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意见</w:t>
            </w:r>
          </w:p>
        </w:tc>
        <w:tc>
          <w:tcPr>
            <w:tcW w:w="79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>
            <w:pPr>
              <w:snapToGrid w:val="0"/>
              <w:spacing w:line="240" w:lineRule="atLeas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核查人员签字：        </w:t>
            </w:r>
            <w:r>
              <w:rPr>
                <w:rFonts w:ascii="宋体" w:hAnsi="宋体"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2" w:hRule="atLeast"/>
          <w:jc w:val="center"/>
        </w:trPr>
        <w:tc>
          <w:tcPr>
            <w:tcW w:w="119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发证</w:t>
            </w:r>
          </w:p>
          <w:p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机关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意见</w:t>
            </w:r>
          </w:p>
        </w:tc>
        <w:tc>
          <w:tcPr>
            <w:tcW w:w="793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负责人签字：  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单位签章：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  <w:jc w:val="center"/>
        </w:trPr>
        <w:tc>
          <w:tcPr>
            <w:tcW w:w="119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793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1．现场核查人员必须对经营单位有关条件、事项是否符合要求的安全生产条件逐一载明。</w:t>
            </w:r>
          </w:p>
          <w:p>
            <w:pPr>
              <w:snapToGrid w:val="0"/>
              <w:spacing w:line="24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2．现场核查应对经营单位是否符合安全生产条件做出结论性意见。</w:t>
            </w:r>
          </w:p>
          <w:p>
            <w:pPr>
              <w:snapToGrid w:val="0"/>
              <w:spacing w:line="240" w:lineRule="atLeas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3．票据式危险化学品经营单位必须设有独立经营办公场所（指专用办公间，专用办公间内不得设有生活设施）。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37035"/>
    <w:rsid w:val="2243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2020-11-30T07:21:00Z</dcterms:created>
  <dc:creator>Administrator</dc:creator>
  <cp:lastModifiedBy>Administrator</cp:lastModifiedBy>
  <dcterms:modified xsi:type="dcterms:W3CDTF">2020-11-30T07:22:21Z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