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E5603">
      <w:pPr>
        <w:rPr>
          <w:rFonts w:hint="eastAsia" w:ascii="Times New Roman" w:hAnsi="Times New Roman" w:eastAsia="方正小标宋简体" w:cs="方正小标宋简体"/>
          <w:sz w:val="30"/>
          <w:szCs w:val="30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附件1</w:t>
      </w:r>
    </w:p>
    <w:p w14:paraId="5EE34A73"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</w:rPr>
        <w:t>国家级动物疫病净化场复评估申请表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154"/>
        <w:gridCol w:w="5107"/>
      </w:tblGrid>
      <w:tr w14:paraId="0132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noWrap w:val="0"/>
            <w:vAlign w:val="center"/>
          </w:tcPr>
          <w:p w14:paraId="7FF76D92">
            <w:pPr>
              <w:jc w:val="center"/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养殖场名称</w:t>
            </w:r>
          </w:p>
        </w:tc>
        <w:tc>
          <w:tcPr>
            <w:tcW w:w="6261" w:type="dxa"/>
            <w:gridSpan w:val="2"/>
            <w:noWrap w:val="0"/>
            <w:vAlign w:val="top"/>
          </w:tcPr>
          <w:p w14:paraId="1507BA98">
            <w:pPr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6A96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noWrap w:val="0"/>
            <w:vAlign w:val="center"/>
          </w:tcPr>
          <w:p w14:paraId="3CBA6183">
            <w:pPr>
              <w:jc w:val="center"/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养殖场地址</w:t>
            </w:r>
          </w:p>
        </w:tc>
        <w:tc>
          <w:tcPr>
            <w:tcW w:w="6261" w:type="dxa"/>
            <w:gridSpan w:val="2"/>
            <w:noWrap w:val="0"/>
            <w:vAlign w:val="top"/>
          </w:tcPr>
          <w:p w14:paraId="2FD91535">
            <w:pPr>
              <w:jc w:val="center"/>
              <w:rPr>
                <w:rFonts w:hint="eastAsia" w:ascii="Times New Roman" w:hAnsi="Times New Roman" w:cs="宋体"/>
                <w:sz w:val="28"/>
                <w:szCs w:val="28"/>
              </w:rPr>
            </w:pPr>
          </w:p>
        </w:tc>
      </w:tr>
      <w:tr w14:paraId="110D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261" w:type="dxa"/>
            <w:noWrap w:val="0"/>
            <w:vAlign w:val="center"/>
          </w:tcPr>
          <w:p w14:paraId="7BAB15E4">
            <w:pPr>
              <w:jc w:val="center"/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养殖场类型</w:t>
            </w:r>
          </w:p>
        </w:tc>
        <w:tc>
          <w:tcPr>
            <w:tcW w:w="6261" w:type="dxa"/>
            <w:gridSpan w:val="2"/>
            <w:noWrap w:val="0"/>
            <w:vAlign w:val="center"/>
          </w:tcPr>
          <w:p w14:paraId="03094DEF">
            <w:pPr>
              <w:rPr>
                <w:rFonts w:hint="eastAsia"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种猪场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种公猪站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种鸡场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种牛场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奶牛场  </w:t>
            </w:r>
          </w:p>
          <w:p w14:paraId="659799A0">
            <w:pPr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种公牛站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种羊场 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其他（： </w:t>
            </w:r>
            <w:r>
              <w:rPr>
                <w:rFonts w:ascii="Times New Roman" w:hAnsi="Times New Roman" w:eastAsia="仿宋_GB2312" w:cs="仿宋_GB2312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 xml:space="preserve">    ）</w:t>
            </w:r>
          </w:p>
        </w:tc>
      </w:tr>
      <w:tr w14:paraId="288D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2261" w:type="dxa"/>
            <w:noWrap w:val="0"/>
            <w:vAlign w:val="center"/>
          </w:tcPr>
          <w:p w14:paraId="10787454">
            <w:pPr>
              <w:jc w:val="center"/>
              <w:rPr>
                <w:rFonts w:ascii="Times New Roman" w:hAnsi="Times New Roman" w:eastAsia="仿宋_GB2312" w:cs="黑体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国家级动物疫病净化场名称及编号</w:t>
            </w:r>
          </w:p>
        </w:tc>
        <w:tc>
          <w:tcPr>
            <w:tcW w:w="6261" w:type="dxa"/>
            <w:gridSpan w:val="2"/>
            <w:noWrap w:val="0"/>
            <w:vAlign w:val="top"/>
          </w:tcPr>
          <w:p w14:paraId="6D2C3A66">
            <w:pPr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如有多个病种请分开填写，并分别备注农业农村部办公厅文件公布时间和牌匾编号</w:t>
            </w:r>
          </w:p>
          <w:p w14:paraId="0A012839">
            <w:pPr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示例：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国家级猪伪狂犬病净化场（2021年12月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获批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，编号GJ20210001-1）;</w:t>
            </w:r>
          </w:p>
          <w:p w14:paraId="42126458">
            <w:pPr>
              <w:ind w:firstLine="540" w:firstLineChars="300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国家级猪繁殖与呼吸综合征净化场（2022年11月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获批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，编号GJ20220001-3）；</w:t>
            </w:r>
          </w:p>
          <w:p w14:paraId="1193BE41">
            <w:pPr>
              <w:ind w:firstLine="540" w:firstLineChars="300"/>
              <w:rPr>
                <w:rFonts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国家级猪瘟净化场（2025年2月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获批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，编号GJ20250001-2）</w:t>
            </w:r>
          </w:p>
        </w:tc>
      </w:tr>
      <w:tr w14:paraId="3703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noWrap w:val="0"/>
            <w:vAlign w:val="center"/>
          </w:tcPr>
          <w:p w14:paraId="071277BF">
            <w:pPr>
              <w:jc w:val="center"/>
              <w:rPr>
                <w:rFonts w:hint="eastAsia" w:ascii="Times New Roman" w:hAnsi="Times New Roman" w:eastAsia="仿宋_GB2312" w:cs="方正小标宋简体"/>
                <w:b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申请复评估病种</w:t>
            </w:r>
          </w:p>
        </w:tc>
        <w:tc>
          <w:tcPr>
            <w:tcW w:w="6261" w:type="dxa"/>
            <w:gridSpan w:val="2"/>
            <w:noWrap w:val="0"/>
            <w:vAlign w:val="center"/>
          </w:tcPr>
          <w:p w14:paraId="1F13024D">
            <w:pPr>
              <w:jc w:val="left"/>
              <w:rPr>
                <w:rFonts w:hint="eastAsia" w:ascii="Times New Roman" w:hAnsi="Times New Roman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填写拟申请复评估的病种名称</w:t>
            </w:r>
          </w:p>
        </w:tc>
      </w:tr>
      <w:tr w14:paraId="1E60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vMerge w:val="restart"/>
            <w:noWrap w:val="0"/>
            <w:vAlign w:val="center"/>
          </w:tcPr>
          <w:p w14:paraId="42A84473">
            <w:pPr>
              <w:jc w:val="center"/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年度审查结果</w:t>
            </w:r>
          </w:p>
          <w:p w14:paraId="1C8ACE4F">
            <w:pPr>
              <w:jc w:val="center"/>
              <w:rPr>
                <w:rFonts w:hint="eastAsia" w:ascii="Times New Roman" w:hAnsi="Times New Roman" w:eastAsia="仿宋_GB2312" w:cs="方正小标宋简体"/>
                <w:b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（填写近5年审查结果）</w:t>
            </w:r>
          </w:p>
        </w:tc>
        <w:tc>
          <w:tcPr>
            <w:tcW w:w="1154" w:type="dxa"/>
            <w:noWrap w:val="0"/>
            <w:vAlign w:val="center"/>
          </w:tcPr>
          <w:p w14:paraId="7F66F4FF"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2022年</w:t>
            </w:r>
          </w:p>
        </w:tc>
        <w:tc>
          <w:tcPr>
            <w:tcW w:w="5107" w:type="dxa"/>
            <w:noWrap w:val="0"/>
            <w:vAlign w:val="center"/>
          </w:tcPr>
          <w:p w14:paraId="183FD570">
            <w:pPr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</w:tr>
      <w:tr w14:paraId="17BD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1" w:type="dxa"/>
            <w:vMerge w:val="continue"/>
            <w:noWrap w:val="0"/>
            <w:vAlign w:val="center"/>
          </w:tcPr>
          <w:p w14:paraId="45CD60AF">
            <w:pPr>
              <w:jc w:val="center"/>
              <w:rPr>
                <w:rFonts w:hint="eastAsia" w:ascii="Times New Roman" w:hAnsi="Times New Roman" w:eastAsia="方正小标宋简体" w:cs="方正小标宋简体"/>
                <w:sz w:val="30"/>
                <w:szCs w:val="30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1DA0D266">
            <w:pPr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3</w:t>
            </w:r>
            <w:r>
              <w:rPr>
                <w:rFonts w:ascii="Times New Roman" w:hAnsi="Times New Roman" w:eastAsia="仿宋_GB2312"/>
                <w:sz w:val="18"/>
                <w:szCs w:val="18"/>
              </w:rPr>
              <w:t>年</w:t>
            </w:r>
          </w:p>
        </w:tc>
        <w:tc>
          <w:tcPr>
            <w:tcW w:w="5107" w:type="dxa"/>
            <w:noWrap w:val="0"/>
            <w:vAlign w:val="center"/>
          </w:tcPr>
          <w:p w14:paraId="483EAE9B">
            <w:pPr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</w:tr>
      <w:tr w14:paraId="0229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61" w:type="dxa"/>
            <w:vMerge w:val="continue"/>
            <w:noWrap w:val="0"/>
            <w:vAlign w:val="center"/>
          </w:tcPr>
          <w:p w14:paraId="40A29B33">
            <w:pPr>
              <w:jc w:val="center"/>
              <w:rPr>
                <w:rFonts w:hint="eastAsia" w:ascii="Times New Roman" w:hAnsi="Times New Roman" w:eastAsia="方正小标宋简体" w:cs="方正小标宋简体"/>
                <w:sz w:val="30"/>
                <w:szCs w:val="30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01F43024">
            <w:pPr>
              <w:jc w:val="center"/>
              <w:rPr>
                <w:rFonts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2024</w:t>
            </w: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年</w:t>
            </w:r>
          </w:p>
        </w:tc>
        <w:tc>
          <w:tcPr>
            <w:tcW w:w="5107" w:type="dxa"/>
            <w:noWrap w:val="0"/>
            <w:vAlign w:val="center"/>
          </w:tcPr>
          <w:p w14:paraId="6F26F917">
            <w:pPr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</w:tr>
      <w:tr w14:paraId="7ED6A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61" w:type="dxa"/>
            <w:vMerge w:val="continue"/>
            <w:noWrap w:val="0"/>
            <w:vAlign w:val="center"/>
          </w:tcPr>
          <w:p w14:paraId="247B83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37537D4D">
            <w:pPr>
              <w:jc w:val="center"/>
              <w:rPr>
                <w:rFonts w:ascii="Times New Roman" w:hAnsi="Times New Roman" w:eastAsia="仿宋_GB2312" w:cs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2025</w:t>
            </w:r>
            <w:r>
              <w:rPr>
                <w:rFonts w:hint="eastAsia" w:ascii="Times New Roman" w:hAnsi="Times New Roman" w:eastAsia="仿宋_GB2312" w:cs="仿宋_GB2312"/>
                <w:sz w:val="18"/>
                <w:szCs w:val="18"/>
              </w:rPr>
              <w:t>年</w:t>
            </w:r>
          </w:p>
        </w:tc>
        <w:tc>
          <w:tcPr>
            <w:tcW w:w="5107" w:type="dxa"/>
            <w:noWrap w:val="0"/>
            <w:vAlign w:val="center"/>
          </w:tcPr>
          <w:p w14:paraId="77164C77">
            <w:pPr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</w:tr>
      <w:tr w14:paraId="2354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261" w:type="dxa"/>
            <w:vMerge w:val="continue"/>
            <w:noWrap w:val="0"/>
            <w:vAlign w:val="center"/>
          </w:tcPr>
          <w:p w14:paraId="5DD513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4" w:type="dxa"/>
            <w:noWrap w:val="0"/>
            <w:vAlign w:val="center"/>
          </w:tcPr>
          <w:p w14:paraId="6C6B0C26">
            <w:pPr>
              <w:jc w:val="center"/>
              <w:rPr>
                <w:rFonts w:hint="eastAsia" w:ascii="Times New Roman" w:hAnsi="Times New Roman" w:eastAsia="仿宋_GB2312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......</w:t>
            </w:r>
          </w:p>
        </w:tc>
        <w:tc>
          <w:tcPr>
            <w:tcW w:w="5107" w:type="dxa"/>
            <w:noWrap w:val="0"/>
            <w:vAlign w:val="center"/>
          </w:tcPr>
          <w:p w14:paraId="3A0E9EEA">
            <w:pPr>
              <w:jc w:val="center"/>
              <w:rPr>
                <w:rFonts w:hint="eastAsia" w:ascii="Times New Roman" w:hAnsi="Times New Roman" w:eastAsia="仿宋_GB2312" w:cs="仿宋_GB2312"/>
                <w:sz w:val="18"/>
                <w:szCs w:val="18"/>
              </w:rPr>
            </w:pPr>
          </w:p>
        </w:tc>
      </w:tr>
      <w:tr w14:paraId="21041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8522" w:type="dxa"/>
            <w:gridSpan w:val="3"/>
            <w:noWrap w:val="0"/>
            <w:vAlign w:val="center"/>
          </w:tcPr>
          <w:p w14:paraId="6E5ADAC0">
            <w:pPr>
              <w:ind w:left="1054" w:hanging="1054" w:hangingChars="500"/>
              <w:rPr>
                <w:rFonts w:hint="eastAsia"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Cs w:val="21"/>
              </w:rPr>
              <w:t>本场承诺：</w:t>
            </w:r>
            <w:r>
              <w:rPr>
                <w:rFonts w:hint="eastAsia" w:ascii="Times New Roman" w:hAnsi="Times New Roman" w:eastAsia="仿宋_GB2312" w:cs="仿宋_GB2312"/>
                <w:szCs w:val="21"/>
              </w:rPr>
              <w:t>自评估通过后未发生过重大动物疫情及复评估病种的流行，复评估所提供的证明材料真实可信，如因未如实报告导致取消净化场资质等后果由本场自行承担。</w:t>
            </w:r>
          </w:p>
          <w:p w14:paraId="687B9602">
            <w:pPr>
              <w:rPr>
                <w:rFonts w:ascii="Times New Roman" w:hAnsi="Times New Roman" w:eastAsia="仿宋_GB2312" w:cs="仿宋_GB2312"/>
                <w:szCs w:val="21"/>
              </w:rPr>
            </w:pPr>
          </w:p>
          <w:p w14:paraId="4CDA2F5A">
            <w:pPr>
              <w:rPr>
                <w:rFonts w:hint="eastAsia" w:ascii="Times New Roman" w:hAnsi="Times New Roman" w:eastAsia="仿宋_GB2312" w:cs="仿宋_GB2312"/>
                <w:szCs w:val="21"/>
              </w:rPr>
            </w:pPr>
          </w:p>
          <w:p w14:paraId="7C59A249">
            <w:pPr>
              <w:rPr>
                <w:rFonts w:hint="eastAsia" w:ascii="Times New Roman" w:hAnsi="Times New Roman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 xml:space="preserve">养殖场负责人签字（加盖公章）： </w:t>
            </w:r>
            <w:r>
              <w:rPr>
                <w:rFonts w:hint="eastAsia" w:ascii="Times New Roman" w:hAnsi="Times New Roman" w:eastAsia="仿宋_GB2312" w:cs="方正小标宋简体"/>
                <w:b/>
                <w:sz w:val="20"/>
                <w:szCs w:val="21"/>
              </w:rPr>
              <w:t xml:space="preserve">             </w:t>
            </w: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申请日期：</w:t>
            </w:r>
          </w:p>
        </w:tc>
      </w:tr>
      <w:tr w14:paraId="2CD0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8522" w:type="dxa"/>
            <w:gridSpan w:val="3"/>
            <w:noWrap w:val="0"/>
            <w:vAlign w:val="center"/>
          </w:tcPr>
          <w:p w14:paraId="5EC07F3D">
            <w:pPr>
              <w:rPr>
                <w:rFonts w:hint="eastAsia" w:ascii="Times New Roman" w:hAnsi="Times New Roman" w:eastAsia="仿宋_GB2312" w:cs="仿宋_GB2312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黑体"/>
                <w:b/>
                <w:sz w:val="24"/>
                <w:szCs w:val="28"/>
              </w:rPr>
              <w:t>审查单位（加盖公章）：                    接收日期：</w:t>
            </w:r>
          </w:p>
        </w:tc>
      </w:tr>
    </w:tbl>
    <w:p w14:paraId="227324C5">
      <w:r>
        <w:rPr>
          <w:rFonts w:hint="eastAsia" w:ascii="Times New Roman" w:hAnsi="Times New Roman" w:eastAsia="仿宋_GB2312" w:cs="仿宋_GB2312"/>
          <w:sz w:val="18"/>
          <w:szCs w:val="18"/>
        </w:rPr>
        <w:t>备注：一式两份，申请单位和审查单位各留存一份。审查单位为养殖场所在地省级动物疫病预防控制机构。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A0914"/>
    <w:rsid w:val="79CA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2026-04-15T07:24:00Z</dcterms:created>
  <dc:creator>北极星</dc:creator>
  <cp:lastModifiedBy>北极星</cp:lastModifiedBy>
  <dcterms:modified xsi:type="dcterms:W3CDTF">2026-04-15T07:25:17Z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4304C589425D454C93C87AA36E42453B_11</vt:lpwstr>
  </property>
  <property fmtid="{D5CDD505-2E9C-101B-9397-08002B2CF9AE}" pid="4" name="KSOTemplateDocerSaveRecord">
    <vt:lpwstr>eyJoZGlkIjoiMjg1OTc3ZDYzOWVlNTY2Y2UwZjUxOGZkODcyZDE4ZjUiLCJ1c2VySWQiOiIyNjMxNzA3MjkifQ==</vt:lpwstr>
  </property>
</Properties>
</file>