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C00AC">
      <w:pPr>
        <w:jc w:val="center"/>
        <w:rPr>
          <w:rFonts w:hint="eastAsia" w:ascii="Times New Roman" w:hAnsi="Times New Roman" w:eastAsia="方正黑体_GBK"/>
        </w:rPr>
      </w:pPr>
    </w:p>
    <w:p w14:paraId="7C86480D">
      <w:pPr>
        <w:jc w:val="both"/>
        <w:rPr>
          <w:rFonts w:hint="eastAsia" w:ascii="Times New Roman" w:hAnsi="Times New Roman" w:eastAsia="方正黑体_GBK"/>
        </w:rPr>
      </w:pPr>
    </w:p>
    <w:p w14:paraId="18DB284C">
      <w:pPr>
        <w:jc w:val="center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3"/>
          <w:szCs w:val="43"/>
        </w:rPr>
      </w:pPr>
      <w:r>
        <w:rPr>
          <w:rFonts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3"/>
          <w:szCs w:val="43"/>
        </w:rPr>
        <w:t>重庆市人民政府令</w:t>
      </w: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3"/>
          <w:szCs w:val="43"/>
        </w:rPr>
        <w:t>第 372 号</w:t>
      </w:r>
    </w:p>
    <w:p w14:paraId="235F76B5">
      <w:pP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3"/>
          <w:szCs w:val="43"/>
        </w:rPr>
      </w:pPr>
    </w:p>
    <w:p w14:paraId="6BA556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《重庆市人民政府关于废止部分政府规章的决定》已经2024</w:t>
      </w:r>
      <w:r>
        <w:rPr>
          <w:rFonts w:hint="eastAsia"/>
          <w:spacing w:val="-3"/>
        </w:rPr>
        <w:t>年11月26日市第六届人民政府第47次常务会议审议通过，现予</w:t>
      </w:r>
      <w:r>
        <w:rPr>
          <w:rFonts w:hint="eastAsia"/>
        </w:rPr>
        <w:t>公布，自公布之日起施行。</w:t>
      </w:r>
    </w:p>
    <w:p w14:paraId="2CD0A5B1">
      <w:pPr>
        <w:adjustRightInd w:val="0"/>
        <w:rPr>
          <w:rFonts w:hint="eastAsia" w:ascii="Times New Roman" w:hAnsi="Times New Roman"/>
          <w:color w:val="000000"/>
        </w:rPr>
      </w:pPr>
    </w:p>
    <w:p w14:paraId="4208569F">
      <w:pPr>
        <w:adjustRightInd w:val="0"/>
        <w:snapToGrid w:val="0"/>
        <w:spacing w:line="100" w:lineRule="exact"/>
        <w:rPr>
          <w:rFonts w:ascii="Times New Roman" w:hAnsi="Times New Roman"/>
          <w:color w:val="000000"/>
        </w:rPr>
      </w:pPr>
    </w:p>
    <w:p w14:paraId="02CCE754">
      <w:pPr>
        <w:keepNext w:val="0"/>
        <w:keepLines w:val="0"/>
        <w:pageBreakBefore w:val="0"/>
        <w:widowControl w:val="0"/>
        <w:tabs>
          <w:tab w:val="left" w:pos="7560"/>
          <w:tab w:val="left" w:pos="8035"/>
        </w:tabs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</w:rPr>
        <w:t>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</w:rPr>
        <w:t>  长　胡衡华</w:t>
      </w:r>
      <w:r>
        <w:rPr>
          <w:rFonts w:hint="eastAsia" w:ascii="方正仿宋_GBK" w:hAnsi="方正仿宋_GBK" w:cs="方正仿宋_GBK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 xml:space="preserve">    </w:t>
      </w:r>
    </w:p>
    <w:p w14:paraId="1104620D">
      <w:pPr>
        <w:keepNext w:val="0"/>
        <w:keepLines w:val="0"/>
        <w:pageBreakBefore w:val="0"/>
        <w:widowControl w:val="0"/>
        <w:tabs>
          <w:tab w:val="left" w:pos="7560"/>
          <w:tab w:val="left" w:pos="8035"/>
        </w:tabs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</w:rPr>
        <w:t>202</w:t>
      </w:r>
      <w:r>
        <w:rPr>
          <w:rFonts w:hint="eastAsia"/>
          <w:lang w:val="en-US" w:eastAsia="zh-CN"/>
        </w:rPr>
        <w:t>4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 xml:space="preserve">  </w:t>
      </w:r>
    </w:p>
    <w:p w14:paraId="561D6990">
      <w:pPr>
        <w:keepNext w:val="0"/>
        <w:keepLines w:val="0"/>
        <w:pageBreakBefore w:val="0"/>
        <w:widowControl w:val="0"/>
        <w:tabs>
          <w:tab w:val="left" w:pos="7560"/>
          <w:tab w:val="left" w:pos="8035"/>
        </w:tabs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right="0" w:rightChars="0" w:firstLine="0" w:firstLineChars="0"/>
        <w:jc w:val="right"/>
        <w:textAlignment w:val="auto"/>
        <w:outlineLvl w:val="9"/>
        <w:rPr>
          <w:rFonts w:hint="default"/>
          <w:lang w:val="en-US" w:eastAsia="zh-CN"/>
        </w:rPr>
      </w:pPr>
    </w:p>
    <w:p w14:paraId="19557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（此件公开发布）</w:t>
      </w:r>
    </w:p>
    <w:p w14:paraId="417A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</w:p>
    <w:p w14:paraId="698ACD3D">
      <w:pPr>
        <w:rPr>
          <w:rFonts w:hint="eastAsia"/>
        </w:rPr>
      </w:pPr>
    </w:p>
    <w:p w14:paraId="255F59D3">
      <w:pPr>
        <w:rPr>
          <w:rFonts w:hint="eastAsia"/>
        </w:rPr>
      </w:pPr>
      <w:r>
        <w:rPr>
          <w:rFonts w:hint="eastAsia"/>
        </w:rPr>
        <w:br w:type="page"/>
      </w:r>
    </w:p>
    <w:p w14:paraId="03ECFCCC">
      <w:pPr>
        <w:rPr>
          <w:rFonts w:hint="eastAsia"/>
        </w:rPr>
      </w:pPr>
    </w:p>
    <w:p w14:paraId="5BD1EA74">
      <w:pPr>
        <w:pStyle w:val="18"/>
        <w:rPr>
          <w:rFonts w:hint="eastAsia"/>
        </w:rPr>
      </w:pPr>
      <w:r>
        <w:rPr>
          <w:rFonts w:hint="eastAsia"/>
        </w:rPr>
        <w:t>重庆市人民政府</w:t>
      </w:r>
    </w:p>
    <w:p w14:paraId="5C6FCA29">
      <w:pPr>
        <w:pStyle w:val="18"/>
        <w:rPr>
          <w:rFonts w:hint="eastAsia"/>
        </w:rPr>
      </w:pPr>
      <w:r>
        <w:rPr>
          <w:rFonts w:hint="eastAsia"/>
        </w:rPr>
        <w:t>关于废止部分政府规章的决定</w:t>
      </w:r>
    </w:p>
    <w:p w14:paraId="7774F112">
      <w:pPr>
        <w:rPr>
          <w:rFonts w:hint="eastAsia"/>
        </w:rPr>
      </w:pPr>
    </w:p>
    <w:p w14:paraId="075BE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根据《规章制定程序条例》有关规定，经清理，市政府决定对以下政府规章予以废止：</w:t>
      </w:r>
    </w:p>
    <w:p w14:paraId="76C0F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一、重庆市人民政府关于停止施行一批许可审批项目的决定（2000年6月2日重庆市人民政府令第84号公布）。</w:t>
      </w:r>
    </w:p>
    <w:p w14:paraId="3E553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二、重庆市人民政府关于停止施行第二批许可审批项目的决定（2000年11月4日重庆市人民政府令第104号公布）。</w:t>
      </w:r>
    </w:p>
    <w:p w14:paraId="71F59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三、重庆市行政审批制度改革若干规定（2001年12月20日重庆市人民政府令第123号公布）。</w:t>
      </w:r>
    </w:p>
    <w:p w14:paraId="0451BD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四、重庆市人民政府关于取消或调整第三批行政审批项目的决定（2002年1月29日重庆市人民政府令第125号公布）。</w:t>
      </w:r>
    </w:p>
    <w:p w14:paraId="5D7C1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五、重庆市人民政府关于取消或调整第四批行政审批项目的决定（2003年12月21日重庆市人民政府令第160号公布）。</w:t>
      </w:r>
    </w:p>
    <w:p w14:paraId="11AB36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六、重庆市人民政府关于取消和调整第五批行政审批项目的决定（2004年6月29日重庆市人民政府令第174号公布）。</w:t>
      </w:r>
    </w:p>
    <w:p w14:paraId="19874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七、重庆市人民政府关于取消、停止实施或调整第六批行政审批项目的决定（2007年1月8日重庆市人民政府令第202号公布）。</w:t>
      </w:r>
    </w:p>
    <w:p w14:paraId="3F379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八、重庆市餐厨垃圾管理办法（2009年7月21日重庆市人民政府令第226号公布）。</w:t>
      </w:r>
    </w:p>
    <w:p w14:paraId="3C930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九、重庆市人民政府关于进一步深化行政审批制度改革的决定（2011年3月15日重庆市人民政府令第251号公布）。</w:t>
      </w:r>
    </w:p>
    <w:p w14:paraId="5BC594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</w:rPr>
      </w:pPr>
      <w:r>
        <w:rPr>
          <w:rFonts w:hint="eastAsia"/>
        </w:rPr>
        <w:t>十、重庆市企业信用信息管理办法（2016年12月12日重庆市人民政府令第308号公布）。</w:t>
      </w:r>
    </w:p>
    <w:p w14:paraId="739CD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</w:rPr>
        <w:t>十一、重庆市铁路安全管理规定（2018年11月8日重庆市人民政府令第323号公布）。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962" w:right="1474" w:bottom="184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81826CB-C861-429A-BB89-F368906E609E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C0135F14-AE14-48FB-99E0-4EE0D6AB9F3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8892625B-0C07-4A54-BF87-1FFFAE72B92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504AA">
    <w:pPr>
      <w:pStyle w:val="9"/>
      <w:jc w:val="both"/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51435</wp:posOffset>
              </wp:positionV>
              <wp:extent cx="1828800" cy="297815"/>
              <wp:effectExtent l="0" t="0" r="0" b="0"/>
              <wp:wrapNone/>
              <wp:docPr id="2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97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8C26A2C">
                          <w:pPr>
                            <w:pStyle w:val="8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4.05pt;height:23.45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3h1TJ1QAAAAUBAAAPAAAA&#10;AAAAAAEAIAAAACIAAABkcnMvZG93bnJldi54bWxQSwECFAAUAAAACACHTuJAvYCgP98BAACsAwAA&#10;DgAAAAAAAAABACAAAAAkAQAAZHJzL2Uyb0RvYy54bWxQSwUGAAAAAAYABgBZAQAAd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8C26A2C">
                    <w:pPr>
                      <w:pStyle w:val="8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114F7391">
    <w:pPr>
      <w:pStyle w:val="9"/>
      <w:jc w:val="both"/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15875</wp:posOffset>
              </wp:positionH>
              <wp:positionV relativeFrom="paragraph">
                <wp:posOffset>153670</wp:posOffset>
              </wp:positionV>
              <wp:extent cx="5553075" cy="635"/>
              <wp:effectExtent l="0" t="0" r="0" b="0"/>
              <wp:wrapNone/>
              <wp:docPr id="3" name="直线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3075" cy="635"/>
                      </a:xfrm>
                      <a:prstGeom prst="line">
                        <a:avLst/>
                      </a:prstGeom>
                      <a:ln w="19050" cap="flat" cmpd="sng">
                        <a:solidFill>
                          <a:srgbClr val="0070C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5" o:spid="_x0000_s1026" o:spt="20" style="position:absolute;left:0pt;margin-left:1.25pt;margin-top:12.1pt;height:0.05pt;width:437.25pt;z-index:251661312;mso-width-relative:page;mso-height-relative:page;" filled="f" stroked="t" coordsize="21600,21600" o:gfxdata="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y&#10;TjUg1gAAAAcBAAAPAAAAAAAAAAEAIAAAACIAAABkcnMvZG93bnJldi54bWxQSwECFAAUAAAACACH&#10;TuJA627bXO0BAADeAwAADgAAAAAAAAABACAAAAAlAQAAZHJzL2Uyb0RvYy54bWxQSwUGAAAAAAYA&#10;BgBZAQAAhAUAAAAA&#10;">
              <v:fill on="f" focussize="0,0"/>
              <v:stroke weight="1.5pt" color="#0070C0" joinstyle="round"/>
              <v:imagedata o:title=""/>
              <o:lock v:ext="edit" aspectratio="f"/>
            </v:line>
          </w:pict>
        </mc:Fallback>
      </mc:AlternateContent>
    </w:r>
  </w:p>
  <w:p w14:paraId="742C94FF">
    <w:pPr>
      <w:pStyle w:val="9"/>
      <w:wordWrap w:val="0"/>
      <w:jc w:val="both"/>
      <w:rPr>
        <w:rFonts w:hint="eastAsia" w:ascii="宋体" w:hAnsi="宋体" w:eastAsia="宋体" w:cs="宋体"/>
        <w:b/>
        <w:bCs/>
        <w:color w:val="005192"/>
        <w:sz w:val="10"/>
        <w:szCs w:val="10"/>
        <w:lang w:eastAsia="zh-CN"/>
      </w:rPr>
    </w:pPr>
  </w:p>
  <w:p w14:paraId="2F0E1D59">
    <w:pPr>
      <w:pStyle w:val="9"/>
      <w:wordWrap w:val="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70C0"/>
        <w:sz w:val="28"/>
        <w:szCs w:val="44"/>
        <w:lang w:eastAsia="zh-CN"/>
      </w:rPr>
      <w:t>重庆市人民政府发布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    </w:t>
    </w:r>
  </w:p>
  <w:p w14:paraId="0DC71979">
    <w:pPr>
      <w:pStyle w:val="8"/>
      <w:wordWrap/>
      <w:rPr>
        <w:rFonts w:hint="default"/>
        <w:lang w:val="en-US" w:eastAsia="zh-C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5471A">
    <w:pPr>
      <w:pStyle w:val="9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方正仿宋_GBK" w:hAnsi="方正仿宋_GBK" w:eastAsia="方正仿宋_GBK" w:cs="方正仿宋_GBK"/>
        <w:b/>
        <w:bCs/>
        <w:color w:val="000000"/>
        <w:sz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0795" r="18415" b="17780"/>
              <wp:wrapNone/>
              <wp:docPr id="1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0385" cy="0"/>
                      </a:xfrm>
                      <a:prstGeom prst="line">
                        <a:avLst/>
                      </a:prstGeom>
                      <a:ln w="22225" cap="flat" cmpd="sng">
                        <a:solidFill>
                          <a:srgbClr val="0070C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pt;margin-top:54.35pt;height:0pt;width:442.55pt;z-index:251659264;mso-width-relative:page;mso-height-relative:page;" filled="f" stroked="t" coordsize="21600,21600" o:gfxdata="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PHthVdIAAAAIAQAADwAAAAAAAAABACAAAAAiAAAAZHJzL2Rvd25yZXYueG1sUEsBAhQAFAAAAAgA&#10;h07iQOem2VvyAQAA4wMAAA4AAAAAAAAAAQAgAAAAIQEAAGRycy9lMm9Eb2MueG1sUEsFBgAAAAAG&#10;AAYAWQEAAIUFAAAAAA==&#10;">
              <v:fill on="f" focussize="0,0"/>
              <v:stroke weight="1.75pt" color="#0070C0" joinstyle="miter"/>
              <v:imagedata o:title=""/>
              <o:lock v:ext="edit" aspectratio="f"/>
            </v:line>
          </w:pict>
        </mc:Fallback>
      </mc:AlternateContent>
    </w:r>
  </w:p>
  <w:p w14:paraId="09CE10E1">
    <w:pPr>
      <w:pStyle w:val="9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jc w:val="left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5240" b="15240"/>
          <wp:docPr id="4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重庆市人民政府规章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5MjAzMGUwMWU2MzNmYTc3ODU4ZDZlYTNiMzZiY2MifQ=="/>
  </w:docVars>
  <w:rsids>
    <w:rsidRoot w:val="00172A27"/>
    <w:rsid w:val="019E71BD"/>
    <w:rsid w:val="03B22217"/>
    <w:rsid w:val="041C42DA"/>
    <w:rsid w:val="04B679C3"/>
    <w:rsid w:val="05F07036"/>
    <w:rsid w:val="064E7294"/>
    <w:rsid w:val="06E00104"/>
    <w:rsid w:val="080F63D8"/>
    <w:rsid w:val="09341458"/>
    <w:rsid w:val="098254C2"/>
    <w:rsid w:val="0A766EDE"/>
    <w:rsid w:val="0AD64BE8"/>
    <w:rsid w:val="0B0912D7"/>
    <w:rsid w:val="0C425FB0"/>
    <w:rsid w:val="0E025194"/>
    <w:rsid w:val="0F303700"/>
    <w:rsid w:val="10005765"/>
    <w:rsid w:val="10150681"/>
    <w:rsid w:val="11B625DF"/>
    <w:rsid w:val="152D2DCA"/>
    <w:rsid w:val="15D5325E"/>
    <w:rsid w:val="17220C1F"/>
    <w:rsid w:val="187168EA"/>
    <w:rsid w:val="19222AC1"/>
    <w:rsid w:val="196673CA"/>
    <w:rsid w:val="1B2F4AEE"/>
    <w:rsid w:val="1C3B5737"/>
    <w:rsid w:val="1CF734C9"/>
    <w:rsid w:val="1D5561CE"/>
    <w:rsid w:val="1DEC284C"/>
    <w:rsid w:val="1E6523AC"/>
    <w:rsid w:val="1E716D5B"/>
    <w:rsid w:val="1F0A78CA"/>
    <w:rsid w:val="22440422"/>
    <w:rsid w:val="22BB4BBB"/>
    <w:rsid w:val="25DE7970"/>
    <w:rsid w:val="2A041502"/>
    <w:rsid w:val="2AEB3417"/>
    <w:rsid w:val="2C1143A2"/>
    <w:rsid w:val="2D502E74"/>
    <w:rsid w:val="2F877FFD"/>
    <w:rsid w:val="31A15F24"/>
    <w:rsid w:val="324A1681"/>
    <w:rsid w:val="36FB1DF0"/>
    <w:rsid w:val="38E64839"/>
    <w:rsid w:val="395347B5"/>
    <w:rsid w:val="39A232A0"/>
    <w:rsid w:val="39E745AA"/>
    <w:rsid w:val="3B5A6BBB"/>
    <w:rsid w:val="3E2E249C"/>
    <w:rsid w:val="3E7A6434"/>
    <w:rsid w:val="3EDA13A6"/>
    <w:rsid w:val="40014EA0"/>
    <w:rsid w:val="413F1F07"/>
    <w:rsid w:val="417B75E9"/>
    <w:rsid w:val="42F058B7"/>
    <w:rsid w:val="42F334A6"/>
    <w:rsid w:val="436109F6"/>
    <w:rsid w:val="441A38D4"/>
    <w:rsid w:val="443C6FD3"/>
    <w:rsid w:val="4504239D"/>
    <w:rsid w:val="450B05EB"/>
    <w:rsid w:val="465647B8"/>
    <w:rsid w:val="4BC77339"/>
    <w:rsid w:val="4C9236C5"/>
    <w:rsid w:val="4DB074E0"/>
    <w:rsid w:val="4DF06838"/>
    <w:rsid w:val="4E250A85"/>
    <w:rsid w:val="4FDD4151"/>
    <w:rsid w:val="4FFD4925"/>
    <w:rsid w:val="505C172E"/>
    <w:rsid w:val="506405EA"/>
    <w:rsid w:val="50827473"/>
    <w:rsid w:val="52443849"/>
    <w:rsid w:val="52511493"/>
    <w:rsid w:val="52F46F0B"/>
    <w:rsid w:val="532B6A10"/>
    <w:rsid w:val="53D8014D"/>
    <w:rsid w:val="55003B4B"/>
    <w:rsid w:val="55E064E0"/>
    <w:rsid w:val="572C6D10"/>
    <w:rsid w:val="575D67FD"/>
    <w:rsid w:val="5DC34279"/>
    <w:rsid w:val="5FC61C6D"/>
    <w:rsid w:val="5FCD688E"/>
    <w:rsid w:val="5FF9BDAA"/>
    <w:rsid w:val="5FFE5333"/>
    <w:rsid w:val="603161C9"/>
    <w:rsid w:val="608816D1"/>
    <w:rsid w:val="60EF4E7F"/>
    <w:rsid w:val="648B0A32"/>
    <w:rsid w:val="665233C1"/>
    <w:rsid w:val="69AC0D42"/>
    <w:rsid w:val="69D871E5"/>
    <w:rsid w:val="6AD9688B"/>
    <w:rsid w:val="6D0E3F22"/>
    <w:rsid w:val="744E4660"/>
    <w:rsid w:val="753355A2"/>
    <w:rsid w:val="759F1C61"/>
    <w:rsid w:val="769F2DE8"/>
    <w:rsid w:val="76FDEB7C"/>
    <w:rsid w:val="77CC3857"/>
    <w:rsid w:val="79C65162"/>
    <w:rsid w:val="7C41577F"/>
    <w:rsid w:val="7C9011D9"/>
    <w:rsid w:val="7DC651C5"/>
    <w:rsid w:val="7DF350ED"/>
    <w:rsid w:val="7F5C1DC2"/>
    <w:rsid w:val="7F9DA0E8"/>
    <w:rsid w:val="7FCC2834"/>
    <w:rsid w:val="7FF6A4EF"/>
    <w:rsid w:val="92DD1CEF"/>
    <w:rsid w:val="F05B4F69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方正仿宋_GBK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kinsoku/>
      <w:overflowPunct w:val="0"/>
      <w:adjustRightInd w:val="0"/>
      <w:spacing w:beforeLines="0" w:beforeAutospacing="0" w:afterLines="0" w:afterAutospacing="0" w:line="59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link w:val="21"/>
    <w:unhideWhenUsed/>
    <w:qFormat/>
    <w:uiPriority w:val="0"/>
    <w:pPr>
      <w:keepNext w:val="0"/>
      <w:keepLines w:val="0"/>
      <w:kinsoku/>
      <w:overflowPunct w:val="0"/>
      <w:adjustRightInd w:val="0"/>
      <w:spacing w:beforeLines="0" w:beforeAutospacing="0" w:afterLines="0" w:afterAutospacing="0" w:line="240" w:lineRule="auto"/>
      <w:ind w:firstLine="632" w:firstLineChars="200"/>
      <w:outlineLvl w:val="1"/>
    </w:pPr>
    <w:rPr>
      <w:rFonts w:eastAsia="方正黑体_GBK"/>
    </w:rPr>
  </w:style>
  <w:style w:type="paragraph" w:styleId="4">
    <w:name w:val="heading 4"/>
    <w:basedOn w:val="1"/>
    <w:next w:val="1"/>
    <w:autoRedefine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link w:val="13"/>
    <w:autoRedefine/>
    <w:semiHidden/>
    <w:qFormat/>
    <w:uiPriority w:val="0"/>
    <w:rPr>
      <w:rFonts w:ascii="Calibri" w:hAnsi="Calibri"/>
      <w:szCs w:val="24"/>
    </w:rPr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autoRedefine/>
    <w:qFormat/>
    <w:uiPriority w:val="0"/>
    <w:pPr>
      <w:jc w:val="left"/>
    </w:pPr>
  </w:style>
  <w:style w:type="paragraph" w:styleId="6">
    <w:name w:val="Body Text"/>
    <w:basedOn w:val="1"/>
    <w:next w:val="7"/>
    <w:autoRedefine/>
    <w:qFormat/>
    <w:uiPriority w:val="0"/>
    <w:pPr>
      <w:spacing w:afterLines="0" w:afterAutospacing="0"/>
    </w:pPr>
  </w:style>
  <w:style w:type="paragraph" w:styleId="7">
    <w:name w:val="Body Text First Indent"/>
    <w:basedOn w:val="6"/>
    <w:autoRedefine/>
    <w:qFormat/>
    <w:uiPriority w:val="0"/>
    <w:pPr>
      <w:spacing w:after="160"/>
      <w:ind w:firstLine="420" w:firstLineChars="100"/>
    </w:p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next w:val="8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right"/>
      <w:outlineLvl w:val="9"/>
    </w:pPr>
    <w:rPr>
      <w:sz w:val="28"/>
    </w:rPr>
  </w:style>
  <w:style w:type="paragraph" w:styleId="10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3">
    <w:name w:val="默认段落字体 Para Char Char Char Char Char Char Char Char Char Char Char Char"/>
    <w:basedOn w:val="1"/>
    <w:link w:val="12"/>
    <w:autoRedefine/>
    <w:qFormat/>
    <w:uiPriority w:val="0"/>
    <w:pPr>
      <w:tabs>
        <w:tab w:val="right" w:pos="-2120"/>
      </w:tabs>
      <w:snapToGrid w:val="0"/>
    </w:pPr>
    <w:rPr>
      <w:rFonts w:ascii="Calibri" w:hAnsi="Calibri"/>
      <w:szCs w:val="24"/>
    </w:rPr>
  </w:style>
  <w:style w:type="character" w:styleId="14">
    <w:name w:val="Strong"/>
    <w:basedOn w:val="12"/>
    <w:autoRedefine/>
    <w:qFormat/>
    <w:uiPriority w:val="0"/>
    <w:rPr>
      <w:b/>
      <w:bCs/>
    </w:rPr>
  </w:style>
  <w:style w:type="character" w:styleId="15">
    <w:name w:val="page number"/>
    <w:basedOn w:val="12"/>
    <w:autoRedefine/>
    <w:qFormat/>
    <w:uiPriority w:val="0"/>
  </w:style>
  <w:style w:type="paragraph" w:customStyle="1" w:styleId="16">
    <w:name w:val="Normal (Web)"/>
    <w:basedOn w:val="1"/>
    <w:autoRedefine/>
    <w:qFormat/>
    <w:uiPriority w:val="0"/>
    <w:pPr>
      <w:jc w:val="left"/>
    </w:pPr>
    <w:rPr>
      <w:rFonts w:ascii="Calibri" w:hAnsi="Calibri"/>
      <w:kern w:val="0"/>
      <w:sz w:val="24"/>
      <w:szCs w:val="24"/>
    </w:rPr>
  </w:style>
  <w:style w:type="paragraph" w:customStyle="1" w:styleId="17">
    <w:name w:val="p0"/>
    <w:basedOn w:val="1"/>
    <w:autoRedefine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18">
    <w:name w:val="方正小标宋"/>
    <w:basedOn w:val="1"/>
    <w:autoRedefine/>
    <w:qFormat/>
    <w:uiPriority w:val="0"/>
    <w:pPr>
      <w:spacing w:line="590" w:lineRule="exact"/>
      <w:jc w:val="center"/>
    </w:pPr>
    <w:rPr>
      <w:rFonts w:eastAsia="方正小标宋_GBK"/>
      <w:sz w:val="44"/>
    </w:rPr>
  </w:style>
  <w:style w:type="paragraph" w:customStyle="1" w:styleId="19">
    <w:name w:val="方正黑体"/>
    <w:basedOn w:val="1"/>
    <w:link w:val="20"/>
    <w:autoRedefine/>
    <w:qFormat/>
    <w:uiPriority w:val="0"/>
    <w:pPr>
      <w:ind w:firstLine="632" w:firstLineChars="200"/>
    </w:pPr>
    <w:rPr>
      <w:rFonts w:eastAsia="方正黑体_GBK"/>
    </w:rPr>
  </w:style>
  <w:style w:type="character" w:customStyle="1" w:styleId="20">
    <w:name w:val="方正黑体 Char"/>
    <w:link w:val="19"/>
    <w:autoRedefine/>
    <w:qFormat/>
    <w:uiPriority w:val="0"/>
    <w:rPr>
      <w:rFonts w:eastAsia="方正黑体_GBK"/>
    </w:rPr>
  </w:style>
  <w:style w:type="character" w:customStyle="1" w:styleId="21">
    <w:name w:val="标题 2 Char"/>
    <w:link w:val="3"/>
    <w:qFormat/>
    <w:uiPriority w:val="0"/>
    <w:rPr>
      <w:rFonts w:eastAsia="方正黑体_GBK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3330</Words>
  <Characters>3347</Characters>
  <Lines>1</Lines>
  <Paragraphs>1</Paragraphs>
  <TotalTime>0</TotalTime>
  <ScaleCrop>false</ScaleCrop>
  <LinksUpToDate>false</LinksUpToDate>
  <CharactersWithSpaces>3410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曹晓丽</cp:lastModifiedBy>
  <cp:lastPrinted>2022-05-12T00:46:00Z</cp:lastPrinted>
  <dcterms:modified xsi:type="dcterms:W3CDTF">2024-12-06T11:34:55Z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9E0EEEFBF40048A4B80D1FEC906C8968</vt:lpwstr>
  </property>
</Properties>
</file>