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C80" w:rsidRPr="007477A7" w:rsidRDefault="00DD29CA">
      <w:pPr>
        <w:jc w:val="center"/>
        <w:rPr>
          <w:rFonts w:ascii="仿宋" w:eastAsia="仿宋" w:hAnsi="仿宋" w:cs="仿宋"/>
          <w:b/>
          <w:sz w:val="36"/>
          <w:szCs w:val="36"/>
        </w:rPr>
      </w:pPr>
      <w:r w:rsidRPr="007477A7">
        <w:rPr>
          <w:rFonts w:ascii="仿宋" w:eastAsia="仿宋" w:hAnsi="仿宋" w:cs="仿宋" w:hint="eastAsia"/>
          <w:b/>
          <w:sz w:val="36"/>
          <w:szCs w:val="36"/>
        </w:rPr>
        <w:t>辽宁省橡胶增塑剂产品质量监督抽查实施细则</w:t>
      </w:r>
    </w:p>
    <w:p w:rsidR="00801C80" w:rsidRDefault="00801C80">
      <w:pPr>
        <w:ind w:firstLineChars="200" w:firstLine="720"/>
        <w:jc w:val="center"/>
        <w:rPr>
          <w:rFonts w:ascii="仿宋" w:eastAsia="仿宋" w:hAnsi="仿宋" w:cs="Arial"/>
          <w:sz w:val="36"/>
          <w:szCs w:val="36"/>
        </w:rPr>
      </w:pP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适用范围</w:t>
      </w:r>
      <w:bookmarkStart w:id="0" w:name="_GoBack"/>
      <w:bookmarkEnd w:id="0"/>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本细则适用于辽宁省橡胶增塑剂产品质量监督抽查，针对特殊情况的专项抽查、辽宁省内县级及以上市场监督管理部门组织的地方监督抽查可参照执行。抽查范围为辽宁省内橡胶增塑剂生产单位及销售单位。本实施细则内容包括产品分类、术语和定义、生产企业规模划分、检验依据、抽样、检验要求、判定原则、异议处理。</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产品分类、术语和定义</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2.1 </w:t>
      </w:r>
      <w:r>
        <w:rPr>
          <w:rFonts w:ascii="仿宋" w:eastAsia="仿宋" w:hAnsi="仿宋" w:cs="仿宋" w:hint="eastAsia"/>
          <w:sz w:val="28"/>
          <w:szCs w:val="28"/>
        </w:rPr>
        <w:t>产品分类</w:t>
      </w:r>
    </w:p>
    <w:p w:rsidR="00801C80" w:rsidRDefault="00DD29CA">
      <w:pPr>
        <w:spacing w:line="594" w:lineRule="atLeas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橡胶增塑剂产品分类及代码</w:t>
      </w:r>
    </w:p>
    <w:tbl>
      <w:tblPr>
        <w:tblW w:w="3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7"/>
        <w:gridCol w:w="1736"/>
        <w:gridCol w:w="1736"/>
        <w:gridCol w:w="1736"/>
      </w:tblGrid>
      <w:tr w:rsidR="00801C80">
        <w:trPr>
          <w:trHeight w:val="567"/>
          <w:jc w:val="center"/>
        </w:trPr>
        <w:tc>
          <w:tcPr>
            <w:tcW w:w="1733"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产品分类</w:t>
            </w:r>
          </w:p>
        </w:tc>
        <w:tc>
          <w:tcPr>
            <w:tcW w:w="1732" w:type="dxa"/>
            <w:vAlign w:val="center"/>
          </w:tcPr>
          <w:p w:rsidR="00801C80" w:rsidRDefault="00DD29CA">
            <w:pPr>
              <w:ind w:firstLineChars="11" w:firstLine="23"/>
              <w:jc w:val="center"/>
              <w:rPr>
                <w:rFonts w:ascii="宋体" w:hAnsi="宋体" w:cs="宋体"/>
                <w:szCs w:val="21"/>
              </w:rPr>
            </w:pPr>
            <w:r>
              <w:rPr>
                <w:rFonts w:ascii="宋体" w:hAnsi="宋体" w:cs="宋体" w:hint="eastAsia"/>
                <w:szCs w:val="21"/>
              </w:rPr>
              <w:t>一级分类</w:t>
            </w:r>
          </w:p>
        </w:tc>
        <w:tc>
          <w:tcPr>
            <w:tcW w:w="1732" w:type="dxa"/>
            <w:vAlign w:val="center"/>
          </w:tcPr>
          <w:p w:rsidR="00801C80" w:rsidRDefault="00DD29CA">
            <w:pPr>
              <w:jc w:val="center"/>
              <w:rPr>
                <w:rFonts w:ascii="宋体" w:hAnsi="宋体" w:cs="宋体"/>
                <w:szCs w:val="21"/>
              </w:rPr>
            </w:pPr>
            <w:r>
              <w:rPr>
                <w:rFonts w:ascii="宋体" w:hAnsi="宋体" w:cs="宋体" w:hint="eastAsia"/>
                <w:szCs w:val="21"/>
              </w:rPr>
              <w:t>二级分类</w:t>
            </w:r>
          </w:p>
        </w:tc>
        <w:tc>
          <w:tcPr>
            <w:tcW w:w="1732" w:type="dxa"/>
            <w:vAlign w:val="center"/>
          </w:tcPr>
          <w:p w:rsidR="00801C80" w:rsidRDefault="00DD29CA">
            <w:pPr>
              <w:jc w:val="center"/>
              <w:rPr>
                <w:rFonts w:ascii="宋体" w:hAnsi="宋体" w:cs="宋体"/>
                <w:szCs w:val="21"/>
              </w:rPr>
            </w:pPr>
            <w:r>
              <w:rPr>
                <w:rFonts w:ascii="宋体" w:hAnsi="宋体" w:cs="宋体" w:hint="eastAsia"/>
                <w:szCs w:val="21"/>
              </w:rPr>
              <w:t>三级分类</w:t>
            </w:r>
          </w:p>
        </w:tc>
      </w:tr>
      <w:tr w:rsidR="00801C80">
        <w:trPr>
          <w:trHeight w:val="567"/>
          <w:jc w:val="center"/>
        </w:trPr>
        <w:tc>
          <w:tcPr>
            <w:tcW w:w="1733"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分类代码</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6</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w:t>
            </w:r>
          </w:p>
        </w:tc>
      </w:tr>
      <w:tr w:rsidR="00801C80">
        <w:trPr>
          <w:trHeight w:val="567"/>
          <w:jc w:val="center"/>
        </w:trPr>
        <w:tc>
          <w:tcPr>
            <w:tcW w:w="1733"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分类名称</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机械及安防</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w:t>
            </w:r>
          </w:p>
        </w:tc>
        <w:tc>
          <w:tcPr>
            <w:tcW w:w="1732" w:type="dxa"/>
            <w:vAlign w:val="center"/>
          </w:tcPr>
          <w:p w:rsidR="00801C80" w:rsidRDefault="00DD29CA" w:rsidP="007477A7">
            <w:pPr>
              <w:ind w:firstLineChars="9" w:firstLine="19"/>
              <w:jc w:val="center"/>
              <w:rPr>
                <w:rFonts w:ascii="宋体" w:hAnsi="宋体" w:cs="宋体"/>
                <w:szCs w:val="21"/>
              </w:rPr>
            </w:pPr>
            <w:r>
              <w:rPr>
                <w:rFonts w:ascii="宋体" w:hAnsi="宋体" w:cs="宋体" w:hint="eastAsia"/>
                <w:szCs w:val="21"/>
              </w:rPr>
              <w:t>——</w:t>
            </w:r>
          </w:p>
        </w:tc>
      </w:tr>
    </w:tbl>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2.2 </w:t>
      </w:r>
      <w:r>
        <w:rPr>
          <w:rFonts w:ascii="仿宋" w:eastAsia="仿宋" w:hAnsi="仿宋" w:cs="仿宋" w:hint="eastAsia"/>
          <w:sz w:val="28"/>
          <w:szCs w:val="28"/>
        </w:rPr>
        <w:t>产品种类</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抽查产品为橡胶增塑剂</w:t>
      </w:r>
      <w:r>
        <w:rPr>
          <w:rFonts w:ascii="仿宋" w:eastAsia="仿宋" w:hAnsi="仿宋" w:cs="仿宋" w:hint="eastAsia"/>
          <w:sz w:val="28"/>
          <w:szCs w:val="28"/>
        </w:rPr>
        <w:t>A</w:t>
      </w:r>
      <w:r>
        <w:rPr>
          <w:rFonts w:ascii="仿宋" w:eastAsia="仿宋" w:hAnsi="仿宋" w:cs="仿宋" w:hint="eastAsia"/>
          <w:sz w:val="28"/>
          <w:szCs w:val="28"/>
        </w:rPr>
        <w:t>、橡胶增塑剂</w:t>
      </w:r>
      <w:r>
        <w:rPr>
          <w:rFonts w:ascii="仿宋" w:eastAsia="仿宋" w:hAnsi="仿宋" w:cs="仿宋" w:hint="eastAsia"/>
          <w:sz w:val="28"/>
          <w:szCs w:val="28"/>
        </w:rPr>
        <w:t xml:space="preserve"> </w:t>
      </w:r>
      <w:r>
        <w:rPr>
          <w:rFonts w:ascii="仿宋" w:eastAsia="仿宋" w:hAnsi="仿宋" w:cs="仿宋" w:hint="eastAsia"/>
          <w:sz w:val="28"/>
          <w:szCs w:val="28"/>
        </w:rPr>
        <w:t>芳香基矿物油、橡胶增塑剂</w:t>
      </w:r>
      <w:r>
        <w:rPr>
          <w:rFonts w:ascii="仿宋" w:eastAsia="仿宋" w:hAnsi="仿宋" w:cs="仿宋" w:hint="eastAsia"/>
          <w:sz w:val="28"/>
          <w:szCs w:val="28"/>
        </w:rPr>
        <w:t xml:space="preserve"> </w:t>
      </w:r>
      <w:r>
        <w:rPr>
          <w:rFonts w:ascii="仿宋" w:eastAsia="仿宋" w:hAnsi="仿宋" w:cs="仿宋" w:hint="eastAsia"/>
          <w:sz w:val="28"/>
          <w:szCs w:val="28"/>
        </w:rPr>
        <w:t>环烷基矿物油、橡胶增塑剂</w:t>
      </w:r>
      <w:r>
        <w:rPr>
          <w:rFonts w:ascii="仿宋" w:eastAsia="仿宋" w:hAnsi="仿宋" w:cs="仿宋" w:hint="eastAsia"/>
          <w:sz w:val="28"/>
          <w:szCs w:val="28"/>
        </w:rPr>
        <w:t xml:space="preserve"> </w:t>
      </w:r>
      <w:r>
        <w:rPr>
          <w:rFonts w:ascii="仿宋" w:eastAsia="仿宋" w:hAnsi="仿宋" w:cs="仿宋" w:hint="eastAsia"/>
          <w:sz w:val="28"/>
          <w:szCs w:val="28"/>
        </w:rPr>
        <w:t>高粘度矿物油；经公示现行有效的企业标准、地方标准及产品明示质量要求中规定的特殊种类。</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2.3 </w:t>
      </w:r>
      <w:r>
        <w:rPr>
          <w:rFonts w:ascii="仿宋" w:eastAsia="仿宋" w:hAnsi="仿宋" w:cs="仿宋" w:hint="eastAsia"/>
          <w:sz w:val="28"/>
          <w:szCs w:val="28"/>
        </w:rPr>
        <w:t>术语和定义</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本细则中所使用的术语和定义同相关引用标准。</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生产企业规模划分</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lastRenderedPageBreak/>
        <w:t>根据国家统计局印发的相关管理办法，确定生产企业规模。</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4 </w:t>
      </w:r>
      <w:r>
        <w:rPr>
          <w:rFonts w:ascii="仿宋" w:eastAsia="仿宋" w:hAnsi="仿宋" w:cs="仿宋" w:hint="eastAsia"/>
          <w:sz w:val="28"/>
          <w:szCs w:val="28"/>
        </w:rPr>
        <w:t>检验依据</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凡是注日期的文件，其随后所有的修改单（不包括勘误的内容）或修订版不适用于本细则。凡是不注日期的文件，其最新版本适用于本细则。</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G</w:t>
      </w:r>
      <w:r>
        <w:rPr>
          <w:rFonts w:ascii="仿宋" w:eastAsia="仿宋" w:hAnsi="仿宋" w:cs="仿宋"/>
          <w:sz w:val="28"/>
          <w:szCs w:val="28"/>
        </w:rPr>
        <w:t xml:space="preserve">B/T 24802    </w:t>
      </w:r>
      <w:r>
        <w:rPr>
          <w:rFonts w:ascii="仿宋" w:eastAsia="仿宋" w:hAnsi="仿宋" w:cs="仿宋" w:hint="eastAsia"/>
          <w:sz w:val="28"/>
          <w:szCs w:val="28"/>
        </w:rPr>
        <w:t>橡胶增塑剂</w:t>
      </w:r>
      <w:r>
        <w:rPr>
          <w:rFonts w:ascii="仿宋" w:eastAsia="仿宋" w:hAnsi="仿宋" w:cs="仿宋" w:hint="eastAsia"/>
          <w:sz w:val="28"/>
          <w:szCs w:val="28"/>
        </w:rPr>
        <w:t xml:space="preserve">A </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GB/T </w:t>
      </w:r>
      <w:r>
        <w:rPr>
          <w:rFonts w:ascii="仿宋" w:eastAsia="仿宋" w:hAnsi="仿宋" w:cs="仿宋"/>
          <w:sz w:val="28"/>
          <w:szCs w:val="28"/>
        </w:rPr>
        <w:t>33322</w:t>
      </w:r>
      <w:r>
        <w:rPr>
          <w:rFonts w:ascii="仿宋" w:eastAsia="仿宋" w:hAnsi="仿宋" w:cs="仿宋" w:hint="eastAsia"/>
          <w:sz w:val="28"/>
          <w:szCs w:val="28"/>
        </w:rPr>
        <w:t xml:space="preserve">    </w:t>
      </w:r>
      <w:r>
        <w:rPr>
          <w:rFonts w:ascii="仿宋" w:eastAsia="仿宋" w:hAnsi="仿宋" w:cs="仿宋" w:hint="eastAsia"/>
          <w:sz w:val="28"/>
          <w:szCs w:val="28"/>
        </w:rPr>
        <w:t>橡胶增塑剂</w:t>
      </w:r>
      <w:r>
        <w:rPr>
          <w:rFonts w:ascii="仿宋" w:eastAsia="仿宋" w:hAnsi="仿宋" w:cs="仿宋" w:hint="eastAsia"/>
          <w:sz w:val="28"/>
          <w:szCs w:val="28"/>
        </w:rPr>
        <w:t xml:space="preserve"> </w:t>
      </w:r>
      <w:r>
        <w:rPr>
          <w:rFonts w:ascii="仿宋" w:eastAsia="仿宋" w:hAnsi="仿宋" w:cs="仿宋" w:hint="eastAsia"/>
          <w:sz w:val="28"/>
          <w:szCs w:val="28"/>
        </w:rPr>
        <w:t>芳香基矿物油</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sz w:val="28"/>
          <w:szCs w:val="28"/>
        </w:rPr>
        <w:t>HG/T 5085</w:t>
      </w:r>
      <w:r>
        <w:rPr>
          <w:rFonts w:ascii="仿宋" w:eastAsia="仿宋" w:hAnsi="仿宋" w:cs="仿宋" w:hint="eastAsia"/>
          <w:sz w:val="28"/>
          <w:szCs w:val="28"/>
        </w:rPr>
        <w:t xml:space="preserve">     </w:t>
      </w:r>
      <w:r>
        <w:rPr>
          <w:rFonts w:ascii="仿宋" w:eastAsia="仿宋" w:hAnsi="仿宋" w:cs="仿宋" w:hint="eastAsia"/>
          <w:sz w:val="28"/>
          <w:szCs w:val="28"/>
        </w:rPr>
        <w:t>橡胶增塑剂</w:t>
      </w:r>
      <w:r>
        <w:rPr>
          <w:rFonts w:ascii="仿宋" w:eastAsia="仿宋" w:hAnsi="仿宋" w:cs="仿宋" w:hint="eastAsia"/>
          <w:sz w:val="28"/>
          <w:szCs w:val="28"/>
        </w:rPr>
        <w:t xml:space="preserve"> </w:t>
      </w:r>
      <w:r>
        <w:rPr>
          <w:rFonts w:ascii="仿宋" w:eastAsia="仿宋" w:hAnsi="仿宋" w:cs="仿宋" w:hint="eastAsia"/>
          <w:sz w:val="28"/>
          <w:szCs w:val="28"/>
        </w:rPr>
        <w:t>环烷基矿物油</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sz w:val="28"/>
          <w:szCs w:val="28"/>
        </w:rPr>
        <w:t>HG/T 5781</w:t>
      </w:r>
      <w:r>
        <w:rPr>
          <w:rFonts w:ascii="仿宋" w:eastAsia="仿宋" w:hAnsi="仿宋" w:cs="仿宋" w:hint="eastAsia"/>
          <w:sz w:val="28"/>
          <w:szCs w:val="28"/>
        </w:rPr>
        <w:t xml:space="preserve">     </w:t>
      </w:r>
      <w:r>
        <w:rPr>
          <w:rFonts w:ascii="仿宋" w:eastAsia="仿宋" w:hAnsi="仿宋" w:cs="仿宋" w:hint="eastAsia"/>
          <w:sz w:val="28"/>
          <w:szCs w:val="28"/>
        </w:rPr>
        <w:t>橡胶增塑剂</w:t>
      </w:r>
      <w:r>
        <w:rPr>
          <w:rFonts w:ascii="仿宋" w:eastAsia="仿宋" w:hAnsi="仿宋" w:cs="仿宋" w:hint="eastAsia"/>
          <w:sz w:val="28"/>
          <w:szCs w:val="28"/>
        </w:rPr>
        <w:t xml:space="preserve"> </w:t>
      </w:r>
      <w:r>
        <w:rPr>
          <w:rFonts w:ascii="仿宋" w:eastAsia="仿宋" w:hAnsi="仿宋" w:cs="仿宋" w:hint="eastAsia"/>
          <w:sz w:val="28"/>
          <w:szCs w:val="28"/>
        </w:rPr>
        <w:t>高粘度矿物油</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相关的法律法规、部门规章和规范</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经公示现行有效的企业标准、地方标准及产品明示质量要求</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 </w:t>
      </w:r>
      <w:r>
        <w:rPr>
          <w:rFonts w:ascii="仿宋" w:eastAsia="仿宋" w:hAnsi="仿宋" w:cs="仿宋" w:hint="eastAsia"/>
          <w:sz w:val="28"/>
          <w:szCs w:val="28"/>
        </w:rPr>
        <w:t>抽样</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5.1 </w:t>
      </w:r>
      <w:r>
        <w:rPr>
          <w:rFonts w:ascii="仿宋" w:eastAsia="仿宋" w:hAnsi="仿宋" w:cs="仿宋" w:hint="eastAsia"/>
          <w:sz w:val="28"/>
          <w:szCs w:val="28"/>
        </w:rPr>
        <w:t>抽样型号或规格</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抽取样品应为同一型号规格、同一批次的产品，优先抽取企业的主导产品。</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5.2 </w:t>
      </w:r>
      <w:r>
        <w:rPr>
          <w:rFonts w:ascii="仿宋" w:eastAsia="仿宋" w:hAnsi="仿宋" w:cs="仿宋" w:hint="eastAsia"/>
          <w:sz w:val="28"/>
          <w:szCs w:val="28"/>
        </w:rPr>
        <w:t>抽样基数及数量</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在企业的成品区或市场待销产品中随机抽取有产品质量检验合格证明或者以其它形式表明合格（合格证、合格报告、企业相关人员确认等方式均可）的产品。</w:t>
      </w:r>
      <w:bookmarkStart w:id="1" w:name="_Hlk104125003"/>
      <w:bookmarkStart w:id="2" w:name="_Hlk104125440"/>
      <w:r>
        <w:rPr>
          <w:rFonts w:ascii="仿宋" w:eastAsia="仿宋" w:hAnsi="仿宋" w:cs="仿宋" w:hint="eastAsia"/>
          <w:sz w:val="28"/>
          <w:szCs w:val="28"/>
        </w:rPr>
        <w:t>随机数一般可使用随机数表、骰子或扑克牌等方法产生。</w:t>
      </w:r>
      <w:bookmarkEnd w:id="1"/>
      <w:r>
        <w:rPr>
          <w:rFonts w:ascii="仿宋" w:eastAsia="仿宋" w:hAnsi="仿宋" w:cs="仿宋" w:hint="eastAsia"/>
          <w:sz w:val="28"/>
          <w:szCs w:val="28"/>
        </w:rPr>
        <w:t>所抽取产品的保质期应能确保整个监督抽查（包含异议处理）工作的完成。</w:t>
      </w:r>
      <w:bookmarkEnd w:id="2"/>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在生产企业成品库抽样时，同一批次产品的抽样基数不得少于</w:t>
      </w:r>
      <w:r>
        <w:rPr>
          <w:rFonts w:ascii="仿宋" w:eastAsia="仿宋" w:hAnsi="仿宋" w:cs="仿宋"/>
          <w:sz w:val="28"/>
          <w:szCs w:val="28"/>
        </w:rPr>
        <w:t>50</w:t>
      </w:r>
      <w:r>
        <w:rPr>
          <w:rFonts w:ascii="仿宋" w:eastAsia="仿宋" w:hAnsi="仿宋" w:cs="仿宋" w:hint="eastAsia"/>
          <w:sz w:val="28"/>
          <w:szCs w:val="28"/>
        </w:rPr>
        <w:t>kg</w:t>
      </w:r>
      <w:r>
        <w:rPr>
          <w:rFonts w:ascii="仿宋" w:eastAsia="仿宋" w:hAnsi="仿宋" w:cs="仿宋" w:hint="eastAsia"/>
          <w:sz w:val="28"/>
          <w:szCs w:val="28"/>
        </w:rPr>
        <w:t>。取</w:t>
      </w:r>
      <w:r>
        <w:rPr>
          <w:rFonts w:ascii="仿宋" w:eastAsia="仿宋" w:hAnsi="仿宋" w:cs="仿宋"/>
          <w:sz w:val="28"/>
          <w:szCs w:val="28"/>
        </w:rPr>
        <w:t>4</w:t>
      </w:r>
      <w:r>
        <w:rPr>
          <w:rFonts w:ascii="仿宋" w:eastAsia="仿宋" w:hAnsi="仿宋" w:cs="仿宋" w:hint="eastAsia"/>
          <w:sz w:val="28"/>
          <w:szCs w:val="28"/>
        </w:rPr>
        <w:t>kg</w:t>
      </w:r>
      <w:r>
        <w:rPr>
          <w:rFonts w:ascii="仿宋" w:eastAsia="仿宋" w:hAnsi="仿宋" w:cs="仿宋" w:hint="eastAsia"/>
          <w:sz w:val="28"/>
          <w:szCs w:val="28"/>
        </w:rPr>
        <w:t>为样本，平均分作两份盛装在合适的容器中，一份作为检验样品，</w:t>
      </w:r>
      <w:r>
        <w:rPr>
          <w:rFonts w:ascii="仿宋" w:eastAsia="仿宋" w:hAnsi="仿宋" w:cs="仿宋" w:hint="eastAsia"/>
          <w:sz w:val="28"/>
          <w:szCs w:val="28"/>
        </w:rPr>
        <w:lastRenderedPageBreak/>
        <w:t>一份作为备用样品。</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在流通领域抽样时，取样方法与生产领域相同，抽样基数应不少于抽取样品量。抽取不小于</w:t>
      </w:r>
      <w:r>
        <w:rPr>
          <w:rFonts w:ascii="仿宋" w:eastAsia="仿宋" w:hAnsi="仿宋" w:cs="仿宋" w:hint="eastAsia"/>
          <w:sz w:val="28"/>
          <w:szCs w:val="28"/>
        </w:rPr>
        <w:t>2</w:t>
      </w:r>
      <w:r>
        <w:rPr>
          <w:rFonts w:ascii="仿宋" w:eastAsia="仿宋" w:hAnsi="仿宋" w:cs="仿宋" w:hint="eastAsia"/>
          <w:sz w:val="28"/>
          <w:szCs w:val="28"/>
        </w:rPr>
        <w:t>个最小独立包装，总量不少</w:t>
      </w:r>
      <w:r>
        <w:rPr>
          <w:rFonts w:ascii="仿宋" w:eastAsia="仿宋" w:hAnsi="仿宋" w:cs="仿宋" w:hint="eastAsia"/>
          <w:sz w:val="28"/>
          <w:szCs w:val="28"/>
        </w:rPr>
        <w:t>于</w:t>
      </w:r>
      <w:r>
        <w:rPr>
          <w:rFonts w:ascii="仿宋" w:eastAsia="仿宋" w:hAnsi="仿宋" w:cs="仿宋"/>
          <w:sz w:val="28"/>
          <w:szCs w:val="28"/>
        </w:rPr>
        <w:t>4</w:t>
      </w:r>
      <w:r>
        <w:rPr>
          <w:rFonts w:ascii="仿宋" w:eastAsia="仿宋" w:hAnsi="仿宋" w:cs="仿宋" w:hint="eastAsia"/>
          <w:sz w:val="28"/>
          <w:szCs w:val="28"/>
        </w:rPr>
        <w:t>kg</w:t>
      </w:r>
      <w:r>
        <w:rPr>
          <w:rFonts w:ascii="仿宋" w:eastAsia="仿宋" w:hAnsi="仿宋" w:cs="仿宋" w:hint="eastAsia"/>
          <w:sz w:val="28"/>
          <w:szCs w:val="28"/>
        </w:rPr>
        <w:t>的样品，</w:t>
      </w:r>
      <w:r>
        <w:rPr>
          <w:rFonts w:ascii="仿宋" w:eastAsia="仿宋" w:hAnsi="仿宋" w:cs="仿宋" w:hint="eastAsia"/>
          <w:sz w:val="28"/>
          <w:szCs w:val="28"/>
        </w:rPr>
        <w:t>1/2</w:t>
      </w:r>
      <w:r>
        <w:rPr>
          <w:rFonts w:ascii="仿宋" w:eastAsia="仿宋" w:hAnsi="仿宋" w:cs="仿宋" w:hint="eastAsia"/>
          <w:sz w:val="28"/>
          <w:szCs w:val="28"/>
        </w:rPr>
        <w:t>作为检验样品，</w:t>
      </w:r>
      <w:r>
        <w:rPr>
          <w:rFonts w:ascii="仿宋" w:eastAsia="仿宋" w:hAnsi="仿宋" w:cs="仿宋" w:hint="eastAsia"/>
          <w:sz w:val="28"/>
          <w:szCs w:val="28"/>
        </w:rPr>
        <w:t>1/2</w:t>
      </w:r>
      <w:r>
        <w:rPr>
          <w:rFonts w:ascii="仿宋" w:eastAsia="仿宋" w:hAnsi="仿宋" w:cs="仿宋" w:hint="eastAsia"/>
          <w:sz w:val="28"/>
          <w:szCs w:val="28"/>
        </w:rPr>
        <w:t>作为备用样品。</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5.3 </w:t>
      </w:r>
      <w:r>
        <w:rPr>
          <w:rFonts w:ascii="仿宋" w:eastAsia="仿宋" w:hAnsi="仿宋" w:cs="仿宋" w:hint="eastAsia"/>
          <w:sz w:val="28"/>
          <w:szCs w:val="28"/>
        </w:rPr>
        <w:t>样品处置</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5.3.1 </w:t>
      </w:r>
      <w:r>
        <w:rPr>
          <w:rFonts w:ascii="仿宋" w:eastAsia="仿宋" w:hAnsi="仿宋" w:cs="仿宋" w:hint="eastAsia"/>
          <w:sz w:val="28"/>
          <w:szCs w:val="28"/>
        </w:rPr>
        <w:t>对抽取的样品，应分别注明“检验样品”与“备用样品”或类似字样。当场对样品的瓶口或桶口密封，为保证样品的真实性，要有相应的防拆封措施，并保证封条在运输过程中不会破损。封条上至少要有抽样日期、抽样人签字、被抽查企业代表签字及抽样单位公章等相关信息。</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5.3.2 </w:t>
      </w:r>
      <w:r>
        <w:rPr>
          <w:rFonts w:ascii="仿宋" w:eastAsia="仿宋" w:hAnsi="仿宋" w:cs="仿宋" w:hint="eastAsia"/>
          <w:sz w:val="28"/>
          <w:szCs w:val="28"/>
        </w:rPr>
        <w:t>抽取的样品应按运输条件包装好，由抽样人员通过合适的途径运送至样品检验机构。运输时严防雨淋、日晒、受潮。装卸时轻搬轻放，严禁掷抛。</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5.3.3 </w:t>
      </w:r>
      <w:r>
        <w:rPr>
          <w:rFonts w:ascii="仿宋" w:eastAsia="仿宋" w:hAnsi="仿宋" w:cs="仿宋" w:hint="eastAsia"/>
          <w:sz w:val="28"/>
          <w:szCs w:val="28"/>
        </w:rPr>
        <w:t>备用样品及检验结束后的样</w:t>
      </w:r>
      <w:r>
        <w:rPr>
          <w:rFonts w:ascii="仿宋" w:eastAsia="仿宋" w:hAnsi="仿宋" w:cs="仿宋" w:hint="eastAsia"/>
          <w:sz w:val="28"/>
          <w:szCs w:val="28"/>
        </w:rPr>
        <w:t>品应该贮存在阴凉、干燥、避免阳光直射的安全处。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5.3.4 </w:t>
      </w:r>
      <w:r>
        <w:rPr>
          <w:rFonts w:ascii="仿宋" w:eastAsia="仿宋" w:hAnsi="仿宋" w:cs="仿宋" w:hint="eastAsia"/>
          <w:sz w:val="28"/>
          <w:szCs w:val="28"/>
        </w:rPr>
        <w:t>备用样品由被抽样生产者、销售者先行无偿提供并保存，在整个保存期间被抽样生产者、销售者应当妥善保管封存的样品，保证备用样品签封及包装完整无损，不得隐匿、转移、变卖、损毁。</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5.4 </w:t>
      </w:r>
      <w:r>
        <w:rPr>
          <w:rFonts w:ascii="仿宋" w:eastAsia="仿宋" w:hAnsi="仿宋" w:cs="仿宋" w:hint="eastAsia"/>
          <w:sz w:val="28"/>
          <w:szCs w:val="28"/>
        </w:rPr>
        <w:t>抽样单</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应按有关规定填写抽样单，记录被抽查产品及企业相关信息。</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5.5 </w:t>
      </w:r>
      <w:r>
        <w:rPr>
          <w:rFonts w:ascii="仿宋" w:eastAsia="仿宋" w:hAnsi="仿宋" w:cs="仿宋" w:hint="eastAsia"/>
          <w:sz w:val="28"/>
          <w:szCs w:val="28"/>
        </w:rPr>
        <w:t>其他要求</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应对抽样的关键过程留下影像资料。在进入企业、取样、双方签字确</w:t>
      </w:r>
      <w:r>
        <w:rPr>
          <w:rFonts w:ascii="仿宋" w:eastAsia="仿宋" w:hAnsi="仿宋" w:cs="仿宋" w:hint="eastAsia"/>
          <w:sz w:val="28"/>
          <w:szCs w:val="28"/>
        </w:rPr>
        <w:lastRenderedPageBreak/>
        <w:t>认等环节时，影像资料要能清晰记录企业名称、营业执照名称、被抽样的产品、取样部位、抽样状态、抽样人员和企业陪同人员等。</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5.6 </w:t>
      </w:r>
      <w:r>
        <w:rPr>
          <w:rFonts w:ascii="仿宋" w:eastAsia="仿宋" w:hAnsi="仿宋" w:cs="仿宋" w:hint="eastAsia"/>
          <w:sz w:val="28"/>
          <w:szCs w:val="28"/>
        </w:rPr>
        <w:t>样品获</w:t>
      </w:r>
      <w:r>
        <w:rPr>
          <w:rFonts w:ascii="仿宋" w:eastAsia="仿宋" w:hAnsi="仿宋" w:cs="仿宋" w:hint="eastAsia"/>
          <w:sz w:val="28"/>
          <w:szCs w:val="28"/>
        </w:rPr>
        <w:t>取方式</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5.6.1 </w:t>
      </w:r>
      <w:r>
        <w:rPr>
          <w:rFonts w:ascii="仿宋" w:eastAsia="仿宋" w:hAnsi="仿宋" w:cs="仿宋" w:hint="eastAsia"/>
          <w:sz w:val="28"/>
          <w:szCs w:val="28"/>
        </w:rPr>
        <w:t>监督抽查所需的检验样品要在受检单位以购买方式获取。</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5.6.2 </w:t>
      </w:r>
      <w:r>
        <w:rPr>
          <w:rFonts w:ascii="仿宋" w:eastAsia="仿宋" w:hAnsi="仿宋" w:cs="仿宋" w:hint="eastAsia"/>
          <w:sz w:val="28"/>
          <w:szCs w:val="28"/>
        </w:rPr>
        <w:t>当被抽样生产者、销售者对检验结论有异议需要复检时，应当向被抽样生产者、销售者支付备用样品费用。</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5.7 </w:t>
      </w:r>
      <w:r>
        <w:rPr>
          <w:rFonts w:ascii="仿宋" w:eastAsia="仿宋" w:hAnsi="仿宋" w:cs="仿宋" w:hint="eastAsia"/>
          <w:sz w:val="28"/>
          <w:szCs w:val="28"/>
        </w:rPr>
        <w:t>抽样时应注意的问题</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5.7.1 </w:t>
      </w:r>
      <w:r>
        <w:rPr>
          <w:rFonts w:ascii="仿宋" w:eastAsia="仿宋" w:hAnsi="仿宋" w:cs="仿宋" w:hint="eastAsia"/>
          <w:sz w:val="28"/>
          <w:szCs w:val="28"/>
        </w:rPr>
        <w:t>应由抽样技术人员在现场进行抽取，不得由企业自行抽样。抽取的样品应当是有产品质量检验合格证明或者以其他形式表明合格的产品。</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5.7.2 </w:t>
      </w:r>
      <w:r>
        <w:rPr>
          <w:rFonts w:ascii="仿宋" w:eastAsia="仿宋" w:hAnsi="仿宋" w:cs="仿宋" w:hint="eastAsia"/>
          <w:sz w:val="28"/>
          <w:szCs w:val="28"/>
        </w:rPr>
        <w:t>抽样时，抽样人员应当认真核实营业执照等被抽查企业的相关信息，确认企业不存在不得抽样的情形。遇有下列情况之一且能提供有效证明的，不得抽样：</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）被抽查企业无监督抽查通知书或者相关文件复印件所列产品的；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）有充分证据证明拟抽查的产品是不用于销售的；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）产品不涉及强制性标准要求，仅按双方约定的技术要求加工生产，且未执行任何标准的；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）有充分证据证明拟抽查的产品为企业用于出口，并且出口合同对产品质量另有规定的；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5</w:t>
      </w:r>
      <w:r>
        <w:rPr>
          <w:rFonts w:ascii="仿宋" w:eastAsia="仿宋" w:hAnsi="仿宋" w:cs="仿宋" w:hint="eastAsia"/>
          <w:sz w:val="28"/>
          <w:szCs w:val="28"/>
        </w:rPr>
        <w:t>）产品或者标签、包装、说明书标有“试制”、“处理”或者“样品”等字样的；</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lastRenderedPageBreak/>
        <w:t>（</w:t>
      </w:r>
      <w:r>
        <w:rPr>
          <w:rFonts w:ascii="仿宋" w:eastAsia="仿宋" w:hAnsi="仿宋" w:cs="仿宋" w:hint="eastAsia"/>
          <w:sz w:val="28"/>
          <w:szCs w:val="28"/>
        </w:rPr>
        <w:t>6</w:t>
      </w:r>
      <w:r>
        <w:rPr>
          <w:rFonts w:ascii="仿宋" w:eastAsia="仿宋" w:hAnsi="仿宋" w:cs="仿宋" w:hint="eastAsia"/>
          <w:sz w:val="28"/>
          <w:szCs w:val="28"/>
        </w:rPr>
        <w:t>）企业提供上级市场监管部门</w:t>
      </w:r>
      <w:r>
        <w:rPr>
          <w:rFonts w:ascii="仿宋" w:eastAsia="仿宋" w:hAnsi="仿宋" w:cs="仿宋" w:hint="eastAsia"/>
          <w:sz w:val="28"/>
          <w:szCs w:val="28"/>
        </w:rPr>
        <w:t>6</w:t>
      </w:r>
      <w:r>
        <w:rPr>
          <w:rFonts w:ascii="仿宋" w:eastAsia="仿宋" w:hAnsi="仿宋" w:cs="仿宋" w:hint="eastAsia"/>
          <w:sz w:val="28"/>
          <w:szCs w:val="28"/>
        </w:rPr>
        <w:t>个月内同一规格型号的该种产品的监督抽查抽样单或者合格检验报告的。（专项抽查除外）</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6 </w:t>
      </w:r>
      <w:r>
        <w:rPr>
          <w:rFonts w:ascii="仿宋" w:eastAsia="仿宋" w:hAnsi="仿宋" w:cs="仿宋" w:hint="eastAsia"/>
          <w:sz w:val="28"/>
          <w:szCs w:val="28"/>
        </w:rPr>
        <w:t>检验要求</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6.1 </w:t>
      </w:r>
      <w:r>
        <w:rPr>
          <w:rFonts w:ascii="仿宋" w:eastAsia="仿宋" w:hAnsi="仿宋" w:cs="仿宋" w:hint="eastAsia"/>
          <w:sz w:val="28"/>
          <w:szCs w:val="28"/>
        </w:rPr>
        <w:t>检验项目</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橡胶</w:t>
      </w:r>
      <w:r>
        <w:rPr>
          <w:rFonts w:ascii="仿宋" w:eastAsia="仿宋" w:hAnsi="仿宋" w:cs="仿宋" w:hint="eastAsia"/>
          <w:sz w:val="28"/>
          <w:szCs w:val="28"/>
        </w:rPr>
        <w:t>增塑剂产品检验项目见表</w:t>
      </w:r>
      <w:r>
        <w:rPr>
          <w:rFonts w:ascii="仿宋" w:eastAsia="仿宋" w:hAnsi="仿宋" w:cs="仿宋" w:hint="eastAsia"/>
          <w:sz w:val="28"/>
          <w:szCs w:val="28"/>
        </w:rPr>
        <w:t>2-</w:t>
      </w:r>
      <w:r>
        <w:rPr>
          <w:rFonts w:ascii="仿宋" w:eastAsia="仿宋" w:hAnsi="仿宋" w:cs="仿宋"/>
          <w:sz w:val="28"/>
          <w:szCs w:val="28"/>
        </w:rPr>
        <w:t>5</w:t>
      </w:r>
      <w:r>
        <w:rPr>
          <w:rFonts w:ascii="仿宋" w:eastAsia="仿宋" w:hAnsi="仿宋" w:cs="仿宋" w:hint="eastAsia"/>
          <w:sz w:val="28"/>
          <w:szCs w:val="28"/>
        </w:rPr>
        <w:t>。</w:t>
      </w:r>
    </w:p>
    <w:p w:rsidR="00801C80" w:rsidRDefault="00DD29CA">
      <w:pPr>
        <w:spacing w:line="594" w:lineRule="atLeas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2  </w:t>
      </w:r>
      <w:r>
        <w:rPr>
          <w:rFonts w:ascii="宋体" w:hAnsi="宋体" w:cs="宋体" w:hint="eastAsia"/>
          <w:szCs w:val="21"/>
        </w:rPr>
        <w:t>橡胶增塑剂</w:t>
      </w:r>
      <w:r>
        <w:rPr>
          <w:rFonts w:ascii="宋体" w:hAnsi="宋体" w:cs="宋体" w:hint="eastAsia"/>
          <w:szCs w:val="21"/>
        </w:rPr>
        <w:t xml:space="preserve"> A</w:t>
      </w:r>
      <w:r>
        <w:rPr>
          <w:rFonts w:ascii="宋体" w:hAnsi="宋体" w:cs="宋体" w:hint="eastAsia"/>
          <w:szCs w:val="21"/>
        </w:rPr>
        <w:t>检验项目</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974"/>
        <w:gridCol w:w="1844"/>
        <w:gridCol w:w="2692"/>
      </w:tblGrid>
      <w:tr w:rsidR="00801C80">
        <w:trPr>
          <w:cantSplit/>
          <w:trHeight w:val="567"/>
          <w:jc w:val="center"/>
        </w:trPr>
        <w:tc>
          <w:tcPr>
            <w:tcW w:w="706" w:type="dxa"/>
            <w:tcBorders>
              <w:top w:val="single" w:sz="4" w:space="0" w:color="auto"/>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序号</w:t>
            </w:r>
          </w:p>
        </w:tc>
        <w:tc>
          <w:tcPr>
            <w:tcW w:w="2974"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检验项目</w:t>
            </w:r>
          </w:p>
        </w:tc>
        <w:tc>
          <w:tcPr>
            <w:tcW w:w="1844"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依据标准</w:t>
            </w:r>
          </w:p>
        </w:tc>
        <w:tc>
          <w:tcPr>
            <w:tcW w:w="2692"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检测方法</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1</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外观</w:t>
            </w:r>
          </w:p>
        </w:tc>
        <w:tc>
          <w:tcPr>
            <w:tcW w:w="1844" w:type="dxa"/>
            <w:vMerge w:val="restart"/>
            <w:vAlign w:val="center"/>
          </w:tcPr>
          <w:p w:rsidR="00801C80" w:rsidRDefault="00DD29CA">
            <w:pPr>
              <w:snapToGrid w:val="0"/>
              <w:jc w:val="center"/>
              <w:rPr>
                <w:rFonts w:ascii="宋体" w:hAnsi="宋体" w:cs="宋体"/>
                <w:szCs w:val="21"/>
              </w:rPr>
            </w:pPr>
            <w:r>
              <w:rPr>
                <w:rFonts w:ascii="宋体" w:hAnsi="宋体" w:cs="宋体"/>
                <w:szCs w:val="21"/>
              </w:rPr>
              <w:t>GB/T 24802</w:t>
            </w: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目测</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2</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初熔点范围</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24802</w:t>
            </w:r>
            <w:r>
              <w:rPr>
                <w:rFonts w:ascii="宋体" w:hAnsi="宋体" w:cs="宋体"/>
                <w:szCs w:val="21"/>
              </w:rPr>
              <w:t>-2009 4.2</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3</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灰分</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24802</w:t>
            </w:r>
            <w:r>
              <w:rPr>
                <w:rFonts w:ascii="宋体" w:hAnsi="宋体" w:cs="宋体"/>
                <w:szCs w:val="21"/>
              </w:rPr>
              <w:t>-2009 4.3</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4</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锌含量（以氧化锌计）</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24802</w:t>
            </w:r>
            <w:r>
              <w:rPr>
                <w:rFonts w:ascii="宋体" w:hAnsi="宋体" w:cs="宋体"/>
                <w:szCs w:val="21"/>
              </w:rPr>
              <w:t>-2009 4.4</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5</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无机酸（以硫酸计）</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24802</w:t>
            </w:r>
            <w:r>
              <w:rPr>
                <w:rFonts w:ascii="宋体" w:hAnsi="宋体" w:cs="宋体"/>
                <w:szCs w:val="21"/>
              </w:rPr>
              <w:t>-2009 4.6</w:t>
            </w:r>
          </w:p>
        </w:tc>
      </w:tr>
    </w:tbl>
    <w:p w:rsidR="00801C80" w:rsidRDefault="00DD29CA">
      <w:pPr>
        <w:spacing w:line="594" w:lineRule="atLeas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3  </w:t>
      </w:r>
      <w:r>
        <w:rPr>
          <w:rFonts w:ascii="宋体" w:hAnsi="宋体" w:cs="宋体" w:hint="eastAsia"/>
          <w:szCs w:val="21"/>
        </w:rPr>
        <w:t>橡胶增塑剂</w:t>
      </w:r>
      <w:r>
        <w:rPr>
          <w:rFonts w:ascii="宋体" w:hAnsi="宋体" w:cs="宋体" w:hint="eastAsia"/>
          <w:szCs w:val="21"/>
        </w:rPr>
        <w:t xml:space="preserve"> </w:t>
      </w:r>
      <w:r>
        <w:rPr>
          <w:rFonts w:ascii="宋体" w:hAnsi="宋体" w:cs="宋体" w:hint="eastAsia"/>
          <w:szCs w:val="21"/>
        </w:rPr>
        <w:t>芳香基矿物油检验项目</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974"/>
        <w:gridCol w:w="1844"/>
        <w:gridCol w:w="2692"/>
      </w:tblGrid>
      <w:tr w:rsidR="00801C80">
        <w:trPr>
          <w:cantSplit/>
          <w:trHeight w:val="567"/>
          <w:tblHeader/>
          <w:jc w:val="center"/>
        </w:trPr>
        <w:tc>
          <w:tcPr>
            <w:tcW w:w="706" w:type="dxa"/>
            <w:tcBorders>
              <w:top w:val="single" w:sz="4" w:space="0" w:color="auto"/>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序号</w:t>
            </w:r>
          </w:p>
        </w:tc>
        <w:tc>
          <w:tcPr>
            <w:tcW w:w="2974"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检验项目</w:t>
            </w:r>
          </w:p>
        </w:tc>
        <w:tc>
          <w:tcPr>
            <w:tcW w:w="1844"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依据标准</w:t>
            </w:r>
          </w:p>
        </w:tc>
        <w:tc>
          <w:tcPr>
            <w:tcW w:w="2692"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检测方法</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1</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密度（</w:t>
            </w:r>
            <w:r>
              <w:rPr>
                <w:rFonts w:ascii="宋体" w:hAnsi="宋体" w:cs="宋体" w:hint="eastAsia"/>
                <w:szCs w:val="21"/>
              </w:rPr>
              <w:t>20</w:t>
            </w:r>
            <w:r>
              <w:rPr>
                <w:rFonts w:ascii="宋体" w:hAnsi="宋体" w:cs="宋体" w:hint="eastAsia"/>
                <w:szCs w:val="21"/>
              </w:rPr>
              <w:t>℃）</w:t>
            </w:r>
          </w:p>
        </w:tc>
        <w:tc>
          <w:tcPr>
            <w:tcW w:w="1844" w:type="dxa"/>
            <w:vMerge w:val="restart"/>
            <w:vAlign w:val="center"/>
          </w:tcPr>
          <w:p w:rsidR="00801C80" w:rsidRDefault="00DD29CA">
            <w:pPr>
              <w:snapToGrid w:val="0"/>
              <w:jc w:val="center"/>
              <w:rPr>
                <w:rFonts w:ascii="宋体" w:hAnsi="宋体"/>
                <w:szCs w:val="21"/>
              </w:rPr>
            </w:pPr>
            <w:r>
              <w:rPr>
                <w:rFonts w:ascii="宋体" w:hAnsi="宋体"/>
                <w:szCs w:val="21"/>
              </w:rPr>
              <w:t xml:space="preserve">GB/T </w:t>
            </w:r>
            <w:r>
              <w:rPr>
                <w:rFonts w:ascii="宋体" w:hAnsi="宋体"/>
                <w:szCs w:val="21"/>
              </w:rPr>
              <w:t>33322</w:t>
            </w: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1884</w:t>
            </w:r>
            <w:r>
              <w:rPr>
                <w:rFonts w:ascii="宋体" w:hAnsi="宋体" w:cs="宋体" w:hint="eastAsia"/>
                <w:szCs w:val="21"/>
              </w:rPr>
              <w:t>、</w:t>
            </w:r>
            <w:r>
              <w:rPr>
                <w:rFonts w:ascii="宋体" w:hAnsi="宋体" w:cs="宋体" w:hint="eastAsia"/>
                <w:szCs w:val="21"/>
              </w:rPr>
              <w:t>GB/T 1885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2</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运动粘度（</w:t>
            </w:r>
            <w:r>
              <w:rPr>
                <w:rFonts w:ascii="宋体" w:hAnsi="宋体" w:cs="宋体" w:hint="eastAsia"/>
                <w:szCs w:val="21"/>
              </w:rPr>
              <w:t>100</w:t>
            </w:r>
            <w:r>
              <w:rPr>
                <w:rFonts w:ascii="宋体" w:hAnsi="宋体" w:cs="宋体" w:hint="eastAsia"/>
                <w:szCs w:val="21"/>
              </w:rPr>
              <w:t>℃）</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265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3</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闪点</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3536</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4</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倾点</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3535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5</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色度</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6540</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6</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机械杂质（质量分数）</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511</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7</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水分（体积分数）</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260</w:t>
            </w:r>
          </w:p>
        </w:tc>
      </w:tr>
    </w:tbl>
    <w:p w:rsidR="00801C80" w:rsidRDefault="00DD29CA">
      <w:pPr>
        <w:spacing w:line="276" w:lineRule="auto"/>
        <w:ind w:firstLineChars="200" w:firstLine="420"/>
        <w:rPr>
          <w:rFonts w:ascii="仿宋" w:eastAsia="仿宋" w:hAnsi="仿宋" w:cs="仿宋"/>
          <w:szCs w:val="21"/>
        </w:rPr>
      </w:pPr>
      <w:r>
        <w:rPr>
          <w:rFonts w:ascii="仿宋" w:eastAsia="仿宋" w:hAnsi="仿宋" w:cs="仿宋" w:hint="eastAsia"/>
          <w:szCs w:val="21"/>
        </w:rPr>
        <w:t>注：除</w:t>
      </w:r>
      <w:r>
        <w:rPr>
          <w:rFonts w:ascii="仿宋" w:eastAsia="仿宋" w:hAnsi="仿宋" w:cs="仿宋" w:hint="eastAsia"/>
          <w:szCs w:val="21"/>
        </w:rPr>
        <w:t>A</w:t>
      </w:r>
      <w:r>
        <w:rPr>
          <w:rFonts w:ascii="仿宋" w:eastAsia="仿宋" w:hAnsi="仿宋" w:cs="仿宋"/>
          <w:szCs w:val="21"/>
        </w:rPr>
        <w:t>0709</w:t>
      </w:r>
      <w:r>
        <w:rPr>
          <w:rFonts w:ascii="仿宋" w:eastAsia="仿宋" w:hAnsi="仿宋" w:cs="仿宋" w:hint="eastAsia"/>
          <w:szCs w:val="21"/>
        </w:rPr>
        <w:t>、</w:t>
      </w:r>
      <w:r>
        <w:rPr>
          <w:rFonts w:ascii="仿宋" w:eastAsia="仿宋" w:hAnsi="仿宋" w:cs="仿宋" w:hint="eastAsia"/>
          <w:szCs w:val="21"/>
        </w:rPr>
        <w:t>A</w:t>
      </w:r>
      <w:r>
        <w:rPr>
          <w:rFonts w:ascii="仿宋" w:eastAsia="仿宋" w:hAnsi="仿宋" w:cs="仿宋"/>
          <w:szCs w:val="21"/>
        </w:rPr>
        <w:t>1004</w:t>
      </w:r>
      <w:r>
        <w:rPr>
          <w:rFonts w:ascii="仿宋" w:eastAsia="仿宋" w:hAnsi="仿宋" w:cs="仿宋" w:hint="eastAsia"/>
          <w:szCs w:val="21"/>
        </w:rPr>
        <w:t>牌号外，其余牌号不测第</w:t>
      </w:r>
      <w:r>
        <w:rPr>
          <w:rFonts w:ascii="仿宋" w:eastAsia="仿宋" w:hAnsi="仿宋" w:cs="仿宋" w:hint="eastAsia"/>
          <w:szCs w:val="21"/>
        </w:rPr>
        <w:t>5</w:t>
      </w:r>
      <w:r>
        <w:rPr>
          <w:rFonts w:ascii="仿宋" w:eastAsia="仿宋" w:hAnsi="仿宋" w:cs="仿宋" w:hint="eastAsia"/>
          <w:szCs w:val="21"/>
        </w:rPr>
        <w:t>项。</w:t>
      </w:r>
    </w:p>
    <w:p w:rsidR="00801C80" w:rsidRDefault="00DD29CA">
      <w:pPr>
        <w:spacing w:line="594" w:lineRule="atLeast"/>
        <w:jc w:val="center"/>
        <w:rPr>
          <w:rFonts w:ascii="宋体" w:hAnsi="宋体" w:cs="宋体"/>
          <w:szCs w:val="21"/>
        </w:rPr>
      </w:pPr>
      <w:r>
        <w:rPr>
          <w:rFonts w:ascii="宋体" w:hAnsi="宋体" w:cs="宋体" w:hint="eastAsia"/>
          <w:szCs w:val="21"/>
        </w:rPr>
        <w:lastRenderedPageBreak/>
        <w:t>表</w:t>
      </w:r>
      <w:r>
        <w:rPr>
          <w:rFonts w:ascii="宋体" w:hAnsi="宋体" w:cs="宋体"/>
          <w:szCs w:val="21"/>
        </w:rPr>
        <w:t>4</w:t>
      </w:r>
      <w:r>
        <w:rPr>
          <w:rFonts w:ascii="宋体" w:hAnsi="宋体" w:cs="宋体" w:hint="eastAsia"/>
          <w:szCs w:val="21"/>
        </w:rPr>
        <w:t xml:space="preserve">  </w:t>
      </w:r>
      <w:r>
        <w:rPr>
          <w:rFonts w:ascii="宋体" w:hAnsi="宋体" w:cs="宋体" w:hint="eastAsia"/>
          <w:szCs w:val="21"/>
        </w:rPr>
        <w:t>橡胶增塑剂</w:t>
      </w:r>
      <w:r>
        <w:rPr>
          <w:rFonts w:ascii="宋体" w:hAnsi="宋体" w:cs="宋体" w:hint="eastAsia"/>
          <w:szCs w:val="21"/>
        </w:rPr>
        <w:t xml:space="preserve"> </w:t>
      </w:r>
      <w:r>
        <w:rPr>
          <w:rFonts w:ascii="宋体" w:hAnsi="宋体" w:cs="宋体" w:hint="eastAsia"/>
          <w:szCs w:val="21"/>
        </w:rPr>
        <w:t>环烷基矿物油检验项目</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974"/>
        <w:gridCol w:w="1844"/>
        <w:gridCol w:w="2692"/>
      </w:tblGrid>
      <w:tr w:rsidR="00801C80">
        <w:trPr>
          <w:cantSplit/>
          <w:trHeight w:val="567"/>
          <w:jc w:val="center"/>
        </w:trPr>
        <w:tc>
          <w:tcPr>
            <w:tcW w:w="706" w:type="dxa"/>
            <w:tcBorders>
              <w:top w:val="single" w:sz="4" w:space="0" w:color="auto"/>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序号</w:t>
            </w:r>
          </w:p>
        </w:tc>
        <w:tc>
          <w:tcPr>
            <w:tcW w:w="2974"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检验项目</w:t>
            </w:r>
          </w:p>
        </w:tc>
        <w:tc>
          <w:tcPr>
            <w:tcW w:w="1844"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依据标准</w:t>
            </w:r>
          </w:p>
        </w:tc>
        <w:tc>
          <w:tcPr>
            <w:tcW w:w="2692" w:type="dxa"/>
            <w:tcBorders>
              <w:top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检测方法</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1</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外观</w:t>
            </w:r>
          </w:p>
        </w:tc>
        <w:tc>
          <w:tcPr>
            <w:tcW w:w="1844" w:type="dxa"/>
            <w:vMerge w:val="restart"/>
            <w:vAlign w:val="center"/>
          </w:tcPr>
          <w:p w:rsidR="00801C80" w:rsidRDefault="00DD29CA">
            <w:pPr>
              <w:snapToGrid w:val="0"/>
              <w:jc w:val="center"/>
              <w:rPr>
                <w:rFonts w:ascii="宋体" w:hAnsi="宋体" w:cs="宋体"/>
                <w:szCs w:val="21"/>
              </w:rPr>
            </w:pPr>
            <w:r>
              <w:rPr>
                <w:rFonts w:ascii="宋体" w:hAnsi="宋体" w:cs="宋体"/>
                <w:szCs w:val="21"/>
              </w:rPr>
              <w:t>HG/T 5085</w:t>
            </w: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目测</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2</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运动黏度（</w:t>
            </w:r>
            <w:r>
              <w:rPr>
                <w:rFonts w:ascii="宋体" w:hAnsi="宋体" w:cs="宋体" w:hint="eastAsia"/>
                <w:szCs w:val="21"/>
              </w:rPr>
              <w:t>100</w:t>
            </w:r>
            <w:r>
              <w:rPr>
                <w:rFonts w:ascii="宋体" w:hAnsi="宋体" w:cs="宋体" w:hint="eastAsia"/>
                <w:szCs w:val="21"/>
              </w:rPr>
              <w:t>℃）</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 xml:space="preserve">GB/T </w:t>
            </w:r>
            <w:r>
              <w:rPr>
                <w:rFonts w:ascii="宋体" w:hAnsi="宋体" w:cs="宋体" w:hint="eastAsia"/>
                <w:szCs w:val="21"/>
              </w:rPr>
              <w:t>265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3</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颜色</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3555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4</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闪点（开口）</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3536</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5</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倾点</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3535</w:t>
            </w:r>
            <w:r>
              <w:rPr>
                <w:rFonts w:ascii="宋体" w:hAnsi="宋体" w:cs="宋体" w:hint="eastAsia"/>
                <w:szCs w:val="21"/>
              </w:rPr>
              <w:t>或</w:t>
            </w:r>
            <w:r>
              <w:rPr>
                <w:rFonts w:ascii="宋体" w:hAnsi="宋体" w:cs="宋体" w:hint="eastAsia"/>
                <w:szCs w:val="21"/>
              </w:rPr>
              <w:t>N</w:t>
            </w:r>
            <w:r>
              <w:rPr>
                <w:rFonts w:ascii="宋体" w:hAnsi="宋体" w:cs="宋体"/>
                <w:szCs w:val="21"/>
              </w:rPr>
              <w:t>B/SH/T 0886</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6</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机械杂质（质量分数）</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511</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cs="宋体"/>
                <w:szCs w:val="21"/>
              </w:rPr>
            </w:pPr>
            <w:r>
              <w:rPr>
                <w:rFonts w:ascii="宋体" w:hAnsi="宋体" w:cs="宋体" w:hint="eastAsia"/>
                <w:szCs w:val="21"/>
              </w:rPr>
              <w:t>7</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水分（体积分数）</w:t>
            </w:r>
          </w:p>
        </w:tc>
        <w:tc>
          <w:tcPr>
            <w:tcW w:w="1844" w:type="dxa"/>
            <w:vMerge/>
            <w:vAlign w:val="center"/>
          </w:tcPr>
          <w:p w:rsidR="00801C80" w:rsidRDefault="00801C80">
            <w:pPr>
              <w:snapToGrid w:val="0"/>
              <w:jc w:val="center"/>
              <w:rPr>
                <w:rFonts w:ascii="宋体" w:hAnsi="宋体" w:cs="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GB/T 260</w:t>
            </w:r>
          </w:p>
        </w:tc>
      </w:tr>
    </w:tbl>
    <w:p w:rsidR="00801C80" w:rsidRDefault="00DD29CA">
      <w:pPr>
        <w:spacing w:line="594" w:lineRule="atLeast"/>
        <w:jc w:val="center"/>
        <w:rPr>
          <w:rFonts w:ascii="宋体" w:hAnsi="宋体" w:cs="宋体"/>
          <w:szCs w:val="21"/>
        </w:rPr>
      </w:pPr>
      <w:r>
        <w:rPr>
          <w:rFonts w:ascii="宋体" w:hAnsi="宋体" w:cs="宋体" w:hint="eastAsia"/>
          <w:szCs w:val="21"/>
        </w:rPr>
        <w:t>表</w:t>
      </w:r>
      <w:r>
        <w:rPr>
          <w:rFonts w:ascii="宋体" w:hAnsi="宋体" w:cs="宋体"/>
          <w:szCs w:val="21"/>
        </w:rPr>
        <w:t>5</w:t>
      </w:r>
      <w:r>
        <w:rPr>
          <w:rFonts w:ascii="宋体" w:hAnsi="宋体" w:cs="宋体" w:hint="eastAsia"/>
          <w:szCs w:val="21"/>
        </w:rPr>
        <w:t xml:space="preserve">  </w:t>
      </w:r>
      <w:r>
        <w:rPr>
          <w:rFonts w:ascii="宋体" w:hAnsi="宋体" w:cs="宋体" w:hint="eastAsia"/>
          <w:szCs w:val="21"/>
        </w:rPr>
        <w:t>橡胶增塑剂</w:t>
      </w:r>
      <w:r>
        <w:rPr>
          <w:rFonts w:ascii="宋体" w:hAnsi="宋体" w:cs="宋体" w:hint="eastAsia"/>
          <w:szCs w:val="21"/>
        </w:rPr>
        <w:t xml:space="preserve"> </w:t>
      </w:r>
      <w:r>
        <w:rPr>
          <w:rFonts w:ascii="宋体" w:hAnsi="宋体" w:cs="宋体" w:hint="eastAsia"/>
          <w:szCs w:val="21"/>
        </w:rPr>
        <w:t>高粘度矿物油检验项目</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974"/>
        <w:gridCol w:w="1844"/>
        <w:gridCol w:w="2692"/>
      </w:tblGrid>
      <w:tr w:rsidR="00801C80">
        <w:trPr>
          <w:cantSplit/>
          <w:trHeight w:val="567"/>
          <w:tblHeader/>
          <w:jc w:val="center"/>
        </w:trPr>
        <w:tc>
          <w:tcPr>
            <w:tcW w:w="706" w:type="dxa"/>
            <w:tcBorders>
              <w:top w:val="single" w:sz="4" w:space="0" w:color="auto"/>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序号</w:t>
            </w:r>
          </w:p>
        </w:tc>
        <w:tc>
          <w:tcPr>
            <w:tcW w:w="2974"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检验项目</w:t>
            </w:r>
          </w:p>
        </w:tc>
        <w:tc>
          <w:tcPr>
            <w:tcW w:w="1844"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依据标准</w:t>
            </w:r>
          </w:p>
        </w:tc>
        <w:tc>
          <w:tcPr>
            <w:tcW w:w="2692" w:type="dxa"/>
            <w:tcBorders>
              <w:top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检测方法</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1</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外观</w:t>
            </w:r>
          </w:p>
        </w:tc>
        <w:tc>
          <w:tcPr>
            <w:tcW w:w="1844" w:type="dxa"/>
            <w:vMerge w:val="restart"/>
            <w:vAlign w:val="center"/>
          </w:tcPr>
          <w:p w:rsidR="00801C80" w:rsidRDefault="00DD29CA">
            <w:pPr>
              <w:snapToGrid w:val="0"/>
              <w:jc w:val="center"/>
              <w:rPr>
                <w:rFonts w:ascii="宋体" w:hAnsi="宋体"/>
                <w:szCs w:val="21"/>
              </w:rPr>
            </w:pPr>
            <w:r>
              <w:rPr>
                <w:rFonts w:ascii="宋体" w:hAnsi="宋体" w:cs="宋体"/>
                <w:szCs w:val="21"/>
              </w:rPr>
              <w:t>HG/T 5781</w:t>
            </w: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目测</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2</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运动黏度（</w:t>
            </w:r>
            <w:r>
              <w:rPr>
                <w:rFonts w:ascii="宋体" w:hAnsi="宋体" w:cs="宋体" w:hint="eastAsia"/>
                <w:szCs w:val="21"/>
              </w:rPr>
              <w:t>40</w:t>
            </w:r>
            <w:r>
              <w:rPr>
                <w:rFonts w:ascii="宋体" w:hAnsi="宋体" w:cs="宋体" w:hint="eastAsia"/>
                <w:szCs w:val="21"/>
              </w:rPr>
              <w:t>℃）</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265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3</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闪点</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3536</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4</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倾点</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3535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5</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颜色</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3555</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6</w:t>
            </w:r>
          </w:p>
        </w:tc>
        <w:tc>
          <w:tcPr>
            <w:tcW w:w="2974" w:type="dxa"/>
            <w:vAlign w:val="center"/>
          </w:tcPr>
          <w:p w:rsidR="00801C80" w:rsidRDefault="00DD29CA">
            <w:pPr>
              <w:snapToGrid w:val="0"/>
              <w:jc w:val="center"/>
              <w:rPr>
                <w:rFonts w:ascii="宋体" w:hAnsi="宋体" w:cs="宋体"/>
                <w:szCs w:val="21"/>
              </w:rPr>
            </w:pPr>
            <w:r>
              <w:rPr>
                <w:rFonts w:ascii="宋体" w:hAnsi="宋体" w:cs="宋体" w:hint="eastAsia"/>
                <w:szCs w:val="21"/>
              </w:rPr>
              <w:t>颜色</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cs="宋体"/>
                <w:szCs w:val="21"/>
              </w:rPr>
            </w:pPr>
            <w:r>
              <w:rPr>
                <w:rFonts w:ascii="宋体" w:hAnsi="宋体" w:cs="宋体" w:hint="eastAsia"/>
                <w:szCs w:val="21"/>
              </w:rPr>
              <w:t xml:space="preserve">GB/T </w:t>
            </w:r>
            <w:r>
              <w:rPr>
                <w:rFonts w:ascii="宋体" w:hAnsi="宋体" w:cs="宋体"/>
                <w:szCs w:val="21"/>
              </w:rPr>
              <w:t>6540</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7</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铜片腐蚀（</w:t>
            </w:r>
            <w:r>
              <w:rPr>
                <w:rFonts w:ascii="宋体" w:hAnsi="宋体" w:cs="宋体" w:hint="eastAsia"/>
                <w:szCs w:val="21"/>
              </w:rPr>
              <w:t>100</w:t>
            </w:r>
            <w:r>
              <w:rPr>
                <w:rFonts w:ascii="宋体" w:hAnsi="宋体" w:cs="宋体" w:hint="eastAsia"/>
                <w:szCs w:val="21"/>
              </w:rPr>
              <w:t>℃，</w:t>
            </w:r>
            <w:r>
              <w:rPr>
                <w:rFonts w:ascii="宋体" w:hAnsi="宋体" w:cs="宋体" w:hint="eastAsia"/>
                <w:szCs w:val="21"/>
              </w:rPr>
              <w:t>3h</w:t>
            </w:r>
            <w:r>
              <w:rPr>
                <w:rFonts w:ascii="宋体" w:hAnsi="宋体" w:cs="宋体" w:hint="eastAsia"/>
                <w:szCs w:val="21"/>
              </w:rPr>
              <w:t>）</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5096</w:t>
            </w:r>
          </w:p>
        </w:tc>
      </w:tr>
      <w:tr w:rsidR="00801C80">
        <w:trPr>
          <w:cantSplit/>
          <w:trHeight w:val="567"/>
          <w:jc w:val="center"/>
        </w:trPr>
        <w:tc>
          <w:tcPr>
            <w:tcW w:w="706" w:type="dxa"/>
            <w:tcBorders>
              <w:left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8</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机械杂质</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511</w:t>
            </w:r>
          </w:p>
        </w:tc>
      </w:tr>
      <w:tr w:rsidR="00801C80">
        <w:trPr>
          <w:cantSplit/>
          <w:trHeight w:val="567"/>
          <w:jc w:val="center"/>
        </w:trPr>
        <w:tc>
          <w:tcPr>
            <w:tcW w:w="706" w:type="dxa"/>
            <w:tcBorders>
              <w:left w:val="single" w:sz="4" w:space="0" w:color="auto"/>
              <w:bottom w:val="single" w:sz="4" w:space="0" w:color="auto"/>
            </w:tcBorders>
            <w:vAlign w:val="center"/>
          </w:tcPr>
          <w:p w:rsidR="00801C80" w:rsidRDefault="00DD29CA">
            <w:pPr>
              <w:snapToGrid w:val="0"/>
              <w:jc w:val="center"/>
              <w:rPr>
                <w:rFonts w:ascii="宋体" w:hAnsi="宋体"/>
                <w:szCs w:val="21"/>
              </w:rPr>
            </w:pPr>
            <w:r>
              <w:rPr>
                <w:rFonts w:ascii="宋体" w:hAnsi="宋体" w:hint="eastAsia"/>
                <w:szCs w:val="21"/>
              </w:rPr>
              <w:t>9</w:t>
            </w:r>
          </w:p>
        </w:tc>
        <w:tc>
          <w:tcPr>
            <w:tcW w:w="2974" w:type="dxa"/>
            <w:vAlign w:val="center"/>
          </w:tcPr>
          <w:p w:rsidR="00801C80" w:rsidRDefault="00DD29CA">
            <w:pPr>
              <w:snapToGrid w:val="0"/>
              <w:jc w:val="center"/>
              <w:rPr>
                <w:rFonts w:ascii="宋体" w:hAnsi="宋体"/>
                <w:szCs w:val="21"/>
              </w:rPr>
            </w:pPr>
            <w:r>
              <w:rPr>
                <w:rFonts w:ascii="宋体" w:hAnsi="宋体" w:cs="宋体" w:hint="eastAsia"/>
                <w:szCs w:val="21"/>
              </w:rPr>
              <w:t>水分</w:t>
            </w:r>
          </w:p>
        </w:tc>
        <w:tc>
          <w:tcPr>
            <w:tcW w:w="1844" w:type="dxa"/>
            <w:vMerge/>
            <w:vAlign w:val="center"/>
          </w:tcPr>
          <w:p w:rsidR="00801C80" w:rsidRDefault="00801C80">
            <w:pPr>
              <w:snapToGrid w:val="0"/>
              <w:jc w:val="center"/>
              <w:rPr>
                <w:rFonts w:ascii="宋体" w:hAnsi="宋体"/>
                <w:szCs w:val="21"/>
              </w:rPr>
            </w:pPr>
          </w:p>
        </w:tc>
        <w:tc>
          <w:tcPr>
            <w:tcW w:w="2692" w:type="dxa"/>
            <w:vAlign w:val="center"/>
          </w:tcPr>
          <w:p w:rsidR="00801C80" w:rsidRDefault="00DD29CA">
            <w:pPr>
              <w:snapToGrid w:val="0"/>
              <w:jc w:val="center"/>
              <w:rPr>
                <w:rFonts w:ascii="宋体" w:hAnsi="宋体"/>
                <w:szCs w:val="21"/>
              </w:rPr>
            </w:pPr>
            <w:r>
              <w:rPr>
                <w:rFonts w:ascii="宋体" w:hAnsi="宋体" w:cs="宋体" w:hint="eastAsia"/>
                <w:szCs w:val="21"/>
              </w:rPr>
              <w:t>GB/T 260</w:t>
            </w:r>
          </w:p>
        </w:tc>
      </w:tr>
    </w:tbl>
    <w:p w:rsidR="00801C80" w:rsidRDefault="00DD29CA">
      <w:pPr>
        <w:spacing w:line="276" w:lineRule="auto"/>
        <w:ind w:firstLineChars="200" w:firstLine="420"/>
        <w:rPr>
          <w:rFonts w:ascii="仿宋" w:eastAsia="仿宋" w:hAnsi="仿宋" w:cs="仿宋"/>
          <w:szCs w:val="21"/>
        </w:rPr>
      </w:pPr>
      <w:r>
        <w:rPr>
          <w:rFonts w:ascii="仿宋" w:eastAsia="仿宋" w:hAnsi="仿宋" w:cs="仿宋" w:hint="eastAsia"/>
          <w:szCs w:val="21"/>
        </w:rPr>
        <w:t>注：Ⅰ类产品不测第</w:t>
      </w:r>
      <w:r>
        <w:rPr>
          <w:rFonts w:ascii="仿宋" w:eastAsia="仿宋" w:hAnsi="仿宋" w:cs="仿宋" w:hint="eastAsia"/>
          <w:szCs w:val="21"/>
        </w:rPr>
        <w:t>5</w:t>
      </w:r>
      <w:r>
        <w:rPr>
          <w:rFonts w:ascii="仿宋" w:eastAsia="仿宋" w:hAnsi="仿宋" w:cs="仿宋" w:hint="eastAsia"/>
          <w:szCs w:val="21"/>
        </w:rPr>
        <w:t>项，Ⅱ类产品不测第</w:t>
      </w:r>
      <w:r>
        <w:rPr>
          <w:rFonts w:ascii="仿宋" w:eastAsia="仿宋" w:hAnsi="仿宋" w:cs="仿宋" w:hint="eastAsia"/>
          <w:szCs w:val="21"/>
        </w:rPr>
        <w:t>6</w:t>
      </w:r>
      <w:r>
        <w:rPr>
          <w:rFonts w:ascii="仿宋" w:eastAsia="仿宋" w:hAnsi="仿宋" w:cs="仿宋" w:hint="eastAsia"/>
          <w:szCs w:val="21"/>
        </w:rPr>
        <w:t>项。</w:t>
      </w:r>
    </w:p>
    <w:p w:rsidR="00801C80" w:rsidRDefault="00801C80">
      <w:pPr>
        <w:spacing w:line="360" w:lineRule="auto"/>
        <w:ind w:firstLineChars="200" w:firstLine="480"/>
        <w:rPr>
          <w:rFonts w:ascii="仿宋" w:eastAsia="仿宋" w:hAnsi="仿宋" w:cs="仿宋"/>
          <w:sz w:val="24"/>
          <w:szCs w:val="24"/>
        </w:rPr>
      </w:pP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6.2 </w:t>
      </w:r>
      <w:r>
        <w:rPr>
          <w:rFonts w:ascii="仿宋" w:eastAsia="仿宋" w:hAnsi="仿宋" w:cs="仿宋" w:hint="eastAsia"/>
          <w:sz w:val="28"/>
          <w:szCs w:val="28"/>
        </w:rPr>
        <w:t>检验应注意的问题</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lastRenderedPageBreak/>
        <w:t>若被检产品明示的质量要求高于本细则中的检验项目依据的标准要求时，应按被检产品明示的质量要求判定。</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若被检产品明示的质量要求低于本细则中的检验项目依据的强制性标准要求时，应按强制性标准要求判定。</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若被检产品明示的质量要求低于或包含细则中检验项目依据的推荐性标准要求时，应以被检产品明示的质量要求判定。</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若被检产品明示的质量要求缺少本细则中检验项目依据的强制性标准要求时，应按照强制性标准要求判定。</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若被检产品明示的质量要求缺少本细则中检验项目依据的推荐性标准要求时，该项目不参与判定，但应在检验报告备注中进行说明。</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检验过程中遇到有样品失效或者其它情况致使检验无法进行时，必须如实记录即时情况，并有充分的证实材料。</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当一个检验项目有多个检测方法时，出现可疑结果或不合格结果（即在有异议）时，应以产品标准中规定方法的测定结果为准。</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7 </w:t>
      </w:r>
      <w:r>
        <w:rPr>
          <w:rFonts w:ascii="仿宋" w:eastAsia="仿宋" w:hAnsi="仿宋" w:cs="仿宋" w:hint="eastAsia"/>
          <w:sz w:val="28"/>
          <w:szCs w:val="28"/>
        </w:rPr>
        <w:t>判定原则</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经检验，检验项目全部合格，判定为被抽查产品所检项目未发现不合格；检验项目中任一项或一项以上不合格，判定为被抽查产品不合格。</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8 </w:t>
      </w:r>
      <w:r>
        <w:rPr>
          <w:rFonts w:ascii="仿宋" w:eastAsia="仿宋" w:hAnsi="仿宋" w:cs="仿宋" w:hint="eastAsia"/>
          <w:sz w:val="28"/>
          <w:szCs w:val="28"/>
        </w:rPr>
        <w:t>异议处理</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对被判定为不合格产品进行异议处理时，按以下方式进行：</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t xml:space="preserve">8.1 </w:t>
      </w:r>
      <w:r>
        <w:rPr>
          <w:rFonts w:ascii="仿宋" w:eastAsia="仿宋" w:hAnsi="仿宋" w:cs="仿宋" w:hint="eastAsia"/>
          <w:sz w:val="28"/>
          <w:szCs w:val="28"/>
        </w:rPr>
        <w:t>核查不合格项目相关证据，能够以记录（纸质记录或电子记录或影像记录）或与不合格项目相关联的其它质量数据等检验证据证明。</w:t>
      </w:r>
    </w:p>
    <w:p w:rsidR="00801C80" w:rsidRDefault="00DD29CA">
      <w:pPr>
        <w:spacing w:line="594" w:lineRule="atLeast"/>
        <w:ind w:firstLineChars="200" w:firstLine="560"/>
        <w:rPr>
          <w:rFonts w:ascii="仿宋" w:eastAsia="仿宋" w:hAnsi="仿宋" w:cs="仿宋"/>
          <w:sz w:val="28"/>
          <w:szCs w:val="28"/>
        </w:rPr>
      </w:pPr>
      <w:r>
        <w:rPr>
          <w:rFonts w:ascii="仿宋" w:eastAsia="仿宋" w:hAnsi="仿宋" w:cs="仿宋" w:hint="eastAsia"/>
          <w:sz w:val="28"/>
          <w:szCs w:val="28"/>
        </w:rPr>
        <w:lastRenderedPageBreak/>
        <w:t xml:space="preserve">8.2 </w:t>
      </w:r>
      <w:r>
        <w:rPr>
          <w:rFonts w:ascii="仿宋" w:eastAsia="仿宋" w:hAnsi="仿宋" w:cs="仿宋" w:hint="eastAsia"/>
          <w:sz w:val="28"/>
          <w:szCs w:val="28"/>
        </w:rPr>
        <w:t>对需要复检并具备检验条件的，处理企业异议的市场监督部门或者</w:t>
      </w:r>
      <w:r>
        <w:rPr>
          <w:rFonts w:ascii="仿宋" w:eastAsia="仿宋" w:hAnsi="仿宋" w:cs="仿宋" w:hint="eastAsia"/>
          <w:sz w:val="28"/>
          <w:szCs w:val="28"/>
        </w:rPr>
        <w:t>指定检验机构应当按原监督抽查</w:t>
      </w:r>
      <w:r>
        <w:rPr>
          <w:rFonts w:ascii="仿宋" w:eastAsia="仿宋" w:hAnsi="仿宋" w:cs="仿宋" w:hint="eastAsia"/>
          <w:sz w:val="28"/>
          <w:szCs w:val="28"/>
        </w:rPr>
        <w:t>实施</w:t>
      </w:r>
      <w:r>
        <w:rPr>
          <w:rFonts w:ascii="仿宋" w:eastAsia="仿宋" w:hAnsi="仿宋" w:cs="仿宋" w:hint="eastAsia"/>
          <w:sz w:val="28"/>
          <w:szCs w:val="28"/>
        </w:rPr>
        <w:t>细则对留存的样品或抽取的备用样品组织复检，复检项目如有仲裁法需用仲裁法进行复检，并出具检验报告。复检结论为最终结论。</w:t>
      </w:r>
    </w:p>
    <w:sectPr w:rsidR="00801C80">
      <w:footerReference w:type="default" r:id="rId8"/>
      <w:pgSz w:w="11906" w:h="16838"/>
      <w:pgMar w:top="1985" w:right="1474" w:bottom="164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CA" w:rsidRDefault="00DD29CA">
      <w:r>
        <w:separator/>
      </w:r>
    </w:p>
  </w:endnote>
  <w:endnote w:type="continuationSeparator" w:id="0">
    <w:p w:rsidR="00DD29CA" w:rsidRDefault="00DD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C80" w:rsidRDefault="00DD29CA">
    <w:pPr>
      <w:pStyle w:val="a3"/>
    </w:pPr>
    <w:r>
      <w:rPr>
        <w:noProof/>
      </w:rPr>
      <mc:AlternateContent>
        <mc:Choice Requires="wps">
          <w:drawing>
            <wp:anchor distT="0" distB="0" distL="114300" distR="114300" simplePos="0" relativeHeight="251659264" behindDoc="0" locked="0" layoutInCell="1" allowOverlap="1">
              <wp:simplePos x="0" y="0"/>
              <wp:positionH relativeFrom="margin">
                <wp:posOffset>2736215</wp:posOffset>
              </wp:positionH>
              <wp:positionV relativeFrom="paragraph">
                <wp:posOffset>0</wp:posOffset>
              </wp:positionV>
              <wp:extent cx="207645" cy="154940"/>
              <wp:effectExtent l="2540" t="0" r="0" b="0"/>
              <wp:wrapNone/>
              <wp:docPr id="1852694709"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154940"/>
                      </a:xfrm>
                      <a:prstGeom prst="rect">
                        <a:avLst/>
                      </a:prstGeom>
                      <a:noFill/>
                      <a:ln>
                        <a:noFill/>
                      </a:ln>
                    </wps:spPr>
                    <wps:txbx>
                      <w:txbxContent>
                        <w:p w:rsidR="00801C80" w:rsidRDefault="00DD29CA">
                          <w:pPr>
                            <w:pStyle w:val="a3"/>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7477A7">
                            <w:rPr>
                              <w:rFonts w:ascii="宋体" w:eastAsia="宋体" w:hAnsi="宋体" w:cs="宋体"/>
                              <w:noProof/>
                              <w:sz w:val="21"/>
                              <w:szCs w:val="21"/>
                            </w:rPr>
                            <w:t>5</w:t>
                          </w:r>
                          <w:r>
                            <w:rPr>
                              <w:rFonts w:ascii="宋体" w:eastAsia="宋体" w:hAnsi="宋体" w:cs="宋体" w:hint="eastAsia"/>
                              <w:sz w:val="21"/>
                              <w:szCs w:val="21"/>
                            </w:rPr>
                            <w:fldChar w:fldCharType="end"/>
                          </w:r>
                          <w:r>
                            <w:rPr>
                              <w:rFonts w:ascii="宋体" w:eastAsia="宋体" w:hAnsi="宋体" w:cs="宋体" w:hint="eastAsia"/>
                              <w:sz w:val="21"/>
                              <w:szCs w:val="21"/>
                            </w:rPr>
                            <w: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15.45pt;margin-top:0;width:16.35pt;height:12.2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" filled="f" stroked="f">
              <v:textbox inset="0,0,0,0">
                <w:txbxContent>
                  <w:p w:rsidR="00801C80" w:rsidRDefault="00DD29CA">
                    <w:pPr>
                      <w:pStyle w:val="a3"/>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7477A7">
                      <w:rPr>
                        <w:rFonts w:ascii="宋体" w:eastAsia="宋体" w:hAnsi="宋体" w:cs="宋体"/>
                        <w:noProof/>
                        <w:sz w:val="21"/>
                        <w:szCs w:val="21"/>
                      </w:rPr>
                      <w:t>5</w:t>
                    </w:r>
                    <w:r>
                      <w:rPr>
                        <w:rFonts w:ascii="宋体" w:eastAsia="宋体" w:hAnsi="宋体" w:cs="宋体" w:hint="eastAsia"/>
                        <w:sz w:val="21"/>
                        <w:szCs w:val="21"/>
                      </w:rPr>
                      <w:fldChar w:fldCharType="end"/>
                    </w:r>
                    <w:r>
                      <w:rPr>
                        <w:rFonts w:ascii="宋体" w:eastAsia="宋体" w:hAnsi="宋体" w:cs="宋体" w:hint="eastAsia"/>
                        <w:sz w:val="21"/>
                        <w:szCs w:val="21"/>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CA" w:rsidRDefault="00DD29CA">
      <w:r>
        <w:separator/>
      </w:r>
    </w:p>
  </w:footnote>
  <w:footnote w:type="continuationSeparator" w:id="0">
    <w:p w:rsidR="00DD29CA" w:rsidRDefault="00DD29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MGUwZjQzNmU5NGU3YzMwMmYxYWYyNzllYWRiZWQifQ=="/>
  </w:docVars>
  <w:rsids>
    <w:rsidRoot w:val="00DA50BE"/>
    <w:rsid w:val="00165CE7"/>
    <w:rsid w:val="0022288E"/>
    <w:rsid w:val="00263669"/>
    <w:rsid w:val="002C4FA5"/>
    <w:rsid w:val="00325A99"/>
    <w:rsid w:val="003C0CEE"/>
    <w:rsid w:val="00407FD3"/>
    <w:rsid w:val="00445313"/>
    <w:rsid w:val="00480026"/>
    <w:rsid w:val="004B1873"/>
    <w:rsid w:val="00512628"/>
    <w:rsid w:val="00571B1E"/>
    <w:rsid w:val="006038BC"/>
    <w:rsid w:val="00630D5A"/>
    <w:rsid w:val="00642506"/>
    <w:rsid w:val="006C320C"/>
    <w:rsid w:val="007477A7"/>
    <w:rsid w:val="00801C80"/>
    <w:rsid w:val="0091525D"/>
    <w:rsid w:val="0098269B"/>
    <w:rsid w:val="00AB4798"/>
    <w:rsid w:val="00AB5C7F"/>
    <w:rsid w:val="00C27969"/>
    <w:rsid w:val="00C44C17"/>
    <w:rsid w:val="00C75BE8"/>
    <w:rsid w:val="00CC17E7"/>
    <w:rsid w:val="00CD1882"/>
    <w:rsid w:val="00CF405F"/>
    <w:rsid w:val="00D627F1"/>
    <w:rsid w:val="00DA50BE"/>
    <w:rsid w:val="00DD29CA"/>
    <w:rsid w:val="00E37E4D"/>
    <w:rsid w:val="00E6735E"/>
    <w:rsid w:val="00E83919"/>
    <w:rsid w:val="00F315C5"/>
    <w:rsid w:val="00F80523"/>
    <w:rsid w:val="714A6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qFormat/>
    <w:rPr>
      <w:sz w:val="18"/>
      <w:szCs w:val="18"/>
    </w:rPr>
  </w:style>
  <w:style w:type="character" w:customStyle="1" w:styleId="Char1">
    <w:name w:val="页脚 Char1"/>
    <w:basedOn w:val="a0"/>
    <w:link w:val="a3"/>
    <w:uiPriority w:val="99"/>
    <w:rPr>
      <w:sz w:val="18"/>
      <w:szCs w:val="18"/>
    </w:rPr>
  </w:style>
  <w:style w:type="character" w:customStyle="1" w:styleId="Char0">
    <w:name w:val="页脚 Char"/>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qFormat/>
    <w:rPr>
      <w:sz w:val="18"/>
      <w:szCs w:val="18"/>
    </w:rPr>
  </w:style>
  <w:style w:type="character" w:customStyle="1" w:styleId="Char1">
    <w:name w:val="页脚 Char1"/>
    <w:basedOn w:val="a0"/>
    <w:link w:val="a3"/>
    <w:uiPriority w:val="99"/>
    <w:rPr>
      <w:sz w:val="18"/>
      <w:szCs w:val="18"/>
    </w:rPr>
  </w:style>
  <w:style w:type="character" w:customStyle="1" w:styleId="Char0">
    <w:name w:val="页脚 Cha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521</Words>
  <Characters>2972</Characters>
  <Application>Microsoft Office Word</Application>
  <DocSecurity>0</DocSecurity>
  <Lines>24</Lines>
  <Paragraphs>6</Paragraphs>
  <ScaleCrop>false</ScaleCrop>
  <Company>神州网信技术有限公司</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NTKO</cp:lastModifiedBy>
  <cp:revision>27</cp:revision>
  <dcterms:created xsi:type="dcterms:W3CDTF">2023-06-06T09:28:00Z</dcterms:created>
  <dcterms:modified xsi:type="dcterms:W3CDTF">2023-07-14T06:51:00Z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A0F84AB4309D4FA691C8F305627E0D79_12</vt:lpwstr>
  </property>
</Properties>
</file>