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BF035">
      <w:pPr>
        <w:numPr>
          <w:ilvl w:val="0"/>
          <w:numId w:val="0"/>
        </w:numPr>
        <w:spacing w:line="579" w:lineRule="exact"/>
        <w:ind w:leftChars="0"/>
        <w:jc w:val="left"/>
        <w:rPr>
          <w:rFonts w:hint="default" w:ascii="Times New Roman" w:hAnsi="Times New Roman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3-1</w:t>
      </w:r>
    </w:p>
    <w:p w14:paraId="63043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生鲜乳抽样单</w:t>
      </w:r>
    </w:p>
    <w:tbl>
      <w:tblPr>
        <w:tblStyle w:val="10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  <w:gridCol w:w="1900"/>
        <w:gridCol w:w="1301"/>
        <w:gridCol w:w="100"/>
        <w:gridCol w:w="1885"/>
        <w:gridCol w:w="1534"/>
      </w:tblGrid>
      <w:tr w14:paraId="611A8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noWrap w:val="0"/>
            <w:vAlign w:val="center"/>
          </w:tcPr>
          <w:p w14:paraId="796B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1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</w:rPr>
              <w:t>任务依据</w:t>
            </w:r>
          </w:p>
        </w:tc>
        <w:tc>
          <w:tcPr>
            <w:tcW w:w="4042" w:type="pct"/>
            <w:gridSpan w:val="5"/>
            <w:noWrap w:val="0"/>
            <w:vAlign w:val="top"/>
          </w:tcPr>
          <w:p w14:paraId="3561C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D2B6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restart"/>
            <w:noWrap w:val="0"/>
            <w:vAlign w:val="center"/>
          </w:tcPr>
          <w:p w14:paraId="04DFA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</w:rPr>
              <w:t>样品信息</w:t>
            </w:r>
          </w:p>
        </w:tc>
        <w:tc>
          <w:tcPr>
            <w:tcW w:w="1143" w:type="pct"/>
            <w:noWrap w:val="0"/>
            <w:vAlign w:val="top"/>
          </w:tcPr>
          <w:p w14:paraId="4CDE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7" w:line="280" w:lineRule="exact"/>
              <w:ind w:firstLine="112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0"/>
                <w:szCs w:val="20"/>
              </w:rPr>
              <w:t>样</w:t>
            </w:r>
            <w:r>
              <w:rPr>
                <w:rFonts w:hint="eastAsia" w:ascii="仿宋_GB2312" w:hAnsi="仿宋_GB2312" w:eastAsia="仿宋_GB2312" w:cs="仿宋_GB2312"/>
                <w:spacing w:val="16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0"/>
                <w:szCs w:val="20"/>
              </w:rPr>
              <w:t>品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0"/>
                <w:szCs w:val="20"/>
              </w:rPr>
              <w:t>编</w:t>
            </w:r>
            <w:r>
              <w:rPr>
                <w:rFonts w:hint="eastAsia" w:ascii="仿宋_GB2312" w:hAnsi="仿宋_GB2312" w:eastAsia="仿宋_GB2312" w:cs="仿宋_GB2312"/>
                <w:spacing w:val="1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0"/>
                <w:szCs w:val="20"/>
              </w:rPr>
              <w:t>号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7ADC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7FF26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noWrap w:val="0"/>
            <w:vAlign w:val="center"/>
          </w:tcPr>
          <w:p w14:paraId="6C526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0762F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12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0"/>
                <w:szCs w:val="20"/>
              </w:rPr>
              <w:t>抽样日期和时间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3A74B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E4BE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noWrap w:val="0"/>
            <w:vAlign w:val="center"/>
          </w:tcPr>
          <w:p w14:paraId="0F1C0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49DEF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12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0"/>
                <w:szCs w:val="20"/>
              </w:rPr>
              <w:t>抽</w:t>
            </w:r>
            <w:r>
              <w:rPr>
                <w:rFonts w:hint="eastAsia" w:ascii="仿宋_GB2312" w:hAnsi="仿宋_GB2312" w:eastAsia="仿宋_GB2312" w:cs="仿宋_GB2312"/>
                <w:spacing w:val="3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0"/>
                <w:szCs w:val="20"/>
              </w:rPr>
              <w:t>样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0"/>
                <w:szCs w:val="20"/>
              </w:rPr>
              <w:t>量</w:t>
            </w:r>
          </w:p>
        </w:tc>
        <w:tc>
          <w:tcPr>
            <w:tcW w:w="843" w:type="pct"/>
            <w:gridSpan w:val="2"/>
            <w:noWrap w:val="0"/>
            <w:vAlign w:val="top"/>
          </w:tcPr>
          <w:p w14:paraId="1C70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34" w:type="pct"/>
            <w:noWrap w:val="0"/>
            <w:vAlign w:val="top"/>
          </w:tcPr>
          <w:p w14:paraId="3C430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5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抽</w:t>
            </w:r>
            <w:r>
              <w:rPr>
                <w:rFonts w:hint="eastAsia" w:ascii="仿宋_GB2312" w:hAnsi="仿宋_GB2312" w:eastAsia="仿宋_GB2312" w:cs="仿宋_GB2312"/>
                <w:spacing w:val="81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样</w:t>
            </w:r>
            <w:r>
              <w:rPr>
                <w:rFonts w:hint="eastAsia" w:ascii="仿宋_GB2312" w:hAnsi="仿宋_GB2312" w:eastAsia="仿宋_GB2312" w:cs="仿宋_GB2312"/>
                <w:spacing w:val="81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基</w:t>
            </w:r>
            <w:r>
              <w:rPr>
                <w:rFonts w:hint="eastAsia" w:ascii="仿宋_GB2312" w:hAnsi="仿宋_GB2312" w:eastAsia="仿宋_GB2312" w:cs="仿宋_GB2312"/>
                <w:spacing w:val="8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数</w:t>
            </w:r>
          </w:p>
        </w:tc>
        <w:tc>
          <w:tcPr>
            <w:tcW w:w="921" w:type="pct"/>
            <w:noWrap w:val="0"/>
            <w:vAlign w:val="top"/>
          </w:tcPr>
          <w:p w14:paraId="3B93B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59D3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noWrap w:val="0"/>
            <w:vAlign w:val="center"/>
          </w:tcPr>
          <w:p w14:paraId="617E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1C408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9" w:line="280" w:lineRule="exact"/>
              <w:ind w:firstLine="117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交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奶</w:t>
            </w:r>
            <w:r>
              <w:rPr>
                <w:rFonts w:hint="eastAsia" w:ascii="仿宋_GB2312" w:hAnsi="仿宋_GB2312" w:eastAsia="仿宋_GB2312" w:cs="仿宋_GB2312"/>
                <w:spacing w:val="1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去</w:t>
            </w:r>
            <w:r>
              <w:rPr>
                <w:rFonts w:hint="eastAsia" w:ascii="仿宋_GB2312" w:hAnsi="仿宋_GB2312" w:eastAsia="仿宋_GB2312" w:cs="仿宋_GB2312"/>
                <w:spacing w:val="17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向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3E07F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5FAC3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noWrap w:val="0"/>
            <w:vAlign w:val="center"/>
          </w:tcPr>
          <w:p w14:paraId="1AFB9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1E51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9" w:line="280" w:lineRule="exact"/>
              <w:ind w:firstLine="114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系</w:t>
            </w:r>
            <w:r>
              <w:rPr>
                <w:rFonts w:hint="eastAsia" w:ascii="仿宋_GB2312" w:hAnsi="仿宋_GB2312" w:eastAsia="仿宋_GB2312" w:cs="仿宋_GB2312"/>
                <w:spacing w:val="4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人</w:t>
            </w:r>
          </w:p>
        </w:tc>
        <w:tc>
          <w:tcPr>
            <w:tcW w:w="843" w:type="pct"/>
            <w:gridSpan w:val="2"/>
            <w:noWrap w:val="0"/>
            <w:vAlign w:val="top"/>
          </w:tcPr>
          <w:p w14:paraId="5C894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34" w:type="pct"/>
            <w:noWrap w:val="0"/>
            <w:vAlign w:val="top"/>
          </w:tcPr>
          <w:p w14:paraId="4BE56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9" w:line="280" w:lineRule="exact"/>
              <w:ind w:firstLine="194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0"/>
                <w:szCs w:val="20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6"/>
                <w:sz w:val="20"/>
                <w:szCs w:val="20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0"/>
                <w:szCs w:val="20"/>
              </w:rPr>
              <w:t>话</w:t>
            </w:r>
          </w:p>
        </w:tc>
        <w:tc>
          <w:tcPr>
            <w:tcW w:w="921" w:type="pct"/>
            <w:noWrap w:val="0"/>
            <w:vAlign w:val="top"/>
          </w:tcPr>
          <w:p w14:paraId="4D74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6BB7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noWrap w:val="0"/>
            <w:vAlign w:val="center"/>
          </w:tcPr>
          <w:p w14:paraId="77056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3361A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line="280" w:lineRule="exact"/>
              <w:ind w:firstLine="112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抽</w:t>
            </w:r>
            <w:r>
              <w:rPr>
                <w:rFonts w:hint="eastAsia" w:ascii="仿宋_GB2312" w:hAnsi="仿宋_GB2312" w:eastAsia="仿宋_GB2312" w:cs="仿宋_GB2312"/>
                <w:spacing w:val="8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样</w:t>
            </w:r>
            <w:r>
              <w:rPr>
                <w:rFonts w:hint="eastAsia" w:ascii="仿宋_GB2312" w:hAnsi="仿宋_GB2312" w:eastAsia="仿宋_GB2312" w:cs="仿宋_GB2312"/>
                <w:spacing w:val="7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对</w:t>
            </w:r>
            <w:r>
              <w:rPr>
                <w:rFonts w:hint="eastAsia" w:ascii="仿宋_GB2312" w:hAnsi="仿宋_GB2312" w:eastAsia="仿宋_GB2312" w:cs="仿宋_GB2312"/>
                <w:spacing w:val="11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象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5D3AE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9" w:line="28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5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>生鲜乳收购站</w:t>
            </w:r>
            <w:r>
              <w:rPr>
                <w:rFonts w:hint="eastAsia" w:ascii="仿宋_GB2312" w:hAnsi="仿宋_GB2312" w:eastAsia="仿宋_GB2312" w:cs="仿宋_GB2312"/>
                <w:spacing w:val="6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0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6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>生鲜乳运输车</w:t>
            </w:r>
          </w:p>
        </w:tc>
      </w:tr>
      <w:tr w14:paraId="72AC8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bottom w:val="nil"/>
            </w:tcBorders>
            <w:noWrap w:val="0"/>
            <w:vAlign w:val="center"/>
          </w:tcPr>
          <w:p w14:paraId="40C7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80" w:lineRule="exact"/>
              <w:ind w:firstLine="493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"/>
                <w:sz w:val="20"/>
                <w:szCs w:val="20"/>
              </w:rPr>
            </w:pPr>
          </w:p>
        </w:tc>
        <w:tc>
          <w:tcPr>
            <w:tcW w:w="1143" w:type="pct"/>
            <w:noWrap w:val="0"/>
            <w:vAlign w:val="center"/>
          </w:tcPr>
          <w:p w14:paraId="202FE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80" w:lineRule="exact"/>
              <w:ind w:firstLine="12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样  品  类   型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70A1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>□荷斯坦牛乳  □娟珊牛乳   □牦牛乳 □水牛乳</w:t>
            </w:r>
          </w:p>
          <w:p w14:paraId="7A4C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  <w:lang w:val="en-US" w:eastAsia="zh-CN"/>
              </w:rPr>
              <w:t>山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 xml:space="preserve">羊乳 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  <w:lang w:val="en-US" w:eastAsia="zh-CN"/>
              </w:rPr>
              <w:t>山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 xml:space="preserve">羊乳 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 xml:space="preserve"> □骆驼乳   □其他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</w:rPr>
              <w:t xml:space="preserve"> </w:t>
            </w:r>
          </w:p>
        </w:tc>
      </w:tr>
      <w:tr w14:paraId="6A4A7B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restart"/>
            <w:tcBorders>
              <w:bottom w:val="nil"/>
            </w:tcBorders>
            <w:noWrap w:val="0"/>
            <w:vAlign w:val="center"/>
          </w:tcPr>
          <w:p w14:paraId="047C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0"/>
                <w:szCs w:val="20"/>
              </w:rPr>
              <w:t>收购站信息</w:t>
            </w:r>
          </w:p>
        </w:tc>
        <w:tc>
          <w:tcPr>
            <w:tcW w:w="1143" w:type="pct"/>
            <w:noWrap w:val="0"/>
            <w:vAlign w:val="top"/>
          </w:tcPr>
          <w:p w14:paraId="19886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80" w:lineRule="exact"/>
              <w:ind w:firstLine="12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收购许可证编号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5D4A0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420A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F4DE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71103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80" w:lineRule="exact"/>
              <w:ind w:firstLine="12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收</w:t>
            </w:r>
            <w:r>
              <w:rPr>
                <w:rFonts w:hint="eastAsia" w:ascii="仿宋_GB2312" w:hAnsi="仿宋_GB2312" w:eastAsia="仿宋_GB2312" w:cs="仿宋_GB2312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购</w:t>
            </w:r>
            <w:r>
              <w:rPr>
                <w:rFonts w:hint="eastAsia" w:ascii="仿宋_GB2312" w:hAnsi="仿宋_GB2312" w:eastAsia="仿宋_GB2312" w:cs="仿宋_GB2312"/>
                <w:spacing w:val="14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站</w:t>
            </w:r>
            <w:r>
              <w:rPr>
                <w:rFonts w:hint="eastAsia" w:ascii="仿宋_GB2312" w:hAnsi="仿宋_GB2312" w:eastAsia="仿宋_GB2312" w:cs="仿宋_GB2312"/>
                <w:spacing w:val="16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名</w:t>
            </w:r>
            <w:r>
              <w:rPr>
                <w:rFonts w:hint="eastAsia" w:ascii="仿宋_GB2312" w:hAnsi="仿宋_GB2312" w:eastAsia="仿宋_GB2312" w:cs="仿宋_GB2312"/>
                <w:spacing w:val="1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称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001E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79CB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64F8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064D3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2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收</w:t>
            </w:r>
            <w:r>
              <w:rPr>
                <w:rFonts w:hint="eastAsia" w:ascii="仿宋_GB2312" w:hAnsi="仿宋_GB2312" w:eastAsia="仿宋_GB2312" w:cs="仿宋_GB2312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购</w:t>
            </w:r>
            <w:r>
              <w:rPr>
                <w:rFonts w:hint="eastAsia" w:ascii="仿宋_GB2312" w:hAnsi="仿宋_GB2312" w:eastAsia="仿宋_GB2312" w:cs="仿宋_GB2312"/>
                <w:spacing w:val="14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站</w:t>
            </w:r>
            <w:r>
              <w:rPr>
                <w:rFonts w:hint="eastAsia" w:ascii="仿宋_GB2312" w:hAnsi="仿宋_GB2312" w:eastAsia="仿宋_GB2312" w:cs="仿宋_GB2312"/>
                <w:spacing w:val="14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类</w:t>
            </w:r>
            <w:r>
              <w:rPr>
                <w:rFonts w:hint="eastAsia" w:ascii="仿宋_GB2312" w:hAnsi="仿宋_GB2312" w:eastAsia="仿宋_GB2312" w:cs="仿宋_GB2312"/>
                <w:spacing w:val="19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型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027C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25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7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>奶畜养殖场</w:t>
            </w:r>
            <w:r>
              <w:rPr>
                <w:rFonts w:hint="eastAsia" w:ascii="仿宋_GB2312" w:hAnsi="仿宋_GB2312" w:eastAsia="仿宋_GB2312" w:cs="仿宋_GB2312"/>
                <w:spacing w:val="14"/>
                <w:sz w:val="20"/>
                <w:szCs w:val="20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8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>奶农专业生产合作社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</w:t>
            </w:r>
          </w:p>
          <w:p w14:paraId="5811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25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0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9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>乳制品生产企业</w:t>
            </w:r>
          </w:p>
        </w:tc>
      </w:tr>
      <w:tr w14:paraId="4237A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4DD2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6E204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80" w:lineRule="exact"/>
              <w:ind w:firstLine="113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通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讯</w:t>
            </w:r>
            <w:r>
              <w:rPr>
                <w:rFonts w:hint="eastAsia" w:ascii="仿宋_GB2312" w:hAnsi="仿宋_GB2312" w:eastAsia="仿宋_GB2312" w:cs="仿宋_GB2312"/>
                <w:spacing w:val="8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地</w:t>
            </w:r>
            <w:r>
              <w:rPr>
                <w:rFonts w:hint="eastAsia" w:ascii="仿宋_GB2312" w:hAnsi="仿宋_GB2312" w:eastAsia="仿宋_GB2312" w:cs="仿宋_GB2312"/>
                <w:spacing w:val="7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址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4589C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EA3A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B0E7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1B049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280" w:lineRule="exact"/>
              <w:ind w:left="113" w:right="102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0"/>
                <w:szCs w:val="20"/>
              </w:rPr>
              <w:t>婴幼儿配方乳粉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奶</w:t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0"/>
                <w:szCs w:val="20"/>
              </w:rPr>
              <w:t>源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6E9DA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5" w:line="280" w:lineRule="exact"/>
              <w:ind w:firstLine="1591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10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17"/>
                <w:sz w:val="20"/>
                <w:szCs w:val="20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1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11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17"/>
                <w:sz w:val="20"/>
                <w:szCs w:val="20"/>
              </w:rPr>
              <w:t>否</w:t>
            </w:r>
          </w:p>
        </w:tc>
      </w:tr>
      <w:tr w14:paraId="15B62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</w:tcBorders>
            <w:noWrap w:val="0"/>
            <w:vAlign w:val="center"/>
          </w:tcPr>
          <w:p w14:paraId="03D7A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23C3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9" w:line="280" w:lineRule="exact"/>
              <w:ind w:firstLine="114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法</w:t>
            </w:r>
            <w:r>
              <w:rPr>
                <w:rFonts w:hint="eastAsia" w:ascii="仿宋_GB2312" w:hAnsi="仿宋_GB2312" w:eastAsia="仿宋_GB2312" w:cs="仿宋_GB2312"/>
                <w:spacing w:val="2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定</w:t>
            </w:r>
            <w:r>
              <w:rPr>
                <w:rFonts w:hint="eastAsia" w:ascii="仿宋_GB2312" w:hAnsi="仿宋_GB2312" w:eastAsia="仿宋_GB2312" w:cs="仿宋_GB2312"/>
                <w:spacing w:val="13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代</w:t>
            </w:r>
            <w:r>
              <w:rPr>
                <w:rFonts w:hint="eastAsia" w:ascii="仿宋_GB2312" w:hAnsi="仿宋_GB2312" w:eastAsia="仿宋_GB2312" w:cs="仿宋_GB2312"/>
                <w:spacing w:val="1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表</w:t>
            </w:r>
            <w:r>
              <w:rPr>
                <w:rFonts w:hint="eastAsia" w:ascii="仿宋_GB2312" w:hAnsi="仿宋_GB2312" w:eastAsia="仿宋_GB2312" w:cs="仿宋_GB2312"/>
                <w:spacing w:val="15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人</w:t>
            </w:r>
          </w:p>
        </w:tc>
        <w:tc>
          <w:tcPr>
            <w:tcW w:w="843" w:type="pct"/>
            <w:gridSpan w:val="2"/>
            <w:noWrap w:val="0"/>
            <w:vAlign w:val="top"/>
          </w:tcPr>
          <w:p w14:paraId="58138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34" w:type="pct"/>
            <w:noWrap w:val="0"/>
            <w:vAlign w:val="top"/>
          </w:tcPr>
          <w:p w14:paraId="6BEA3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9" w:line="280" w:lineRule="exact"/>
              <w:ind w:firstLine="12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0"/>
                <w:szCs w:val="20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2"/>
                <w:sz w:val="20"/>
                <w:szCs w:val="20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0"/>
                <w:szCs w:val="20"/>
              </w:rPr>
              <w:t>话</w:t>
            </w:r>
          </w:p>
        </w:tc>
        <w:tc>
          <w:tcPr>
            <w:tcW w:w="921" w:type="pct"/>
            <w:noWrap w:val="0"/>
            <w:vAlign w:val="top"/>
          </w:tcPr>
          <w:p w14:paraId="13D0B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743AE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restart"/>
            <w:tcBorders>
              <w:bottom w:val="nil"/>
            </w:tcBorders>
            <w:noWrap w:val="0"/>
            <w:vAlign w:val="center"/>
          </w:tcPr>
          <w:p w14:paraId="28E4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</w:rPr>
              <w:t>运输车信息</w:t>
            </w:r>
          </w:p>
        </w:tc>
        <w:tc>
          <w:tcPr>
            <w:tcW w:w="1143" w:type="pct"/>
            <w:noWrap w:val="0"/>
            <w:vAlign w:val="top"/>
          </w:tcPr>
          <w:p w14:paraId="4CA10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280" w:lineRule="exact"/>
              <w:ind w:firstLine="115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>准</w:t>
            </w:r>
            <w:r>
              <w:rPr>
                <w:rFonts w:hint="eastAsia" w:ascii="仿宋_GB2312" w:hAnsi="仿宋_GB2312" w:eastAsia="仿宋_GB2312" w:cs="仿宋_GB2312"/>
                <w:spacing w:val="-46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>运</w:t>
            </w:r>
            <w:r>
              <w:rPr>
                <w:rFonts w:hint="eastAsia" w:ascii="仿宋_GB2312" w:hAnsi="仿宋_GB2312" w:eastAsia="仿宋_GB2312" w:cs="仿宋_GB2312"/>
                <w:spacing w:val="-5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>明编号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1AFCC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E331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93DF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5E581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280" w:lineRule="exact"/>
              <w:ind w:firstLine="115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车</w:t>
            </w:r>
            <w:r>
              <w:rPr>
                <w:rFonts w:hint="eastAsia" w:ascii="仿宋_GB2312" w:hAnsi="仿宋_GB2312" w:eastAsia="仿宋_GB2312" w:cs="仿宋_GB2312"/>
                <w:spacing w:val="4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牌</w:t>
            </w:r>
            <w:r>
              <w:rPr>
                <w:rFonts w:hint="eastAsia" w:ascii="仿宋_GB2312" w:hAnsi="仿宋_GB2312" w:eastAsia="仿宋_GB2312" w:cs="仿宋_GB2312"/>
                <w:spacing w:val="6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0"/>
                <w:szCs w:val="20"/>
              </w:rPr>
              <w:t>号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7D7BA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8F8C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</w:tcBorders>
            <w:noWrap w:val="0"/>
            <w:vAlign w:val="center"/>
          </w:tcPr>
          <w:p w14:paraId="70429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571CA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2" w:line="280" w:lineRule="exact"/>
              <w:ind w:firstLine="115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生</w:t>
            </w:r>
            <w:r>
              <w:rPr>
                <w:rFonts w:hint="eastAsia" w:ascii="仿宋_GB2312" w:hAnsi="仿宋_GB2312" w:eastAsia="仿宋_GB2312" w:cs="仿宋_GB2312"/>
                <w:spacing w:val="-48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8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鲜</w:t>
            </w:r>
            <w:r>
              <w:rPr>
                <w:rFonts w:hint="eastAsia" w:ascii="仿宋_GB2312" w:hAnsi="仿宋_GB2312" w:eastAsia="仿宋_GB2312" w:cs="仿宋_GB2312"/>
                <w:spacing w:val="-5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乳</w:t>
            </w:r>
            <w:r>
              <w:rPr>
                <w:rFonts w:hint="eastAsia" w:ascii="仿宋_GB2312" w:hAnsi="仿宋_GB2312" w:eastAsia="仿宋_GB2312" w:cs="仿宋_GB2312"/>
                <w:spacing w:val="-45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交</w:t>
            </w:r>
            <w:r>
              <w:rPr>
                <w:rFonts w:hint="eastAsia" w:ascii="仿宋_GB2312" w:hAnsi="仿宋_GB2312" w:eastAsia="仿宋_GB2312" w:cs="仿宋_GB2312"/>
                <w:spacing w:val="-5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接</w:t>
            </w:r>
            <w:r>
              <w:rPr>
                <w:rFonts w:hint="eastAsia" w:ascii="仿宋_GB2312" w:hAnsi="仿宋_GB2312" w:eastAsia="仿宋_GB2312" w:cs="仿宋_GB2312"/>
                <w:spacing w:val="-47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单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1D6B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280" w:lineRule="exact"/>
              <w:ind w:firstLine="1591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12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17"/>
                <w:sz w:val="20"/>
                <w:szCs w:val="20"/>
              </w:rPr>
              <w:t>有</w:t>
            </w:r>
            <w:r>
              <w:rPr>
                <w:rFonts w:hint="eastAsia" w:ascii="仿宋_GB2312" w:hAnsi="仿宋_GB2312" w:eastAsia="仿宋_GB2312" w:cs="仿宋_GB2312"/>
                <w:spacing w:val="1"/>
                <w:sz w:val="20"/>
                <w:szCs w:val="20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position w:val="-4"/>
                <w:sz w:val="20"/>
                <w:szCs w:val="22"/>
              </w:rPr>
              <w:drawing>
                <wp:inline distT="0" distB="0" distL="114300" distR="114300">
                  <wp:extent cx="95885" cy="139700"/>
                  <wp:effectExtent l="0" t="0" r="18415" b="12700"/>
                  <wp:docPr id="13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pacing w:val="17"/>
                <w:sz w:val="20"/>
                <w:szCs w:val="20"/>
              </w:rPr>
              <w:t>无</w:t>
            </w:r>
          </w:p>
        </w:tc>
      </w:tr>
      <w:tr w14:paraId="20805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restart"/>
            <w:tcBorders>
              <w:bottom w:val="nil"/>
            </w:tcBorders>
            <w:noWrap w:val="0"/>
            <w:vAlign w:val="center"/>
          </w:tcPr>
          <w:p w14:paraId="5ECF1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0"/>
                <w:szCs w:val="20"/>
              </w:rPr>
              <w:t>抽样单位信息</w:t>
            </w:r>
          </w:p>
        </w:tc>
        <w:tc>
          <w:tcPr>
            <w:tcW w:w="1143" w:type="pct"/>
            <w:noWrap w:val="0"/>
            <w:vAlign w:val="top"/>
          </w:tcPr>
          <w:p w14:paraId="3448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2" w:line="280" w:lineRule="exact"/>
              <w:ind w:firstLine="115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7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位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名</w:t>
            </w:r>
            <w:r>
              <w:rPr>
                <w:rFonts w:hint="eastAsia" w:ascii="仿宋_GB2312" w:hAnsi="仿宋_GB2312" w:eastAsia="仿宋_GB2312" w:cs="仿宋_GB2312"/>
                <w:spacing w:val="7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称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1B8FF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4AEC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0E0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256C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2" w:line="280" w:lineRule="exact"/>
              <w:ind w:firstLine="113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通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讯</w:t>
            </w:r>
            <w:r>
              <w:rPr>
                <w:rFonts w:hint="eastAsia" w:ascii="仿宋_GB2312" w:hAnsi="仿宋_GB2312" w:eastAsia="仿宋_GB2312" w:cs="仿宋_GB2312"/>
                <w:spacing w:val="8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地</w:t>
            </w:r>
            <w:r>
              <w:rPr>
                <w:rFonts w:hint="eastAsia" w:ascii="仿宋_GB2312" w:hAnsi="仿宋_GB2312" w:eastAsia="仿宋_GB2312" w:cs="仿宋_GB2312"/>
                <w:spacing w:val="7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址</w:t>
            </w:r>
          </w:p>
        </w:tc>
        <w:tc>
          <w:tcPr>
            <w:tcW w:w="2898" w:type="pct"/>
            <w:gridSpan w:val="4"/>
            <w:noWrap w:val="0"/>
            <w:vAlign w:val="top"/>
          </w:tcPr>
          <w:p w14:paraId="28651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06DB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57" w:type="pct"/>
            <w:vMerge w:val="continue"/>
            <w:tcBorders>
              <w:top w:val="nil"/>
            </w:tcBorders>
            <w:noWrap w:val="0"/>
            <w:vAlign w:val="top"/>
          </w:tcPr>
          <w:p w14:paraId="0647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43" w:type="pct"/>
            <w:noWrap w:val="0"/>
            <w:vAlign w:val="top"/>
          </w:tcPr>
          <w:p w14:paraId="3C901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80" w:lineRule="exact"/>
              <w:ind w:firstLine="114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系</w:t>
            </w:r>
            <w:r>
              <w:rPr>
                <w:rFonts w:hint="eastAsia" w:ascii="仿宋_GB2312" w:hAnsi="仿宋_GB2312" w:eastAsia="仿宋_GB2312" w:cs="仿宋_GB2312"/>
                <w:spacing w:val="5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0"/>
                <w:szCs w:val="20"/>
              </w:rPr>
              <w:t>人</w:t>
            </w:r>
          </w:p>
        </w:tc>
        <w:tc>
          <w:tcPr>
            <w:tcW w:w="843" w:type="pct"/>
            <w:gridSpan w:val="2"/>
            <w:noWrap w:val="0"/>
            <w:vAlign w:val="top"/>
          </w:tcPr>
          <w:p w14:paraId="02811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34" w:type="pct"/>
            <w:noWrap w:val="0"/>
            <w:vAlign w:val="top"/>
          </w:tcPr>
          <w:p w14:paraId="6389E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80" w:lineRule="exact"/>
              <w:ind w:firstLine="175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0"/>
                <w:szCs w:val="20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1"/>
                <w:sz w:val="20"/>
                <w:szCs w:val="20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0"/>
                <w:szCs w:val="20"/>
              </w:rPr>
              <w:t>话</w:t>
            </w:r>
          </w:p>
        </w:tc>
        <w:tc>
          <w:tcPr>
            <w:tcW w:w="921" w:type="pct"/>
            <w:noWrap w:val="0"/>
            <w:vAlign w:val="top"/>
          </w:tcPr>
          <w:p w14:paraId="0EAA2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4915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2883" w:type="pct"/>
            <w:gridSpan w:val="3"/>
            <w:tcBorders>
              <w:bottom w:val="nil"/>
            </w:tcBorders>
            <w:noWrap w:val="0"/>
            <w:vAlign w:val="top"/>
          </w:tcPr>
          <w:p w14:paraId="3873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280" w:lineRule="exact"/>
              <w:ind w:firstLine="13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0"/>
                <w:szCs w:val="20"/>
              </w:rPr>
              <w:t>受检人签字（或受检单位盖章</w:t>
            </w:r>
            <w:r>
              <w:rPr>
                <w:rFonts w:hint="eastAsia" w:ascii="仿宋_GB2312" w:hAnsi="仿宋_GB2312" w:eastAsia="仿宋_GB2312" w:cs="仿宋_GB2312"/>
                <w:spacing w:val="-56"/>
                <w:sz w:val="20"/>
                <w:szCs w:val="20"/>
              </w:rPr>
              <w:t>）：</w:t>
            </w:r>
          </w:p>
        </w:tc>
        <w:tc>
          <w:tcPr>
            <w:tcW w:w="2116" w:type="pct"/>
            <w:gridSpan w:val="3"/>
            <w:tcBorders>
              <w:bottom w:val="nil"/>
            </w:tcBorders>
            <w:noWrap w:val="0"/>
            <w:vAlign w:val="top"/>
          </w:tcPr>
          <w:p w14:paraId="2C3F4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80" w:lineRule="exact"/>
              <w:ind w:firstLine="113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抽样人签字（或抽样单位盖章</w:t>
            </w:r>
            <w:r>
              <w:rPr>
                <w:rFonts w:hint="eastAsia" w:ascii="仿宋_GB2312" w:hAnsi="仿宋_GB2312" w:eastAsia="仿宋_GB2312" w:cs="仿宋_GB2312"/>
                <w:spacing w:val="-60"/>
                <w:sz w:val="20"/>
                <w:szCs w:val="20"/>
              </w:rPr>
              <w:t>）：</w:t>
            </w:r>
          </w:p>
        </w:tc>
      </w:tr>
      <w:tr w14:paraId="55C6D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883" w:type="pct"/>
            <w:gridSpan w:val="3"/>
            <w:tcBorders>
              <w:top w:val="nil"/>
            </w:tcBorders>
            <w:noWrap w:val="0"/>
            <w:vAlign w:val="top"/>
          </w:tcPr>
          <w:p w14:paraId="68B60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  <w:p w14:paraId="0929A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80" w:lineRule="exact"/>
              <w:ind w:firstLine="1554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9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日</w:t>
            </w:r>
          </w:p>
        </w:tc>
        <w:tc>
          <w:tcPr>
            <w:tcW w:w="2116" w:type="pct"/>
            <w:gridSpan w:val="3"/>
            <w:tcBorders>
              <w:top w:val="nil"/>
            </w:tcBorders>
            <w:noWrap w:val="0"/>
            <w:vAlign w:val="top"/>
          </w:tcPr>
          <w:p w14:paraId="46EA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3" w:line="28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4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2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0"/>
                <w:szCs w:val="20"/>
              </w:rPr>
              <w:t>日</w:t>
            </w:r>
          </w:p>
        </w:tc>
      </w:tr>
      <w:tr w14:paraId="2DB66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000" w:type="pct"/>
            <w:gridSpan w:val="6"/>
            <w:noWrap w:val="0"/>
            <w:vAlign w:val="top"/>
          </w:tcPr>
          <w:p w14:paraId="32FEB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80" w:lineRule="exact"/>
              <w:ind w:firstLine="128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0"/>
                <w:szCs w:val="20"/>
              </w:rPr>
              <w:t>备注：</w:t>
            </w:r>
          </w:p>
        </w:tc>
      </w:tr>
    </w:tbl>
    <w:p w14:paraId="3698C4AD">
      <w:pPr>
        <w:rPr>
          <w:rFonts w:hint="eastAsia" w:ascii="仿宋_GB2312" w:hAnsi="仿宋_GB2312" w:eastAsia="仿宋_GB2312" w:cs="仿宋_GB2312"/>
          <w:spacing w:val="-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9"/>
          <w:szCs w:val="21"/>
        </w:rPr>
        <w:t>备注：本工作单一式三联，第一联由抽样单位留存；第二联由受检单位留存；第三联由当地畜牧兽医（奶业）</w:t>
      </w:r>
      <w:r>
        <w:rPr>
          <w:rFonts w:hint="eastAsia" w:ascii="仿宋_GB2312" w:hAnsi="仿宋_GB2312" w:eastAsia="仿宋_GB2312" w:cs="仿宋_GB2312"/>
          <w:spacing w:val="-1"/>
          <w:szCs w:val="21"/>
        </w:rPr>
        <w:t>主管部门留存</w:t>
      </w:r>
      <w:r>
        <w:rPr>
          <w:rFonts w:hint="eastAsia" w:ascii="仿宋_GB2312" w:hAnsi="仿宋_GB2312" w:eastAsia="仿宋_GB2312" w:cs="仿宋_GB2312"/>
          <w:spacing w:val="-1"/>
          <w:szCs w:val="21"/>
          <w:lang w:val="en-US" w:eastAsia="zh-CN"/>
        </w:rPr>
        <w:t xml:space="preserve"> </w:t>
      </w:r>
    </w:p>
    <w:p w14:paraId="4F209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271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166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生鲜乳抽样工作单填写说明</w:t>
      </w:r>
    </w:p>
    <w:p w14:paraId="7B474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/>
          <w:spacing w:val="0"/>
          <w:w w:val="100"/>
          <w:sz w:val="32"/>
          <w:szCs w:val="32"/>
        </w:rPr>
      </w:pPr>
    </w:p>
    <w:p w14:paraId="1BDFDC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eastAsia="仿宋_GB2312" w:cs="仿宋_GB2312"/>
          <w:spacing w:val="0"/>
          <w:w w:val="10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任务依据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：农业农村部关于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生鲜乳质量安全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监测工作正式文件的文号。</w:t>
      </w:r>
    </w:p>
    <w:p w14:paraId="0A1E1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样品信息</w:t>
      </w:r>
    </w:p>
    <w:p w14:paraId="3D0C7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2.1样品编号：每个样品的唯一编号，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编号原则为：计划（LX/GB/YYE）+省份（SX......）+单位编码（两位）+年份（四位）+采样时间编码（上半年01/下半年02）+流水号（四位）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。</w:t>
      </w:r>
    </w:p>
    <w:p w14:paraId="582C9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2.2抽样日期和时间：采集样品的日期和时间。精确至年月日时，如20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月15日15时（24小时制）。</w:t>
      </w:r>
    </w:p>
    <w:p w14:paraId="4449F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2.3抽样量：样品采集容量。按照《生鲜乳抽样方法》的要求采集。填写格式为：采样量×样品份数，如：150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mL×3。</w:t>
      </w:r>
    </w:p>
    <w:p w14:paraId="26B9B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2.4抽样基数：采集样品时，生鲜乳收购站或运输车贮奶罐中生鲜乳实际贮存或承运吨数。</w:t>
      </w:r>
    </w:p>
    <w:p w14:paraId="6E56E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2.5交奶去向:收购该受检样品的乳品加工企业的名称。应填写该企业全称。</w:t>
      </w:r>
    </w:p>
    <w:p w14:paraId="5CAB7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2.6联系人：抽样对象为收购站的，填写生鲜乳收购站工作人员；抽样对象为运输车的，填写押奶员或司机姓名。</w:t>
      </w:r>
    </w:p>
    <w:p w14:paraId="76EF5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2.7抽样对象：选择生鲜乳收购站或生鲜乳运输车。</w:t>
      </w:r>
    </w:p>
    <w:p w14:paraId="768DF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2.8样品类型：样品对应的生鲜乳类型。可选择荷斯坦牛乳、娟珊牛乳、牦牛乳、水牛乳、羊乳、骆驼乳或其他乳。</w:t>
      </w:r>
    </w:p>
    <w:p w14:paraId="0AB2C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3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3.收购站信息</w:t>
      </w:r>
    </w:p>
    <w:p w14:paraId="1EDCA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收购许可证编号：证书编号应是14位，如：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晋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42401（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026）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001，首位是各省（自治区、直辖市）汉字简称，第2至7位为县级行政区域代码，第8至11位为年份号并加括号，第12至14位为顺序号。</w:t>
      </w:r>
    </w:p>
    <w:p w14:paraId="3E572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3.2收购站名称：应按照生鲜乳收购许可证上的信息，填写收购站全称。</w:t>
      </w:r>
    </w:p>
    <w:p w14:paraId="40FE7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3.3收购站类型：有乳制品生产企业、奶畜养殖场和奶农专业生产合作社等3种类型，应选择其一，对3类开办主体以外其他情况的应说明。</w:t>
      </w:r>
    </w:p>
    <w:p w14:paraId="4E929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3.4通讯地址：采集样品的收购站或其他情况样品来源地的通讯地址。</w:t>
      </w:r>
    </w:p>
    <w:p w14:paraId="07778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3.5婴幼儿配方乳粉奶源：选择是或否为婴幼儿配方乳粉奶源的收购站或运输车。</w:t>
      </w:r>
    </w:p>
    <w:p w14:paraId="2A442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3.6法定代表人：应填写收购站的法人姓名。该信息对应样品的受检人，是受检样品的法定责任人，不能空项。</w:t>
      </w:r>
    </w:p>
    <w:p w14:paraId="3CDBE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3" w:firstLineChars="200"/>
        <w:textAlignment w:val="auto"/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4.运输车信息</w:t>
      </w:r>
    </w:p>
    <w:p w14:paraId="595D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4.1准运证明编号：编号应是15位，如：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晋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42401（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lang w:val="en-US" w:eastAsia="zh-CN"/>
        </w:rPr>
        <w:t>26）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0001，首位是各省（自治区、直辖市）汉字简称，第2至7位为县级行政区域代码，第8至11位为年份号并加括号，第12至15位为顺序号。</w:t>
      </w:r>
    </w:p>
    <w:p w14:paraId="10A58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4.2车牌号：生鲜乳准运证明上的车牌号码，应与运输车车牌号一致。</w:t>
      </w:r>
    </w:p>
    <w:p w14:paraId="05BD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4.3生鲜乳交接单：选择有或无。</w:t>
      </w:r>
    </w:p>
    <w:p w14:paraId="6F46A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3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5.抽样单位情况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：承担抽样工作的单位全称、通讯地址、联系人等信息应完整填写。</w:t>
      </w:r>
    </w:p>
    <w:p w14:paraId="7437B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3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6.受检人签字（或受检单位盖章)</w:t>
      </w: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抽样现场的受检单位的人员签字或受检单位盖章。</w:t>
      </w:r>
    </w:p>
    <w:p w14:paraId="48D31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3" w:firstLineChars="200"/>
        <w:textAlignment w:val="auto"/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7.抽样人签字（或抽样单位盖章）</w:t>
      </w: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2名抽样人员同时签字或抽样单位盖章。</w:t>
      </w:r>
    </w:p>
    <w:p w14:paraId="6F979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3" w:firstLineChars="200"/>
        <w:textAlignment w:val="auto"/>
        <w:rPr>
          <w:rFonts w:hint="eastAsia" w:ascii="Times New Roman" w:hAnsi="Times New Roman" w:eastAsia="仿宋_GB2312" w:cs="仿宋_GB2312"/>
          <w:spacing w:val="-5"/>
          <w:w w:val="96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0"/>
          <w:w w:val="100"/>
          <w:sz w:val="32"/>
          <w:szCs w:val="32"/>
        </w:rPr>
        <w:t>8.备注：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</w:rPr>
        <w:t>可以填写样品温度、环境温湿度，以及其他需要备注的事</w:t>
      </w:r>
      <w:r>
        <w:rPr>
          <w:rFonts w:hint="eastAsia" w:ascii="Times New Roman" w:hAnsi="Times New Roman" w:eastAsia="仿宋_GB2312" w:cs="仿宋_GB2312"/>
          <w:spacing w:val="-5"/>
          <w:w w:val="96"/>
          <w:sz w:val="32"/>
          <w:szCs w:val="32"/>
        </w:rPr>
        <w:t>项</w:t>
      </w:r>
    </w:p>
    <w:p w14:paraId="14874EB7">
      <w:pPr>
        <w:rPr>
          <w:rFonts w:hint="eastAsia" w:ascii="Times New Roman" w:hAnsi="Times New Roman" w:eastAsia="仿宋_GB2312" w:cs="仿宋_GB2312"/>
          <w:spacing w:val="-5"/>
          <w:w w:val="96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5"/>
          <w:w w:val="96"/>
          <w:sz w:val="32"/>
          <w:szCs w:val="32"/>
        </w:rPr>
        <w:br w:type="page"/>
      </w:r>
    </w:p>
    <w:p w14:paraId="2E290998">
      <w:pPr>
        <w:spacing w:line="98" w:lineRule="exact"/>
        <w:rPr>
          <w:rFonts w:ascii="Times New Roman" w:hAnsi="Times New Roman"/>
        </w:rPr>
      </w:pPr>
    </w:p>
    <w:p w14:paraId="0B2ECFB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附件3-2</w:t>
      </w:r>
    </w:p>
    <w:p w14:paraId="302729F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F25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生鲜乳收购站标准化管理现场检查单</w:t>
      </w:r>
    </w:p>
    <w:p w14:paraId="165AF635">
      <w:pPr>
        <w:spacing w:line="254" w:lineRule="auto"/>
        <w:rPr>
          <w:rFonts w:ascii="Times New Roman" w:hAnsi="Times New Roman" w:cs="宋体"/>
        </w:rPr>
      </w:pPr>
    </w:p>
    <w:p w14:paraId="24192F0D">
      <w:pPr>
        <w:spacing w:before="130" w:line="183" w:lineRule="auto"/>
        <w:rPr>
          <w:rFonts w:hint="eastAsia" w:ascii="仿宋_GB2312" w:hAnsi="仿宋_GB2312" w:eastAsia="仿宋_GB2312" w:cs="仿宋_GB2312"/>
          <w:spacing w:val="-1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8"/>
          <w:sz w:val="21"/>
          <w:szCs w:val="21"/>
          <w:lang w:eastAsia="zh-CN"/>
        </w:rPr>
        <w:t>检查编号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sz w:val="21"/>
          <w:szCs w:val="21"/>
          <w:u w:val="single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  <w:lang w:eastAsia="zh-CN"/>
        </w:rPr>
        <w:t>收购站证号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  <w:u w:val="single"/>
        </w:rPr>
        <w:t xml:space="preserve">                      </w:t>
      </w:r>
    </w:p>
    <w:p w14:paraId="63FEA187">
      <w:pPr>
        <w:spacing w:before="130" w:line="183" w:lineRule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8"/>
          <w:sz w:val="21"/>
          <w:szCs w:val="21"/>
        </w:rPr>
        <w:t>收</w:t>
      </w:r>
      <w:r>
        <w:rPr>
          <w:rFonts w:hint="eastAsia" w:ascii="仿宋_GB2312" w:hAnsi="仿宋_GB2312" w:eastAsia="仿宋_GB2312" w:cs="仿宋_GB2312"/>
          <w:spacing w:val="15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</w:rPr>
        <w:t>购</w:t>
      </w:r>
      <w:r>
        <w:rPr>
          <w:rFonts w:hint="eastAsia" w:ascii="仿宋_GB2312" w:hAnsi="仿宋_GB2312" w:eastAsia="仿宋_GB2312" w:cs="仿宋_GB2312"/>
          <w:spacing w:val="18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</w:rPr>
        <w:t>站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sz w:val="21"/>
          <w:szCs w:val="21"/>
          <w:u w:val="single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</w:rPr>
        <w:t>检查时间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  <w:u w:val="single"/>
        </w:rPr>
        <w:t xml:space="preserve">        </w:t>
      </w:r>
    </w:p>
    <w:p w14:paraId="2AFFA8DD">
      <w:pPr>
        <w:spacing w:before="132" w:line="183" w:lineRule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511175</wp:posOffset>
            </wp:positionH>
            <wp:positionV relativeFrom="paragraph">
              <wp:posOffset>194945</wp:posOffset>
            </wp:positionV>
            <wp:extent cx="4823460" cy="6350"/>
            <wp:effectExtent l="0" t="0" r="0" b="0"/>
            <wp:wrapNone/>
            <wp:docPr id="4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检查地点：</w:t>
      </w:r>
      <w:r>
        <w:rPr>
          <w:rFonts w:hint="eastAsia" w:ascii="仿宋_GB2312" w:hAnsi="仿宋_GB2312" w:eastAsia="仿宋_GB2312" w:cs="仿宋_GB2312"/>
          <w:spacing w:val="9"/>
          <w:sz w:val="21"/>
          <w:szCs w:val="21"/>
        </w:rPr>
        <w:t xml:space="preserve">    </w:t>
      </w:r>
      <w:r>
        <w:rPr>
          <w:rFonts w:hint="eastAsia" w:ascii="仿宋_GB2312" w:hAnsi="仿宋_GB2312" w:eastAsia="仿宋_GB2312" w:cs="仿宋_GB2312"/>
          <w:spacing w:val="9"/>
          <w:sz w:val="21"/>
          <w:szCs w:val="21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省</w:t>
      </w:r>
      <w:r>
        <w:rPr>
          <w:rFonts w:hint="eastAsia" w:ascii="仿宋_GB2312" w:hAnsi="仿宋_GB2312" w:eastAsia="仿宋_GB2312" w:cs="仿宋_GB2312"/>
          <w:spacing w:val="2"/>
          <w:sz w:val="21"/>
          <w:szCs w:val="21"/>
        </w:rPr>
        <w:t xml:space="preserve">          </w:t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市</w:t>
      </w:r>
      <w:r>
        <w:rPr>
          <w:rFonts w:hint="eastAsia" w:ascii="仿宋_GB2312" w:hAnsi="仿宋_GB2312" w:eastAsia="仿宋_GB2312" w:cs="仿宋_GB2312"/>
          <w:spacing w:val="2"/>
          <w:sz w:val="21"/>
          <w:szCs w:val="21"/>
        </w:rPr>
        <w:t xml:space="preserve">         </w:t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县（</w:t>
      </w:r>
      <w:r>
        <w:rPr>
          <w:rFonts w:hint="eastAsia" w:ascii="仿宋_GB2312" w:hAnsi="仿宋_GB2312" w:eastAsia="仿宋_GB2312" w:cs="仿宋_GB2312"/>
          <w:spacing w:val="-36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区）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 xml:space="preserve">       </w:t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乡（镇）</w:t>
      </w:r>
      <w:r>
        <w:rPr>
          <w:rFonts w:hint="eastAsia" w:ascii="仿宋_GB2312" w:hAnsi="仿宋_GB2312" w:eastAsia="仿宋_GB2312" w:cs="仿宋_GB2312"/>
          <w:spacing w:val="15"/>
          <w:sz w:val="21"/>
          <w:szCs w:val="21"/>
        </w:rPr>
        <w:t xml:space="preserve">       </w:t>
      </w:r>
      <w:r>
        <w:rPr>
          <w:rFonts w:hint="eastAsia" w:ascii="仿宋_GB2312" w:hAnsi="仿宋_GB2312" w:eastAsia="仿宋_GB2312" w:cs="仿宋_GB2312"/>
          <w:spacing w:val="-18"/>
          <w:sz w:val="21"/>
          <w:szCs w:val="21"/>
        </w:rPr>
        <w:t>村</w:t>
      </w:r>
    </w:p>
    <w:p w14:paraId="34B5BD91">
      <w:pPr>
        <w:spacing w:line="38" w:lineRule="exact"/>
        <w:rPr>
          <w:rFonts w:hint="eastAsia" w:ascii="Times New Roman" w:hAnsi="Times New Roman" w:eastAsia="仿宋_GB2312" w:cs="仿宋_GB2312"/>
        </w:rPr>
      </w:pPr>
    </w:p>
    <w:tbl>
      <w:tblPr>
        <w:tblStyle w:val="10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0"/>
        <w:gridCol w:w="1738"/>
        <w:gridCol w:w="4852"/>
        <w:gridCol w:w="553"/>
        <w:gridCol w:w="646"/>
      </w:tblGrid>
      <w:tr w14:paraId="6ABBF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tblHeader/>
        </w:trPr>
        <w:tc>
          <w:tcPr>
            <w:tcW w:w="313" w:type="pct"/>
            <w:noWrap w:val="0"/>
            <w:vAlign w:val="top"/>
          </w:tcPr>
          <w:p w14:paraId="3432D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240" w:lineRule="auto"/>
              <w:ind w:firstLine="132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序号</w:t>
            </w:r>
          </w:p>
        </w:tc>
        <w:tc>
          <w:tcPr>
            <w:tcW w:w="1046" w:type="pct"/>
            <w:noWrap w:val="0"/>
            <w:vAlign w:val="top"/>
          </w:tcPr>
          <w:p w14:paraId="1113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240" w:lineRule="auto"/>
              <w:ind w:firstLine="67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检查内容</w:t>
            </w:r>
          </w:p>
        </w:tc>
        <w:tc>
          <w:tcPr>
            <w:tcW w:w="2919" w:type="pct"/>
            <w:noWrap w:val="0"/>
            <w:vAlign w:val="top"/>
          </w:tcPr>
          <w:p w14:paraId="247CD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240" w:lineRule="auto"/>
              <w:ind w:firstLine="2515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判定标准</w:t>
            </w:r>
          </w:p>
        </w:tc>
        <w:tc>
          <w:tcPr>
            <w:tcW w:w="333" w:type="pct"/>
            <w:noWrap w:val="0"/>
            <w:vAlign w:val="top"/>
          </w:tcPr>
          <w:p w14:paraId="5CD0B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240" w:lineRule="auto"/>
              <w:ind w:firstLine="16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1"/>
                <w:szCs w:val="21"/>
              </w:rPr>
              <w:t>类别</w:t>
            </w:r>
          </w:p>
        </w:tc>
        <w:tc>
          <w:tcPr>
            <w:tcW w:w="386" w:type="pct"/>
            <w:noWrap w:val="0"/>
            <w:vAlign w:val="top"/>
          </w:tcPr>
          <w:p w14:paraId="530E0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auto"/>
              <w:ind w:firstLine="209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5"/>
                <w:sz w:val="21"/>
                <w:szCs w:val="21"/>
              </w:rPr>
              <w:t>单项</w:t>
            </w:r>
          </w:p>
          <w:p w14:paraId="17319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03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结论</w:t>
            </w:r>
          </w:p>
        </w:tc>
      </w:tr>
      <w:tr w14:paraId="39EF2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73702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</w:t>
            </w:r>
          </w:p>
        </w:tc>
        <w:tc>
          <w:tcPr>
            <w:tcW w:w="1046" w:type="pct"/>
            <w:noWrap w:val="0"/>
            <w:vAlign w:val="center"/>
          </w:tcPr>
          <w:p w14:paraId="40ED0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生鲜乳收购许可证</w:t>
            </w:r>
          </w:p>
        </w:tc>
        <w:tc>
          <w:tcPr>
            <w:tcW w:w="2919" w:type="pct"/>
            <w:noWrap w:val="0"/>
            <w:vAlign w:val="center"/>
          </w:tcPr>
          <w:p w14:paraId="2490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验证当地畜牧兽医</w:t>
            </w: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  <w:lang w:val="en-US" w:eastAsia="zh-CN"/>
              </w:rPr>
              <w:t>奶业</w:t>
            </w: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主管部门颁发的生鲜乳收购许可证的有效性。</w:t>
            </w:r>
          </w:p>
        </w:tc>
        <w:tc>
          <w:tcPr>
            <w:tcW w:w="333" w:type="pct"/>
            <w:noWrap w:val="0"/>
            <w:vAlign w:val="center"/>
          </w:tcPr>
          <w:p w14:paraId="33339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A</w:t>
            </w:r>
          </w:p>
        </w:tc>
        <w:tc>
          <w:tcPr>
            <w:tcW w:w="386" w:type="pct"/>
            <w:noWrap w:val="0"/>
            <w:vAlign w:val="top"/>
          </w:tcPr>
          <w:p w14:paraId="795EA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75F0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" w:type="pct"/>
            <w:noWrap w:val="0"/>
            <w:vAlign w:val="center"/>
          </w:tcPr>
          <w:p w14:paraId="058C4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2</w:t>
            </w:r>
          </w:p>
        </w:tc>
        <w:tc>
          <w:tcPr>
            <w:tcW w:w="1046" w:type="pct"/>
            <w:noWrap w:val="0"/>
            <w:vAlign w:val="center"/>
          </w:tcPr>
          <w:p w14:paraId="31A1C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生鲜乳收购站开办主体</w:t>
            </w:r>
          </w:p>
        </w:tc>
        <w:tc>
          <w:tcPr>
            <w:tcW w:w="2919" w:type="pct"/>
            <w:noWrap w:val="0"/>
            <w:vAlign w:val="center"/>
          </w:tcPr>
          <w:p w14:paraId="2ADD1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查验生鲜乳收购证原件或复印件,检查开办主体是否为取得工商登记的乳制品生产企业、奶畜养殖场或奶农专业生产合作社。</w:t>
            </w:r>
          </w:p>
        </w:tc>
        <w:tc>
          <w:tcPr>
            <w:tcW w:w="333" w:type="pct"/>
            <w:noWrap w:val="0"/>
            <w:vAlign w:val="center"/>
          </w:tcPr>
          <w:p w14:paraId="6B527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A</w:t>
            </w:r>
          </w:p>
        </w:tc>
        <w:tc>
          <w:tcPr>
            <w:tcW w:w="386" w:type="pct"/>
            <w:noWrap w:val="0"/>
            <w:vAlign w:val="top"/>
          </w:tcPr>
          <w:p w14:paraId="11CAD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688A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1CB02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3</w:t>
            </w:r>
          </w:p>
        </w:tc>
        <w:tc>
          <w:tcPr>
            <w:tcW w:w="1046" w:type="pct"/>
            <w:noWrap w:val="0"/>
            <w:vAlign w:val="center"/>
          </w:tcPr>
          <w:p w14:paraId="41F8E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生鲜乳的制冷与储存</w:t>
            </w:r>
          </w:p>
        </w:tc>
        <w:tc>
          <w:tcPr>
            <w:tcW w:w="2919" w:type="pct"/>
            <w:noWrap w:val="0"/>
            <w:vAlign w:val="center"/>
          </w:tcPr>
          <w:p w14:paraId="3C4D2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挤贮奶后2小时，贮存生鲜乳的容器温度应降至0~4℃，并有相关记录。</w:t>
            </w:r>
          </w:p>
        </w:tc>
        <w:tc>
          <w:tcPr>
            <w:tcW w:w="333" w:type="pct"/>
            <w:noWrap w:val="0"/>
            <w:vAlign w:val="center"/>
          </w:tcPr>
          <w:p w14:paraId="5C6A9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A</w:t>
            </w:r>
          </w:p>
        </w:tc>
        <w:tc>
          <w:tcPr>
            <w:tcW w:w="386" w:type="pct"/>
            <w:noWrap w:val="0"/>
            <w:vAlign w:val="top"/>
          </w:tcPr>
          <w:p w14:paraId="24B9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FE40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13" w:type="pct"/>
            <w:noWrap w:val="0"/>
            <w:vAlign w:val="center"/>
          </w:tcPr>
          <w:p w14:paraId="2448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4</w:t>
            </w:r>
          </w:p>
        </w:tc>
        <w:tc>
          <w:tcPr>
            <w:tcW w:w="1046" w:type="pct"/>
            <w:noWrap w:val="0"/>
            <w:vAlign w:val="center"/>
          </w:tcPr>
          <w:p w14:paraId="1256E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有毒、有害化学品管理</w:t>
            </w:r>
          </w:p>
        </w:tc>
        <w:tc>
          <w:tcPr>
            <w:tcW w:w="2919" w:type="pct"/>
            <w:noWrap w:val="0"/>
            <w:vAlign w:val="center"/>
          </w:tcPr>
          <w:p w14:paraId="7BE56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站内许可使用的化学物质和产品应专人加锁保管，单独存放，挤奶厅、贮奶间不得堆放任何化学物品。</w:t>
            </w:r>
          </w:p>
        </w:tc>
        <w:tc>
          <w:tcPr>
            <w:tcW w:w="333" w:type="pct"/>
            <w:noWrap w:val="0"/>
            <w:vAlign w:val="center"/>
          </w:tcPr>
          <w:p w14:paraId="5B54F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A</w:t>
            </w:r>
          </w:p>
        </w:tc>
        <w:tc>
          <w:tcPr>
            <w:tcW w:w="386" w:type="pct"/>
            <w:noWrap w:val="0"/>
            <w:vAlign w:val="top"/>
          </w:tcPr>
          <w:p w14:paraId="79DF5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3A8A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08DE6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5</w:t>
            </w:r>
          </w:p>
        </w:tc>
        <w:tc>
          <w:tcPr>
            <w:tcW w:w="1046" w:type="pct"/>
            <w:noWrap w:val="0"/>
            <w:vAlign w:val="center"/>
          </w:tcPr>
          <w:p w14:paraId="6BE92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生鲜乳交接单</w:t>
            </w:r>
          </w:p>
        </w:tc>
        <w:tc>
          <w:tcPr>
            <w:tcW w:w="2919" w:type="pct"/>
            <w:noWrap w:val="0"/>
            <w:vAlign w:val="center"/>
          </w:tcPr>
          <w:p w14:paraId="157D8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收购站应保留每天的生鲜乳交接单，且内容填写真实完整，签字规范。</w:t>
            </w:r>
          </w:p>
        </w:tc>
        <w:tc>
          <w:tcPr>
            <w:tcW w:w="333" w:type="pct"/>
            <w:noWrap w:val="0"/>
            <w:vAlign w:val="center"/>
          </w:tcPr>
          <w:p w14:paraId="4DA2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A</w:t>
            </w:r>
          </w:p>
        </w:tc>
        <w:tc>
          <w:tcPr>
            <w:tcW w:w="386" w:type="pct"/>
            <w:noWrap w:val="0"/>
            <w:vAlign w:val="top"/>
          </w:tcPr>
          <w:p w14:paraId="501D8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ABE4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" w:type="pct"/>
            <w:noWrap w:val="0"/>
            <w:vAlign w:val="center"/>
          </w:tcPr>
          <w:p w14:paraId="7E6E8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6</w:t>
            </w:r>
          </w:p>
        </w:tc>
        <w:tc>
          <w:tcPr>
            <w:tcW w:w="1046" w:type="pct"/>
            <w:noWrap w:val="0"/>
            <w:vAlign w:val="center"/>
          </w:tcPr>
          <w:p w14:paraId="106AA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建设位置</w:t>
            </w:r>
          </w:p>
        </w:tc>
        <w:tc>
          <w:tcPr>
            <w:tcW w:w="2919" w:type="pct"/>
            <w:noWrap w:val="0"/>
            <w:vAlign w:val="center"/>
          </w:tcPr>
          <w:p w14:paraId="1821C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应建在养殖场（小区）的上风处或中部侧面，距离牛舍</w:t>
            </w: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～100米，有专用的运输通道，不可与污道交叉。</w:t>
            </w:r>
          </w:p>
        </w:tc>
        <w:tc>
          <w:tcPr>
            <w:tcW w:w="333" w:type="pct"/>
            <w:noWrap w:val="0"/>
            <w:vAlign w:val="center"/>
          </w:tcPr>
          <w:p w14:paraId="3A162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3AAEB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CECD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313" w:type="pct"/>
            <w:noWrap w:val="0"/>
            <w:vAlign w:val="center"/>
          </w:tcPr>
          <w:p w14:paraId="57B8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7</w:t>
            </w:r>
          </w:p>
        </w:tc>
        <w:tc>
          <w:tcPr>
            <w:tcW w:w="1046" w:type="pct"/>
            <w:noWrap w:val="0"/>
            <w:vAlign w:val="center"/>
          </w:tcPr>
          <w:p w14:paraId="4661A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功能区划分</w:t>
            </w:r>
          </w:p>
        </w:tc>
        <w:tc>
          <w:tcPr>
            <w:tcW w:w="2919" w:type="pct"/>
            <w:noWrap w:val="0"/>
            <w:vAlign w:val="center"/>
          </w:tcPr>
          <w:p w14:paraId="046AF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应设有挤贮奶厅、待挤区、设备室、储奶厅、更衣室、化验室、办公室等区域。</w:t>
            </w:r>
          </w:p>
        </w:tc>
        <w:tc>
          <w:tcPr>
            <w:tcW w:w="333" w:type="pct"/>
            <w:noWrap w:val="0"/>
            <w:vAlign w:val="center"/>
          </w:tcPr>
          <w:p w14:paraId="46ED4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0837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2E35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31FBE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8</w:t>
            </w:r>
          </w:p>
        </w:tc>
        <w:tc>
          <w:tcPr>
            <w:tcW w:w="1046" w:type="pct"/>
            <w:noWrap w:val="0"/>
            <w:vAlign w:val="center"/>
          </w:tcPr>
          <w:p w14:paraId="59D40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收奶量配套的收购能力</w:t>
            </w:r>
          </w:p>
        </w:tc>
        <w:tc>
          <w:tcPr>
            <w:tcW w:w="2919" w:type="pct"/>
            <w:noWrap w:val="0"/>
            <w:vAlign w:val="center"/>
          </w:tcPr>
          <w:p w14:paraId="267B2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有与收奶量相适应的冷却、冷藏、保鲜设施设备。</w:t>
            </w:r>
          </w:p>
        </w:tc>
        <w:tc>
          <w:tcPr>
            <w:tcW w:w="333" w:type="pct"/>
            <w:noWrap w:val="0"/>
            <w:vAlign w:val="center"/>
          </w:tcPr>
          <w:p w14:paraId="5E306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4233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A359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4824A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9</w:t>
            </w:r>
          </w:p>
        </w:tc>
        <w:tc>
          <w:tcPr>
            <w:tcW w:w="1046" w:type="pct"/>
            <w:noWrap w:val="0"/>
            <w:vAlign w:val="center"/>
          </w:tcPr>
          <w:p w14:paraId="34590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化验检测能力</w:t>
            </w:r>
          </w:p>
        </w:tc>
        <w:tc>
          <w:tcPr>
            <w:tcW w:w="2919" w:type="pct"/>
            <w:noWrap w:val="0"/>
            <w:vAlign w:val="center"/>
          </w:tcPr>
          <w:p w14:paraId="1C8BC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有与检测项目相适应的化验、计量、检测仪器设备,并有化验记录。</w:t>
            </w:r>
          </w:p>
        </w:tc>
        <w:tc>
          <w:tcPr>
            <w:tcW w:w="333" w:type="pct"/>
            <w:noWrap w:val="0"/>
            <w:vAlign w:val="center"/>
          </w:tcPr>
          <w:p w14:paraId="10125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2C8E5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571D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0E81D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10</w:t>
            </w:r>
          </w:p>
        </w:tc>
        <w:tc>
          <w:tcPr>
            <w:tcW w:w="1046" w:type="pct"/>
            <w:noWrap w:val="0"/>
            <w:vAlign w:val="center"/>
          </w:tcPr>
          <w:p w14:paraId="02E6B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挤奶制度</w:t>
            </w:r>
          </w:p>
        </w:tc>
        <w:tc>
          <w:tcPr>
            <w:tcW w:w="2919" w:type="pct"/>
            <w:noWrap w:val="0"/>
            <w:vAlign w:val="center"/>
          </w:tcPr>
          <w:p w14:paraId="69F3D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应在挤奶厅公示挤奶卫生、操作制度与责任制等制度。</w:t>
            </w:r>
          </w:p>
        </w:tc>
        <w:tc>
          <w:tcPr>
            <w:tcW w:w="333" w:type="pct"/>
            <w:noWrap w:val="0"/>
            <w:vAlign w:val="center"/>
          </w:tcPr>
          <w:p w14:paraId="2335B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789F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B2F6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3" w:type="pct"/>
            <w:noWrap w:val="0"/>
            <w:vAlign w:val="center"/>
          </w:tcPr>
          <w:p w14:paraId="5A28C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11</w:t>
            </w:r>
          </w:p>
        </w:tc>
        <w:tc>
          <w:tcPr>
            <w:tcW w:w="1046" w:type="pct"/>
            <w:noWrap w:val="0"/>
            <w:vAlign w:val="center"/>
          </w:tcPr>
          <w:p w14:paraId="01A89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挤奶厅环境</w:t>
            </w:r>
          </w:p>
        </w:tc>
        <w:tc>
          <w:tcPr>
            <w:tcW w:w="2919" w:type="pct"/>
            <w:noWrap w:val="0"/>
            <w:vAlign w:val="center"/>
          </w:tcPr>
          <w:p w14:paraId="7EBD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应干净、无粪尿，挤奶区、贮奶间墙面与地面应进行防水防滑处理。</w:t>
            </w:r>
          </w:p>
        </w:tc>
        <w:tc>
          <w:tcPr>
            <w:tcW w:w="333" w:type="pct"/>
            <w:noWrap w:val="0"/>
            <w:vAlign w:val="center"/>
          </w:tcPr>
          <w:p w14:paraId="73E3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2E4FD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236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13" w:type="pct"/>
            <w:noWrap w:val="0"/>
            <w:vAlign w:val="center"/>
          </w:tcPr>
          <w:p w14:paraId="681B6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12</w:t>
            </w:r>
          </w:p>
        </w:tc>
        <w:tc>
          <w:tcPr>
            <w:tcW w:w="1046" w:type="pct"/>
            <w:noWrap w:val="0"/>
            <w:vAlign w:val="center"/>
          </w:tcPr>
          <w:p w14:paraId="56B26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挤前3把奶的容器</w:t>
            </w:r>
          </w:p>
        </w:tc>
        <w:tc>
          <w:tcPr>
            <w:tcW w:w="2919" w:type="pct"/>
            <w:noWrap w:val="0"/>
            <w:vAlign w:val="center"/>
          </w:tcPr>
          <w:p w14:paraId="3395E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应有挤前3把奶的容器，挤奶时专门使用。</w:t>
            </w:r>
          </w:p>
        </w:tc>
        <w:tc>
          <w:tcPr>
            <w:tcW w:w="333" w:type="pct"/>
            <w:noWrap w:val="0"/>
            <w:vAlign w:val="center"/>
          </w:tcPr>
          <w:p w14:paraId="7AC0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7889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A459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1CE9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13</w:t>
            </w:r>
          </w:p>
        </w:tc>
        <w:tc>
          <w:tcPr>
            <w:tcW w:w="1046" w:type="pct"/>
            <w:noWrap w:val="0"/>
            <w:vAlign w:val="center"/>
          </w:tcPr>
          <w:p w14:paraId="00BDF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挤奶、输奶器具的清洗</w:t>
            </w:r>
          </w:p>
        </w:tc>
        <w:tc>
          <w:tcPr>
            <w:tcW w:w="2919" w:type="pct"/>
            <w:noWrap w:val="0"/>
            <w:vAlign w:val="center"/>
          </w:tcPr>
          <w:p w14:paraId="23F89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挤奶、输奶器具管状物应清洁，无污垢。</w:t>
            </w:r>
          </w:p>
        </w:tc>
        <w:tc>
          <w:tcPr>
            <w:tcW w:w="333" w:type="pct"/>
            <w:noWrap w:val="0"/>
            <w:vAlign w:val="center"/>
          </w:tcPr>
          <w:p w14:paraId="00C9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7CB6A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AB48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732B2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14</w:t>
            </w:r>
          </w:p>
        </w:tc>
        <w:tc>
          <w:tcPr>
            <w:tcW w:w="1046" w:type="pct"/>
            <w:noWrap w:val="0"/>
            <w:vAlign w:val="center"/>
          </w:tcPr>
          <w:p w14:paraId="6A955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挤奶机的维护</w:t>
            </w:r>
          </w:p>
        </w:tc>
        <w:tc>
          <w:tcPr>
            <w:tcW w:w="2919" w:type="pct"/>
            <w:noWrap w:val="0"/>
            <w:vAlign w:val="center"/>
          </w:tcPr>
          <w:p w14:paraId="29F20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挤奶机应进行定期检测及维护，并有相关记录。</w:t>
            </w:r>
          </w:p>
        </w:tc>
        <w:tc>
          <w:tcPr>
            <w:tcW w:w="333" w:type="pct"/>
            <w:noWrap w:val="0"/>
            <w:vAlign w:val="center"/>
          </w:tcPr>
          <w:p w14:paraId="26394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205E1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59A9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1F72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15</w:t>
            </w:r>
          </w:p>
        </w:tc>
        <w:tc>
          <w:tcPr>
            <w:tcW w:w="1046" w:type="pct"/>
            <w:noWrap w:val="0"/>
            <w:vAlign w:val="center"/>
          </w:tcPr>
          <w:p w14:paraId="2D24F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贮奶罐的管理</w:t>
            </w:r>
          </w:p>
        </w:tc>
        <w:tc>
          <w:tcPr>
            <w:tcW w:w="2919" w:type="pct"/>
            <w:noWrap w:val="0"/>
            <w:vAlign w:val="center"/>
          </w:tcPr>
          <w:p w14:paraId="67C6F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应有带制冷设备的贮奶罐，保持封闭状态，其辅助设备装置应清洁。</w:t>
            </w:r>
          </w:p>
        </w:tc>
        <w:tc>
          <w:tcPr>
            <w:tcW w:w="333" w:type="pct"/>
            <w:noWrap w:val="0"/>
            <w:vAlign w:val="center"/>
          </w:tcPr>
          <w:p w14:paraId="4B66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64C42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4759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06BDF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16</w:t>
            </w:r>
          </w:p>
        </w:tc>
        <w:tc>
          <w:tcPr>
            <w:tcW w:w="1046" w:type="pct"/>
            <w:noWrap w:val="0"/>
            <w:vAlign w:val="center"/>
          </w:tcPr>
          <w:p w14:paraId="72FDF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贮奶间（室）的管理</w:t>
            </w:r>
          </w:p>
        </w:tc>
        <w:tc>
          <w:tcPr>
            <w:tcW w:w="2919" w:type="pct"/>
            <w:noWrap w:val="0"/>
            <w:vAlign w:val="center"/>
          </w:tcPr>
          <w:p w14:paraId="1A19C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贮奶间（室）应干净整洁，没有杂物堆放，周边地面硬化无积水。</w:t>
            </w:r>
          </w:p>
        </w:tc>
        <w:tc>
          <w:tcPr>
            <w:tcW w:w="333" w:type="pct"/>
            <w:noWrap w:val="0"/>
            <w:vAlign w:val="center"/>
          </w:tcPr>
          <w:p w14:paraId="256A2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44AFD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F481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0799B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17</w:t>
            </w:r>
          </w:p>
        </w:tc>
        <w:tc>
          <w:tcPr>
            <w:tcW w:w="1046" w:type="pct"/>
            <w:noWrap w:val="0"/>
            <w:vAlign w:val="center"/>
          </w:tcPr>
          <w:p w14:paraId="34DAB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从业人员要求</w:t>
            </w:r>
          </w:p>
        </w:tc>
        <w:tc>
          <w:tcPr>
            <w:tcW w:w="2919" w:type="pct"/>
            <w:noWrap w:val="0"/>
            <w:vAlign w:val="center"/>
          </w:tcPr>
          <w:p w14:paraId="3905A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应经相关培训合格并持有有效健康证明。</w:t>
            </w:r>
          </w:p>
        </w:tc>
        <w:tc>
          <w:tcPr>
            <w:tcW w:w="333" w:type="pct"/>
            <w:noWrap w:val="0"/>
            <w:vAlign w:val="center"/>
          </w:tcPr>
          <w:p w14:paraId="31AA0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51659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18E9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3" w:type="pct"/>
            <w:noWrap w:val="0"/>
            <w:vAlign w:val="center"/>
          </w:tcPr>
          <w:p w14:paraId="3E7D8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18</w:t>
            </w:r>
          </w:p>
        </w:tc>
        <w:tc>
          <w:tcPr>
            <w:tcW w:w="1046" w:type="pct"/>
            <w:noWrap w:val="0"/>
            <w:vAlign w:val="center"/>
          </w:tcPr>
          <w:p w14:paraId="260D3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生鲜乳收购站制度</w:t>
            </w:r>
          </w:p>
        </w:tc>
        <w:tc>
          <w:tcPr>
            <w:tcW w:w="2919" w:type="pct"/>
            <w:noWrap w:val="0"/>
            <w:vAlign w:val="center"/>
          </w:tcPr>
          <w:p w14:paraId="77EBF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应有卫生保障、质量安全保障、人员管理等较完善的管理制度。</w:t>
            </w:r>
          </w:p>
        </w:tc>
        <w:tc>
          <w:tcPr>
            <w:tcW w:w="333" w:type="pct"/>
            <w:noWrap w:val="0"/>
            <w:vAlign w:val="center"/>
          </w:tcPr>
          <w:p w14:paraId="683E3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5256A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36A8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13" w:type="pct"/>
            <w:noWrap w:val="0"/>
            <w:vAlign w:val="center"/>
          </w:tcPr>
          <w:p w14:paraId="3A128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19</w:t>
            </w:r>
          </w:p>
        </w:tc>
        <w:tc>
          <w:tcPr>
            <w:tcW w:w="1046" w:type="pct"/>
            <w:noWrap w:val="0"/>
            <w:vAlign w:val="center"/>
          </w:tcPr>
          <w:p w14:paraId="6492B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生鲜乳收购站记录情况</w:t>
            </w:r>
          </w:p>
        </w:tc>
        <w:tc>
          <w:tcPr>
            <w:tcW w:w="2919" w:type="pct"/>
            <w:noWrap w:val="0"/>
            <w:vAlign w:val="center"/>
          </w:tcPr>
          <w:p w14:paraId="066AC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应存留生鲜乳收购、销售、检测和不合格生鲜乳处理记录，且记录真实、完整，连续保存。</w:t>
            </w:r>
          </w:p>
        </w:tc>
        <w:tc>
          <w:tcPr>
            <w:tcW w:w="333" w:type="pct"/>
            <w:noWrap w:val="0"/>
            <w:vAlign w:val="center"/>
          </w:tcPr>
          <w:p w14:paraId="6B1CE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53E2F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56F4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13" w:type="pct"/>
            <w:noWrap w:val="0"/>
            <w:vAlign w:val="center"/>
          </w:tcPr>
          <w:p w14:paraId="61882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20</w:t>
            </w:r>
          </w:p>
        </w:tc>
        <w:tc>
          <w:tcPr>
            <w:tcW w:w="1046" w:type="pct"/>
            <w:noWrap w:val="0"/>
            <w:vAlign w:val="center"/>
          </w:tcPr>
          <w:p w14:paraId="332C1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收购站设备清洗记录</w:t>
            </w:r>
          </w:p>
        </w:tc>
        <w:tc>
          <w:tcPr>
            <w:tcW w:w="2919" w:type="pct"/>
            <w:noWrap w:val="0"/>
            <w:vAlign w:val="center"/>
          </w:tcPr>
          <w:p w14:paraId="71853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应存留挤奶、储存等设备设施清洗消毒记录。</w:t>
            </w:r>
          </w:p>
        </w:tc>
        <w:tc>
          <w:tcPr>
            <w:tcW w:w="333" w:type="pct"/>
            <w:noWrap w:val="0"/>
            <w:vAlign w:val="center"/>
          </w:tcPr>
          <w:p w14:paraId="60404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400F6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CCEC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" w:type="pct"/>
            <w:noWrap w:val="0"/>
            <w:vAlign w:val="center"/>
          </w:tcPr>
          <w:p w14:paraId="29E90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21</w:t>
            </w:r>
          </w:p>
        </w:tc>
        <w:tc>
          <w:tcPr>
            <w:tcW w:w="1046" w:type="pct"/>
            <w:noWrap w:val="0"/>
            <w:vAlign w:val="center"/>
          </w:tcPr>
          <w:p w14:paraId="020B5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生鲜乳留样及管理</w:t>
            </w:r>
          </w:p>
        </w:tc>
        <w:tc>
          <w:tcPr>
            <w:tcW w:w="2919" w:type="pct"/>
            <w:noWrap w:val="0"/>
            <w:vAlign w:val="center"/>
          </w:tcPr>
          <w:p w14:paraId="6318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每批次生鲜乳应留样并有留样记录，留样设有专门留样柜，能满足样品的存放，留样低温保存。</w:t>
            </w:r>
          </w:p>
        </w:tc>
        <w:tc>
          <w:tcPr>
            <w:tcW w:w="333" w:type="pct"/>
            <w:noWrap w:val="0"/>
            <w:vAlign w:val="center"/>
          </w:tcPr>
          <w:p w14:paraId="2E7D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auto"/>
              <w:ind w:left="117" w:right="104" w:hanging="1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w w:val="103"/>
                <w:sz w:val="21"/>
                <w:szCs w:val="21"/>
              </w:rPr>
              <w:t>B</w:t>
            </w:r>
          </w:p>
        </w:tc>
        <w:tc>
          <w:tcPr>
            <w:tcW w:w="386" w:type="pct"/>
            <w:noWrap w:val="0"/>
            <w:vAlign w:val="top"/>
          </w:tcPr>
          <w:p w14:paraId="23B4B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9F10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4279" w:type="pct"/>
            <w:gridSpan w:val="3"/>
            <w:noWrap w:val="0"/>
            <w:vAlign w:val="top"/>
          </w:tcPr>
          <w:p w14:paraId="3ED0C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40" w:lineRule="auto"/>
              <w:ind w:firstLine="3732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总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体</w:t>
            </w:r>
            <w:r>
              <w:rPr>
                <w:rFonts w:hint="eastAsia" w:ascii="仿宋_GB2312" w:hAnsi="仿宋_GB2312" w:eastAsia="仿宋_GB2312" w:cs="仿宋_GB2312"/>
                <w:spacing w:val="16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判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定</w:t>
            </w:r>
          </w:p>
        </w:tc>
        <w:tc>
          <w:tcPr>
            <w:tcW w:w="720" w:type="pct"/>
            <w:gridSpan w:val="2"/>
            <w:noWrap w:val="0"/>
            <w:vAlign w:val="top"/>
          </w:tcPr>
          <w:p w14:paraId="5206E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2EBC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5000" w:type="pct"/>
            <w:gridSpan w:val="5"/>
            <w:noWrap w:val="0"/>
            <w:vAlign w:val="top"/>
          </w:tcPr>
          <w:p w14:paraId="0515C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3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判定方法：</w:t>
            </w:r>
          </w:p>
          <w:p w14:paraId="611B1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  <w:t>1.关键项（A）全部符合，且重要项（B）少于四项(</w:t>
            </w: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  <w:lang w:eastAsia="zh-CN"/>
              </w:rPr>
              <w:t>含四项</w:t>
            </w: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  <w:t>)不符合，则判定为达标(√)。</w:t>
            </w:r>
          </w:p>
          <w:p w14:paraId="02961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  <w:t xml:space="preserve">2.关键项（A）一项不符合或重要项（B）四项以上不符合，则判定为不达标(×)。                            </w:t>
            </w:r>
          </w:p>
          <w:p w14:paraId="73743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7" w:right="104" w:hanging="1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  <w:t>3.对于无挤奶设备的收购站，10</w:t>
            </w: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  <w:t>~ 14项不作判定，关键项（A）全部符合，且重要项（B）少于三项(</w:t>
            </w: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  <w:lang w:eastAsia="zh-CN"/>
              </w:rPr>
              <w:t>含三项</w:t>
            </w:r>
            <w:r>
              <w:rPr>
                <w:rFonts w:hint="eastAsia" w:ascii="仿宋_GB2312" w:hAnsi="仿宋_GB2312" w:eastAsia="仿宋_GB2312" w:cs="仿宋_GB2312"/>
                <w:spacing w:val="0"/>
                <w:w w:val="103"/>
                <w:sz w:val="21"/>
                <w:szCs w:val="21"/>
              </w:rPr>
              <w:t>)不符合，则判定为达标(√)；关键项（A）一项不符合或重要项（B）三项以上不符合，则判定为不达标(×)。</w:t>
            </w:r>
          </w:p>
        </w:tc>
      </w:tr>
      <w:tr w14:paraId="010C9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5000" w:type="pct"/>
            <w:gridSpan w:val="5"/>
            <w:noWrap w:val="0"/>
            <w:vAlign w:val="center"/>
          </w:tcPr>
          <w:p w14:paraId="25C75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auto"/>
              <w:ind w:firstLine="117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备注：</w:t>
            </w:r>
          </w:p>
        </w:tc>
      </w:tr>
    </w:tbl>
    <w:p w14:paraId="5506D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25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  <w:t>受检单位负责人（签名)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  <w:t>质检单位检查人员（签名)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  <w:t xml:space="preserve"> </w:t>
      </w:r>
    </w:p>
    <w:p w14:paraId="2DC98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25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  <w:t>当地畜牧（奶业）主管部门检查人员（签名)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u w:val="single"/>
        </w:rPr>
        <w:t xml:space="preserve">                      </w:t>
      </w:r>
    </w:p>
    <w:p w14:paraId="5D926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21"/>
          <w:szCs w:val="21"/>
        </w:rPr>
        <w:t>注：检查表一式三联，第一联由质检单位留存；第二联由受检单位留存；第三联当地畜牧兽医（奶业）主管部门留存。</w:t>
      </w:r>
    </w:p>
    <w:p w14:paraId="67AC54A6">
      <w:pPr>
        <w:rPr>
          <w:rFonts w:hint="eastAsia" w:ascii="仿宋_GB2312" w:hAnsi="仿宋_GB2312" w:eastAsia="仿宋_GB2312" w:cs="仿宋_GB2312"/>
          <w:color w:val="auto"/>
          <w:spacing w:val="0"/>
          <w:w w:val="1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21"/>
          <w:szCs w:val="21"/>
        </w:rPr>
        <w:br w:type="page"/>
      </w:r>
    </w:p>
    <w:p w14:paraId="5FCE53E9">
      <w:pPr>
        <w:spacing w:line="285" w:lineRule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附件3-3</w:t>
      </w:r>
    </w:p>
    <w:p w14:paraId="24D7A514">
      <w:pPr>
        <w:spacing w:line="285" w:lineRule="auto"/>
        <w:rPr>
          <w:rFonts w:ascii="Times New Roman" w:hAnsi="Times New Roman"/>
        </w:rPr>
      </w:pPr>
    </w:p>
    <w:p w14:paraId="5315B889">
      <w:pPr>
        <w:spacing w:line="285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生鲜乳运输车标准化管理现场检查单</w:t>
      </w:r>
    </w:p>
    <w:p w14:paraId="5B981E9E">
      <w:pPr>
        <w:spacing w:line="285" w:lineRule="auto"/>
        <w:rPr>
          <w:rFonts w:ascii="Times New Roman" w:hAnsi="Times New Roman"/>
        </w:rPr>
      </w:pPr>
    </w:p>
    <w:p w14:paraId="1D468790">
      <w:pPr>
        <w:spacing w:before="68" w:line="183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pacing w:val="-14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167640</wp:posOffset>
            </wp:positionV>
            <wp:extent cx="4485640" cy="6350"/>
            <wp:effectExtent l="0" t="0" r="0" b="0"/>
            <wp:wrapNone/>
            <wp:docPr id="1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-14"/>
          <w:szCs w:val="21"/>
          <w:lang w:eastAsia="zh-CN"/>
        </w:rPr>
        <w:t>检查</w:t>
      </w:r>
      <w:r>
        <w:rPr>
          <w:rFonts w:hint="eastAsia" w:ascii="仿宋_GB2312" w:hAnsi="仿宋_GB2312" w:eastAsia="仿宋_GB2312" w:cs="仿宋_GB2312"/>
          <w:spacing w:val="-14"/>
          <w:szCs w:val="21"/>
        </w:rPr>
        <w:t>编号：</w:t>
      </w:r>
      <w:r>
        <w:rPr>
          <w:rFonts w:hint="eastAsia" w:ascii="仿宋_GB2312" w:hAnsi="仿宋_GB2312" w:eastAsia="仿宋_GB2312" w:cs="仿宋_GB2312"/>
          <w:spacing w:val="2"/>
          <w:szCs w:val="21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pacing w:val="2"/>
          <w:szCs w:val="21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2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spacing w:val="-14"/>
          <w:szCs w:val="21"/>
          <w:lang w:eastAsia="zh-CN"/>
        </w:rPr>
        <w:t>车牌号</w:t>
      </w:r>
      <w:r>
        <w:rPr>
          <w:rFonts w:hint="eastAsia" w:ascii="仿宋_GB2312" w:hAnsi="仿宋_GB2312" w:eastAsia="仿宋_GB2312" w:cs="仿宋_GB2312"/>
          <w:spacing w:val="-14"/>
          <w:szCs w:val="21"/>
        </w:rPr>
        <w:t>：</w:t>
      </w:r>
    </w:p>
    <w:p w14:paraId="486EF651">
      <w:pPr>
        <w:spacing w:before="68" w:line="183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167640</wp:posOffset>
            </wp:positionV>
            <wp:extent cx="4485640" cy="6350"/>
            <wp:effectExtent l="0" t="0" r="0" b="0"/>
            <wp:wrapNone/>
            <wp:docPr id="3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-14"/>
          <w:szCs w:val="21"/>
        </w:rPr>
        <w:t>准运证明编号：</w:t>
      </w:r>
      <w:r>
        <w:rPr>
          <w:rFonts w:hint="eastAsia" w:ascii="仿宋_GB2312" w:hAnsi="仿宋_GB2312" w:eastAsia="仿宋_GB2312" w:cs="仿宋_GB2312"/>
          <w:spacing w:val="2"/>
          <w:szCs w:val="21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pacing w:val="-14"/>
          <w:szCs w:val="21"/>
        </w:rPr>
        <w:t>检查时间：</w:t>
      </w:r>
    </w:p>
    <w:p w14:paraId="0513271A">
      <w:pPr>
        <w:spacing w:before="68" w:line="183" w:lineRule="auto"/>
        <w:ind w:firstLine="38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1827530</wp:posOffset>
            </wp:positionH>
            <wp:positionV relativeFrom="paragraph">
              <wp:posOffset>168910</wp:posOffset>
            </wp:positionV>
            <wp:extent cx="3547745" cy="6350"/>
            <wp:effectExtent l="0" t="0" r="0" b="0"/>
            <wp:wrapNone/>
            <wp:docPr id="2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Cs w:val="21"/>
        </w:rPr>
        <w:t>检查地点(省市县+乳品厂名称)：</w:t>
      </w:r>
    </w:p>
    <w:tbl>
      <w:tblPr>
        <w:tblStyle w:val="10"/>
        <w:tblW w:w="500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1937"/>
        <w:gridCol w:w="4021"/>
        <w:gridCol w:w="671"/>
        <w:gridCol w:w="1058"/>
      </w:tblGrid>
      <w:tr w14:paraId="0994D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80" w:type="pct"/>
            <w:noWrap w:val="0"/>
            <w:vAlign w:val="center"/>
          </w:tcPr>
          <w:p w14:paraId="12B09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序号</w:t>
            </w:r>
          </w:p>
        </w:tc>
        <w:tc>
          <w:tcPr>
            <w:tcW w:w="1164" w:type="pct"/>
            <w:noWrap w:val="0"/>
            <w:vAlign w:val="center"/>
          </w:tcPr>
          <w:p w14:paraId="40FA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Cs w:val="21"/>
              </w:rPr>
              <w:t>检查内容</w:t>
            </w:r>
          </w:p>
        </w:tc>
        <w:tc>
          <w:tcPr>
            <w:tcW w:w="2416" w:type="pct"/>
            <w:noWrap w:val="0"/>
            <w:vAlign w:val="center"/>
          </w:tcPr>
          <w:p w14:paraId="1E16F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Cs w:val="21"/>
              </w:rPr>
              <w:t>判定标准</w:t>
            </w:r>
          </w:p>
        </w:tc>
        <w:tc>
          <w:tcPr>
            <w:tcW w:w="403" w:type="pct"/>
            <w:noWrap w:val="0"/>
            <w:vAlign w:val="center"/>
          </w:tcPr>
          <w:p w14:paraId="582F9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Cs w:val="21"/>
              </w:rPr>
              <w:t>类别</w:t>
            </w:r>
          </w:p>
        </w:tc>
        <w:tc>
          <w:tcPr>
            <w:tcW w:w="634" w:type="pct"/>
            <w:noWrap w:val="0"/>
            <w:vAlign w:val="center"/>
          </w:tcPr>
          <w:p w14:paraId="46289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Cs w:val="21"/>
                <w:lang w:eastAsia="zh-CN"/>
              </w:rPr>
              <w:t>单项结论</w:t>
            </w:r>
          </w:p>
        </w:tc>
      </w:tr>
      <w:tr w14:paraId="01A33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80" w:type="pct"/>
            <w:noWrap w:val="0"/>
            <w:vAlign w:val="center"/>
          </w:tcPr>
          <w:p w14:paraId="167AC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164" w:type="pct"/>
            <w:noWrap w:val="0"/>
            <w:vAlign w:val="center"/>
          </w:tcPr>
          <w:p w14:paraId="4BD87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生鲜乳准运证明</w:t>
            </w:r>
          </w:p>
        </w:tc>
        <w:tc>
          <w:tcPr>
            <w:tcW w:w="2416" w:type="pct"/>
            <w:noWrap w:val="0"/>
            <w:vAlign w:val="center"/>
          </w:tcPr>
          <w:p w14:paraId="5C49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7" w:right="103" w:hanging="3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Cs w:val="21"/>
              </w:rPr>
              <w:t>验证当地畜牧兽医主管部门核发的生鲜乳</w:t>
            </w:r>
            <w:r>
              <w:rPr>
                <w:rFonts w:hint="eastAsia" w:ascii="仿宋_GB2312" w:hAnsi="仿宋_GB2312" w:eastAsia="仿宋_GB2312" w:cs="仿宋_GB2312"/>
                <w:spacing w:val="-2"/>
                <w:szCs w:val="21"/>
              </w:rPr>
              <w:t>准运证明的有效性。</w:t>
            </w:r>
          </w:p>
        </w:tc>
        <w:tc>
          <w:tcPr>
            <w:tcW w:w="403" w:type="pct"/>
            <w:noWrap w:val="0"/>
            <w:vAlign w:val="center"/>
          </w:tcPr>
          <w:p w14:paraId="1401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A</w:t>
            </w:r>
          </w:p>
        </w:tc>
        <w:tc>
          <w:tcPr>
            <w:tcW w:w="634" w:type="pct"/>
            <w:noWrap w:val="0"/>
            <w:vAlign w:val="center"/>
          </w:tcPr>
          <w:p w14:paraId="7331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E010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80" w:type="pct"/>
            <w:noWrap w:val="0"/>
            <w:vAlign w:val="center"/>
          </w:tcPr>
          <w:p w14:paraId="57ACC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164" w:type="pct"/>
            <w:noWrap w:val="0"/>
            <w:vAlign w:val="center"/>
          </w:tcPr>
          <w:p w14:paraId="749A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生鲜乳交接单</w:t>
            </w:r>
          </w:p>
        </w:tc>
        <w:tc>
          <w:tcPr>
            <w:tcW w:w="2416" w:type="pct"/>
            <w:noWrap w:val="0"/>
            <w:vAlign w:val="center"/>
          </w:tcPr>
          <w:p w14:paraId="00C4A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4" w:right="38" w:hanging="10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Cs w:val="21"/>
              </w:rPr>
              <w:t>验证当日生鲜乳交接单，且内容填写真实、</w:t>
            </w: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完整、清晰。</w:t>
            </w:r>
          </w:p>
        </w:tc>
        <w:tc>
          <w:tcPr>
            <w:tcW w:w="403" w:type="pct"/>
            <w:noWrap w:val="0"/>
            <w:vAlign w:val="center"/>
          </w:tcPr>
          <w:p w14:paraId="53C0B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A</w:t>
            </w:r>
          </w:p>
        </w:tc>
        <w:tc>
          <w:tcPr>
            <w:tcW w:w="634" w:type="pct"/>
            <w:noWrap w:val="0"/>
            <w:vAlign w:val="center"/>
          </w:tcPr>
          <w:p w14:paraId="3A9CC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E9F6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380" w:type="pct"/>
            <w:noWrap w:val="0"/>
            <w:vAlign w:val="center"/>
          </w:tcPr>
          <w:p w14:paraId="05AE2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164" w:type="pct"/>
            <w:noWrap w:val="0"/>
            <w:vAlign w:val="center"/>
          </w:tcPr>
          <w:p w14:paraId="69873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生鲜乳运输罐</w:t>
            </w:r>
          </w:p>
        </w:tc>
        <w:tc>
          <w:tcPr>
            <w:tcW w:w="2416" w:type="pct"/>
            <w:noWrap w:val="0"/>
            <w:vAlign w:val="center"/>
          </w:tcPr>
          <w:p w14:paraId="318F3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18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Cs w:val="21"/>
              </w:rPr>
              <w:t>应坚硬、光滑、防腐、方便反复冲洗。</w:t>
            </w:r>
          </w:p>
        </w:tc>
        <w:tc>
          <w:tcPr>
            <w:tcW w:w="403" w:type="pct"/>
            <w:noWrap w:val="0"/>
            <w:vAlign w:val="center"/>
          </w:tcPr>
          <w:p w14:paraId="7D85D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B</w:t>
            </w:r>
          </w:p>
        </w:tc>
        <w:tc>
          <w:tcPr>
            <w:tcW w:w="634" w:type="pct"/>
            <w:noWrap w:val="0"/>
            <w:vAlign w:val="center"/>
          </w:tcPr>
          <w:p w14:paraId="427C8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EC4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380" w:type="pct"/>
            <w:noWrap w:val="0"/>
            <w:vAlign w:val="center"/>
          </w:tcPr>
          <w:p w14:paraId="5C6CC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164" w:type="pct"/>
            <w:noWrap w:val="0"/>
            <w:vAlign w:val="center"/>
          </w:tcPr>
          <w:p w14:paraId="4C443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Cs w:val="21"/>
              </w:rPr>
              <w:t>生鲜乳运输罐密封情况</w:t>
            </w:r>
          </w:p>
        </w:tc>
        <w:tc>
          <w:tcPr>
            <w:tcW w:w="2416" w:type="pct"/>
            <w:noWrap w:val="0"/>
            <w:vAlign w:val="center"/>
          </w:tcPr>
          <w:p w14:paraId="44CA8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9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密封效果良好。</w:t>
            </w:r>
          </w:p>
        </w:tc>
        <w:tc>
          <w:tcPr>
            <w:tcW w:w="403" w:type="pct"/>
            <w:noWrap w:val="0"/>
            <w:vAlign w:val="center"/>
          </w:tcPr>
          <w:p w14:paraId="45451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B</w:t>
            </w:r>
          </w:p>
        </w:tc>
        <w:tc>
          <w:tcPr>
            <w:tcW w:w="634" w:type="pct"/>
            <w:noWrap w:val="0"/>
            <w:vAlign w:val="center"/>
          </w:tcPr>
          <w:p w14:paraId="3AE25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A8DC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80" w:type="pct"/>
            <w:noWrap w:val="0"/>
            <w:vAlign w:val="center"/>
          </w:tcPr>
          <w:p w14:paraId="24154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164" w:type="pct"/>
            <w:noWrap w:val="0"/>
            <w:vAlign w:val="center"/>
          </w:tcPr>
          <w:p w14:paraId="06E62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Cs w:val="21"/>
              </w:rPr>
              <w:t>相关人员健康证明</w:t>
            </w:r>
          </w:p>
        </w:tc>
        <w:tc>
          <w:tcPr>
            <w:tcW w:w="2416" w:type="pct"/>
            <w:noWrap w:val="0"/>
            <w:vAlign w:val="center"/>
          </w:tcPr>
          <w:p w14:paraId="328FF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8" w:right="103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Cs w:val="21"/>
              </w:rPr>
              <w:t>从事生鲜乳运输的驾驶员、押运员应携带</w:t>
            </w:r>
            <w:r>
              <w:rPr>
                <w:rFonts w:hint="eastAsia" w:ascii="仿宋_GB2312" w:hAnsi="仿宋_GB2312" w:eastAsia="仿宋_GB2312" w:cs="仿宋_GB2312"/>
                <w:spacing w:val="-2"/>
                <w:szCs w:val="21"/>
              </w:rPr>
              <w:t>有效的健康证明。</w:t>
            </w:r>
          </w:p>
        </w:tc>
        <w:tc>
          <w:tcPr>
            <w:tcW w:w="403" w:type="pct"/>
            <w:noWrap w:val="0"/>
            <w:vAlign w:val="center"/>
          </w:tcPr>
          <w:p w14:paraId="47438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B</w:t>
            </w:r>
          </w:p>
        </w:tc>
        <w:tc>
          <w:tcPr>
            <w:tcW w:w="634" w:type="pct"/>
            <w:noWrap w:val="0"/>
            <w:vAlign w:val="center"/>
          </w:tcPr>
          <w:p w14:paraId="446D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13D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3961" w:type="pct"/>
            <w:gridSpan w:val="3"/>
            <w:noWrap w:val="0"/>
            <w:vAlign w:val="center"/>
          </w:tcPr>
          <w:p w14:paraId="7EF8D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Cs w:val="21"/>
              </w:rPr>
              <w:t>总</w:t>
            </w:r>
            <w:r>
              <w:rPr>
                <w:rFonts w:hint="eastAsia" w:ascii="仿宋_GB2312" w:hAnsi="仿宋_GB2312" w:eastAsia="仿宋_GB2312" w:cs="仿宋_GB2312"/>
                <w:spacing w:val="6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2"/>
                <w:szCs w:val="21"/>
              </w:rPr>
              <w:t>体</w:t>
            </w:r>
            <w:r>
              <w:rPr>
                <w:rFonts w:hint="eastAsia" w:ascii="仿宋_GB2312" w:hAnsi="仿宋_GB2312" w:eastAsia="仿宋_GB2312" w:cs="仿宋_GB2312"/>
                <w:spacing w:val="20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2"/>
                <w:szCs w:val="21"/>
              </w:rPr>
              <w:t>判</w:t>
            </w:r>
            <w:r>
              <w:rPr>
                <w:rFonts w:hint="eastAsia" w:ascii="仿宋_GB2312" w:hAnsi="仿宋_GB2312" w:eastAsia="仿宋_GB2312" w:cs="仿宋_GB2312"/>
                <w:spacing w:val="13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2"/>
                <w:szCs w:val="21"/>
              </w:rPr>
              <w:t>定</w:t>
            </w:r>
          </w:p>
        </w:tc>
        <w:tc>
          <w:tcPr>
            <w:tcW w:w="1038" w:type="pct"/>
            <w:gridSpan w:val="2"/>
            <w:noWrap w:val="0"/>
            <w:vAlign w:val="center"/>
          </w:tcPr>
          <w:p w14:paraId="25079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3CA8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5000" w:type="pct"/>
            <w:gridSpan w:val="5"/>
            <w:noWrap w:val="0"/>
            <w:vAlign w:val="top"/>
          </w:tcPr>
          <w:p w14:paraId="4BC1F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40" w:lineRule="auto"/>
              <w:ind w:firstLine="117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Cs w:val="21"/>
              </w:rPr>
              <w:t>备注：</w:t>
            </w:r>
          </w:p>
        </w:tc>
      </w:tr>
      <w:tr w14:paraId="0DDC5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5000" w:type="pct"/>
            <w:gridSpan w:val="5"/>
            <w:noWrap w:val="0"/>
            <w:vAlign w:val="top"/>
          </w:tcPr>
          <w:p w14:paraId="7D869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3"/>
              <w:textAlignment w:val="auto"/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  <w:t>判定方法：</w:t>
            </w:r>
          </w:p>
          <w:p w14:paraId="3B8F3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57" w:rightChars="0" w:firstLine="23" w:firstLineChars="0"/>
              <w:textAlignment w:val="auto"/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  <w:t>关键项（A）全部符合，且重要项（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  <w:t>）少于二项（含二项）不符合，则判定为达标(√)。</w:t>
            </w:r>
          </w:p>
          <w:p w14:paraId="651ECB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57" w:rightChars="0" w:firstLine="23" w:firstLineChars="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  <w:t>关键项（A）一项不符合或重要项（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1"/>
                <w:szCs w:val="21"/>
              </w:rPr>
              <w:t>）二项以上不符合，则判定为不达标(×)。</w:t>
            </w:r>
          </w:p>
        </w:tc>
      </w:tr>
    </w:tbl>
    <w:p w14:paraId="3D7B5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9"/>
        <w:textAlignment w:val="auto"/>
        <w:rPr>
          <w:rFonts w:hint="eastAsia" w:ascii="仿宋_GB2312" w:hAnsi="仿宋_GB2312" w:eastAsia="仿宋_GB2312" w:cs="仿宋_GB2312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受检单位负责人（签名)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质检单位检查人员（签名）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u w:val="single"/>
        </w:rPr>
        <w:t xml:space="preserve">       </w:t>
      </w:r>
    </w:p>
    <w:p w14:paraId="0AB18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"/>
        <w:textAlignment w:val="auto"/>
        <w:rPr>
          <w:rFonts w:hint="eastAsia" w:ascii="仿宋_GB2312" w:hAnsi="仿宋_GB2312" w:eastAsia="仿宋_GB2312" w:cs="仿宋_GB2312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sz w:val="21"/>
          <w:szCs w:val="21"/>
        </w:rPr>
        <w:t>当地畜牧（奶业）主管部门检查人员（签名)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21"/>
          <w:szCs w:val="21"/>
          <w:u w:val="single"/>
        </w:rPr>
        <w:t xml:space="preserve">                 </w:t>
      </w:r>
    </w:p>
    <w:p w14:paraId="4C627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</w:pPr>
    </w:p>
    <w:p w14:paraId="5A481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</w:rPr>
        <w:t>注：本检查表一式三联，第一联由质检单位留存；第二联由受检单位留存；第三联由当地畜牧兽医（奶业）主管部门留存</w:t>
      </w:r>
    </w:p>
    <w:p w14:paraId="042705F9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原版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Liberation Sans">
    <w:altName w:val="华文行楷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31647"/>
    <w:rsid w:val="BDBDF3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uiPriority w:val="0"/>
  </w:style>
  <w:style w:type="character" w:customStyle="1" w:styleId="7">
    <w:name w:val="默认段落字体1"/>
    <w:qFormat/>
    <w:uiPriority w:val="0"/>
  </w:style>
  <w:style w:type="paragraph" w:customStyle="1" w:styleId="8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9">
    <w:name w:val="Index"/>
    <w:basedOn w:val="1"/>
    <w:uiPriority w:val="0"/>
    <w:pPr>
      <w:widowControl w:val="0"/>
      <w:suppressLineNumbers/>
      <w:suppressAutoHyphens/>
    </w:p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0</TotalTime>
  <ScaleCrop>false</ScaleCrop>
  <LinksUpToDate>false</LinksUpToDate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2018-11-27T09:47:00Z</dcterms:created>
  <dc:creator>uos</dc:creator>
  <cp:lastModifiedBy>肉装皮师傅</cp:lastModifiedBy>
  <dcterms:modified xsi:type="dcterms:W3CDTF">2026-05-15T17:30:00Z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1F9B22E4883CEB2A62E6066A0EED6534_43</vt:lpwstr>
  </property>
</Properties>
</file>