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E273">
      <w:pPr>
        <w:snapToGrid w:val="0"/>
        <w:spacing w:line="360" w:lineRule="auto"/>
        <w:jc w:val="center"/>
        <w:rPr>
          <w:rFonts w:hint="eastAsia" w:ascii="宋体" w:hAnsi="宋体" w:eastAsia="宋体" w:cs="宋体"/>
          <w:sz w:val="32"/>
          <w:szCs w:val="32"/>
        </w:rPr>
      </w:pPr>
      <w:r>
        <w:rPr>
          <w:rFonts w:hint="eastAsia" w:ascii="宋体" w:hAnsi="宋体" w:eastAsia="宋体" w:cs="宋体"/>
          <w:sz w:val="32"/>
          <w:szCs w:val="32"/>
        </w:rPr>
        <w:t>重庆市</w:t>
      </w:r>
      <w:r>
        <w:rPr>
          <w:rFonts w:hint="eastAsia" w:ascii="宋体" w:hAnsi="宋体" w:cs="宋体"/>
          <w:sz w:val="32"/>
          <w:szCs w:val="32"/>
          <w:lang w:val="en-US" w:eastAsia="zh-CN"/>
        </w:rPr>
        <w:t>棕纤维弹性床垫</w:t>
      </w:r>
      <w:r>
        <w:rPr>
          <w:rFonts w:hint="eastAsia" w:ascii="宋体" w:hAnsi="宋体" w:eastAsia="宋体" w:cs="宋体"/>
          <w:sz w:val="32"/>
          <w:szCs w:val="32"/>
        </w:rPr>
        <w:t>产品质量监督抽查实施细则</w:t>
      </w:r>
    </w:p>
    <w:p w14:paraId="2C7A5A3E">
      <w:pPr>
        <w:snapToGrid w:val="0"/>
        <w:spacing w:line="360" w:lineRule="auto"/>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cs="宋体"/>
          <w:sz w:val="32"/>
          <w:szCs w:val="32"/>
          <w:lang w:val="en-US" w:eastAsia="zh-CN"/>
        </w:rPr>
        <w:t>6</w:t>
      </w:r>
      <w:r>
        <w:rPr>
          <w:rFonts w:hint="eastAsia" w:ascii="宋体" w:hAnsi="宋体" w:eastAsia="宋体" w:cs="宋体"/>
          <w:sz w:val="32"/>
          <w:szCs w:val="32"/>
        </w:rPr>
        <w:t>年）</w:t>
      </w:r>
    </w:p>
    <w:p w14:paraId="458C55D9">
      <w:pPr>
        <w:snapToGrid w:val="0"/>
        <w:spacing w:line="360" w:lineRule="auto"/>
        <w:jc w:val="left"/>
        <w:rPr>
          <w:rFonts w:hint="eastAsia" w:ascii="黑体" w:hAnsi="宋体" w:eastAsia="黑体"/>
          <w:szCs w:val="21"/>
        </w:rPr>
      </w:pPr>
    </w:p>
    <w:p w14:paraId="5EDD00D7">
      <w:pPr>
        <w:snapToGrid w:val="0"/>
        <w:spacing w:line="360" w:lineRule="auto"/>
        <w:jc w:val="left"/>
        <w:rPr>
          <w:rFonts w:ascii="黑体" w:hAnsi="宋体" w:eastAsia="黑体"/>
          <w:szCs w:val="21"/>
        </w:rPr>
      </w:pPr>
      <w:r>
        <w:rPr>
          <w:rFonts w:hint="eastAsia" w:ascii="黑体" w:hAnsi="宋体" w:eastAsia="黑体"/>
          <w:szCs w:val="21"/>
        </w:rPr>
        <w:t>1 抽样方法</w:t>
      </w:r>
    </w:p>
    <w:p w14:paraId="15A1B4B9">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1C8BB69">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38D4EBBD">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w:t>
      </w:r>
      <w:r>
        <w:rPr>
          <w:rFonts w:hint="eastAsia" w:ascii="宋体" w:hAnsi="宋体"/>
          <w:color w:val="000000"/>
          <w:szCs w:val="21"/>
        </w:rPr>
        <w:t>件，其中</w:t>
      </w:r>
      <w:r>
        <w:rPr>
          <w:rFonts w:hint="eastAsia" w:ascii="宋体" w:hAnsi="宋体"/>
          <w:color w:val="000000"/>
          <w:szCs w:val="21"/>
          <w:lang w:val="en-US" w:eastAsia="zh-CN"/>
        </w:rPr>
        <w:t>1</w:t>
      </w:r>
      <w:r>
        <w:rPr>
          <w:rFonts w:hint="eastAsia" w:ascii="宋体" w:hAnsi="宋体"/>
          <w:color w:val="000000"/>
          <w:szCs w:val="21"/>
        </w:rPr>
        <w:t>件作为检验样品，1件作为备用样品。</w:t>
      </w:r>
    </w:p>
    <w:p w14:paraId="4851D938">
      <w:pPr>
        <w:snapToGrid w:val="0"/>
        <w:spacing w:line="440" w:lineRule="exact"/>
        <w:ind w:firstLine="420" w:firstLineChars="200"/>
        <w:rPr>
          <w:rFonts w:hint="eastAsia" w:ascii="宋体" w:hAnsi="宋体"/>
          <w:color w:val="000000"/>
          <w:szCs w:val="21"/>
        </w:rPr>
      </w:pPr>
    </w:p>
    <w:p w14:paraId="50EEDEFC">
      <w:pPr>
        <w:snapToGrid w:val="0"/>
        <w:spacing w:line="440" w:lineRule="exact"/>
        <w:rPr>
          <w:rFonts w:ascii="黑体" w:hAnsi="黑体" w:eastAsia="黑体"/>
          <w:szCs w:val="21"/>
        </w:rPr>
      </w:pPr>
      <w:r>
        <w:rPr>
          <w:rFonts w:hint="eastAsia" w:ascii="黑体" w:hAnsi="宋体" w:eastAsia="黑体"/>
          <w:szCs w:val="21"/>
        </w:rPr>
        <w:t>2 检验依据</w:t>
      </w:r>
    </w:p>
    <w:p w14:paraId="4AE3AB6C">
      <w:pPr>
        <w:snapToGrid w:val="0"/>
        <w:spacing w:line="440" w:lineRule="exact"/>
        <w:ind w:firstLine="200"/>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1</w:t>
      </w:r>
      <w:r>
        <w:rPr>
          <w:rFonts w:hint="eastAsia" w:ascii="宋体" w:hAnsi="宋体" w:eastAsia="宋体" w:cs="宋体"/>
          <w:szCs w:val="21"/>
        </w:rPr>
        <w:t>棕纤维弹性床垫</w:t>
      </w:r>
      <w:r>
        <w:rPr>
          <w:rFonts w:hint="eastAsia" w:ascii="宋体" w:hAnsi="宋体" w:eastAsia="宋体" w:cs="宋体"/>
          <w:szCs w:val="21"/>
          <w:lang w:eastAsia="zh-CN"/>
        </w:rPr>
        <w:t>（</w:t>
      </w:r>
      <w:r>
        <w:rPr>
          <w:rFonts w:hint="eastAsia" w:ascii="宋体" w:hAnsi="宋体" w:eastAsia="宋体" w:cs="宋体"/>
          <w:szCs w:val="21"/>
        </w:rPr>
        <w:t>GB/T 26706—2011</w:t>
      </w:r>
      <w:r>
        <w:rPr>
          <w:rFonts w:hint="eastAsia" w:ascii="宋体" w:hAnsi="宋体" w:eastAsia="宋体" w:cs="宋体"/>
          <w:szCs w:val="21"/>
          <w:lang w:eastAsia="zh-CN"/>
        </w:rPr>
        <w:t>）</w:t>
      </w:r>
    </w:p>
    <w:tbl>
      <w:tblPr>
        <w:tblStyle w:val="11"/>
        <w:tblW w:w="47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1450"/>
        <w:gridCol w:w="3366"/>
        <w:gridCol w:w="3300"/>
      </w:tblGrid>
      <w:tr w14:paraId="1203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54A89188">
            <w:pPr>
              <w:snapToGrid w:val="0"/>
              <w:spacing w:line="300" w:lineRule="exact"/>
              <w:jc w:val="center"/>
              <w:rPr>
                <w:rFonts w:hint="eastAsia" w:ascii="宋体" w:hAnsi="宋体" w:eastAsia="宋体" w:cs="宋体"/>
                <w:szCs w:val="21"/>
              </w:rPr>
            </w:pPr>
            <w:r>
              <w:rPr>
                <w:rFonts w:hint="eastAsia" w:ascii="宋体" w:hAnsi="宋体" w:eastAsia="宋体" w:cs="宋体"/>
                <w:szCs w:val="21"/>
              </w:rPr>
              <w:t>序号</w:t>
            </w:r>
          </w:p>
        </w:tc>
        <w:tc>
          <w:tcPr>
            <w:tcW w:w="2763" w:type="pct"/>
            <w:gridSpan w:val="2"/>
            <w:noWrap w:val="0"/>
            <w:vAlign w:val="center"/>
          </w:tcPr>
          <w:p w14:paraId="5C06582B">
            <w:pPr>
              <w:snapToGrid w:val="0"/>
              <w:spacing w:line="300" w:lineRule="exact"/>
              <w:jc w:val="center"/>
              <w:rPr>
                <w:rFonts w:hint="eastAsia" w:ascii="宋体" w:hAnsi="宋体" w:eastAsia="宋体" w:cs="宋体"/>
                <w:szCs w:val="21"/>
              </w:rPr>
            </w:pPr>
            <w:r>
              <w:rPr>
                <w:rFonts w:hint="eastAsia" w:ascii="宋体" w:hAnsi="宋体" w:eastAsia="宋体" w:cs="宋体"/>
                <w:szCs w:val="21"/>
              </w:rPr>
              <w:t>检验项目</w:t>
            </w:r>
          </w:p>
        </w:tc>
        <w:tc>
          <w:tcPr>
            <w:tcW w:w="1892" w:type="pct"/>
            <w:noWrap w:val="0"/>
            <w:vAlign w:val="center"/>
          </w:tcPr>
          <w:p w14:paraId="49258283">
            <w:pPr>
              <w:snapToGrid w:val="0"/>
              <w:spacing w:line="300" w:lineRule="exact"/>
              <w:jc w:val="center"/>
              <w:rPr>
                <w:rFonts w:hint="eastAsia" w:ascii="宋体" w:hAnsi="宋体" w:eastAsia="宋体" w:cs="宋体"/>
                <w:szCs w:val="21"/>
              </w:rPr>
            </w:pPr>
            <w:r>
              <w:rPr>
                <w:rFonts w:hint="eastAsia" w:ascii="宋体" w:hAnsi="宋体" w:eastAsia="宋体" w:cs="宋体"/>
                <w:szCs w:val="21"/>
              </w:rPr>
              <w:t>检验方法</w:t>
            </w:r>
          </w:p>
        </w:tc>
      </w:tr>
      <w:tr w14:paraId="2C78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5C4AA06C">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763" w:type="pct"/>
            <w:gridSpan w:val="2"/>
            <w:noWrap w:val="0"/>
            <w:vAlign w:val="center"/>
          </w:tcPr>
          <w:p w14:paraId="39CBCACA">
            <w:pPr>
              <w:spacing w:line="300" w:lineRule="exact"/>
              <w:jc w:val="center"/>
              <w:rPr>
                <w:rFonts w:hint="eastAsia" w:ascii="宋体" w:hAnsi="宋体" w:eastAsia="宋体" w:cs="宋体"/>
                <w:szCs w:val="21"/>
              </w:rPr>
            </w:pPr>
            <w:r>
              <w:rPr>
                <w:rFonts w:hint="eastAsia" w:ascii="宋体" w:hAnsi="宋体" w:eastAsia="宋体" w:cs="宋体"/>
                <w:szCs w:val="21"/>
              </w:rPr>
              <w:t>面料及复合面料物理性能—耐摩擦色牢度</w:t>
            </w:r>
          </w:p>
        </w:tc>
        <w:tc>
          <w:tcPr>
            <w:tcW w:w="1892" w:type="pct"/>
            <w:noWrap w:val="0"/>
            <w:vAlign w:val="center"/>
          </w:tcPr>
          <w:p w14:paraId="7B3B5266">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5A7D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vMerge w:val="restart"/>
            <w:tcBorders>
              <w:top w:val="single" w:color="auto" w:sz="4" w:space="0"/>
              <w:left w:val="single" w:color="auto" w:sz="4" w:space="0"/>
              <w:right w:val="single" w:color="auto" w:sz="4" w:space="0"/>
            </w:tcBorders>
            <w:noWrap w:val="0"/>
            <w:vAlign w:val="center"/>
          </w:tcPr>
          <w:p w14:paraId="6F2D12BE">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832" w:type="pct"/>
            <w:vMerge w:val="restart"/>
            <w:noWrap w:val="0"/>
            <w:vAlign w:val="center"/>
          </w:tcPr>
          <w:p w14:paraId="5ADC9DA8">
            <w:pPr>
              <w:spacing w:line="300" w:lineRule="exact"/>
              <w:jc w:val="center"/>
              <w:rPr>
                <w:rFonts w:hint="eastAsia" w:ascii="宋体" w:hAnsi="宋体" w:eastAsia="宋体" w:cs="宋体"/>
                <w:szCs w:val="21"/>
              </w:rPr>
            </w:pPr>
            <w:r>
              <w:rPr>
                <w:rFonts w:hint="eastAsia" w:ascii="宋体" w:hAnsi="宋体" w:eastAsia="宋体" w:cs="宋体"/>
                <w:szCs w:val="21"/>
              </w:rPr>
              <w:t>芯料物理性能</w:t>
            </w:r>
          </w:p>
        </w:tc>
        <w:tc>
          <w:tcPr>
            <w:tcW w:w="1931" w:type="pct"/>
            <w:noWrap w:val="0"/>
            <w:vAlign w:val="center"/>
          </w:tcPr>
          <w:p w14:paraId="13EA9FD1">
            <w:pPr>
              <w:spacing w:line="300" w:lineRule="exact"/>
              <w:jc w:val="center"/>
              <w:rPr>
                <w:rFonts w:hint="eastAsia" w:ascii="宋体" w:hAnsi="宋体" w:eastAsia="宋体" w:cs="宋体"/>
                <w:szCs w:val="21"/>
              </w:rPr>
            </w:pPr>
            <w:r>
              <w:rPr>
                <w:rFonts w:hint="eastAsia" w:ascii="宋体" w:hAnsi="宋体" w:eastAsia="宋体" w:cs="宋体"/>
                <w:szCs w:val="21"/>
              </w:rPr>
              <w:t>含水率</w:t>
            </w:r>
          </w:p>
        </w:tc>
        <w:tc>
          <w:tcPr>
            <w:tcW w:w="1892" w:type="pct"/>
            <w:noWrap w:val="0"/>
            <w:vAlign w:val="center"/>
          </w:tcPr>
          <w:p w14:paraId="62C3384C">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6990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vMerge w:val="continue"/>
            <w:tcBorders>
              <w:left w:val="single" w:color="auto" w:sz="4" w:space="0"/>
              <w:bottom w:val="single" w:color="auto" w:sz="4" w:space="0"/>
              <w:right w:val="single" w:color="auto" w:sz="4" w:space="0"/>
            </w:tcBorders>
            <w:noWrap w:val="0"/>
            <w:vAlign w:val="center"/>
          </w:tcPr>
          <w:p w14:paraId="43244492">
            <w:pPr>
              <w:pStyle w:val="6"/>
              <w:spacing w:line="300" w:lineRule="exact"/>
              <w:jc w:val="center"/>
              <w:rPr>
                <w:rFonts w:hint="eastAsia" w:ascii="宋体" w:hAnsi="宋体" w:eastAsia="宋体" w:cs="宋体"/>
                <w:kern w:val="2"/>
                <w:sz w:val="21"/>
                <w:szCs w:val="21"/>
              </w:rPr>
            </w:pPr>
          </w:p>
        </w:tc>
        <w:tc>
          <w:tcPr>
            <w:tcW w:w="832" w:type="pct"/>
            <w:vMerge w:val="continue"/>
            <w:noWrap w:val="0"/>
            <w:vAlign w:val="center"/>
          </w:tcPr>
          <w:p w14:paraId="0B3C91A0">
            <w:pPr>
              <w:spacing w:line="300" w:lineRule="exact"/>
              <w:jc w:val="center"/>
              <w:rPr>
                <w:rFonts w:hint="eastAsia" w:ascii="宋体" w:hAnsi="宋体" w:eastAsia="宋体" w:cs="宋体"/>
                <w:szCs w:val="21"/>
              </w:rPr>
            </w:pPr>
          </w:p>
        </w:tc>
        <w:tc>
          <w:tcPr>
            <w:tcW w:w="1931" w:type="pct"/>
            <w:noWrap w:val="0"/>
            <w:vAlign w:val="center"/>
          </w:tcPr>
          <w:p w14:paraId="2667D7A8">
            <w:pPr>
              <w:spacing w:line="300" w:lineRule="exact"/>
              <w:jc w:val="center"/>
              <w:rPr>
                <w:rFonts w:hint="eastAsia" w:ascii="宋体" w:hAnsi="宋体" w:eastAsia="宋体" w:cs="宋体"/>
                <w:szCs w:val="21"/>
              </w:rPr>
            </w:pPr>
            <w:r>
              <w:rPr>
                <w:rFonts w:hint="eastAsia" w:ascii="宋体" w:hAnsi="宋体" w:eastAsia="宋体" w:cs="宋体"/>
                <w:szCs w:val="21"/>
              </w:rPr>
              <w:t>压缩永久变形率</w:t>
            </w:r>
          </w:p>
        </w:tc>
        <w:tc>
          <w:tcPr>
            <w:tcW w:w="1892" w:type="pct"/>
            <w:noWrap w:val="0"/>
            <w:vAlign w:val="center"/>
          </w:tcPr>
          <w:p w14:paraId="137A223E">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6789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right w:val="single" w:color="auto" w:sz="4" w:space="0"/>
            </w:tcBorders>
            <w:noWrap w:val="0"/>
            <w:vAlign w:val="center"/>
          </w:tcPr>
          <w:p w14:paraId="6CF871FB">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763" w:type="pct"/>
            <w:gridSpan w:val="2"/>
            <w:noWrap w:val="0"/>
            <w:vAlign w:val="center"/>
          </w:tcPr>
          <w:p w14:paraId="08C2DA38">
            <w:pPr>
              <w:spacing w:line="300" w:lineRule="exact"/>
              <w:jc w:val="center"/>
              <w:rPr>
                <w:rFonts w:hint="eastAsia" w:ascii="宋体" w:hAnsi="宋体" w:eastAsia="宋体" w:cs="宋体"/>
                <w:szCs w:val="21"/>
              </w:rPr>
            </w:pPr>
            <w:r>
              <w:rPr>
                <w:rFonts w:hint="eastAsia" w:ascii="宋体" w:hAnsi="宋体" w:eastAsia="宋体" w:cs="宋体"/>
                <w:szCs w:val="21"/>
              </w:rPr>
              <w:t>安全卫生要求</w:t>
            </w:r>
          </w:p>
        </w:tc>
        <w:tc>
          <w:tcPr>
            <w:tcW w:w="1892" w:type="pct"/>
            <w:noWrap w:val="0"/>
            <w:vAlign w:val="center"/>
          </w:tcPr>
          <w:p w14:paraId="75E7C1E3">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17E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left w:val="single" w:color="auto" w:sz="4" w:space="0"/>
              <w:bottom w:val="single" w:color="auto" w:sz="4" w:space="0"/>
              <w:right w:val="single" w:color="auto" w:sz="4" w:space="0"/>
            </w:tcBorders>
            <w:noWrap w:val="0"/>
            <w:vAlign w:val="center"/>
          </w:tcPr>
          <w:p w14:paraId="0FB5BAF2">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763" w:type="pct"/>
            <w:gridSpan w:val="2"/>
            <w:noWrap w:val="0"/>
            <w:vAlign w:val="center"/>
          </w:tcPr>
          <w:p w14:paraId="73E1E2A6">
            <w:pPr>
              <w:spacing w:line="300" w:lineRule="exact"/>
              <w:jc w:val="center"/>
              <w:rPr>
                <w:rFonts w:hint="eastAsia" w:ascii="宋体" w:hAnsi="宋体" w:eastAsia="宋体" w:cs="宋体"/>
                <w:szCs w:val="21"/>
              </w:rPr>
            </w:pPr>
            <w:r>
              <w:rPr>
                <w:rFonts w:hint="eastAsia" w:ascii="宋体" w:hAnsi="宋体" w:eastAsia="宋体" w:cs="宋体"/>
                <w:szCs w:val="21"/>
              </w:rPr>
              <w:t>耐久性要求</w:t>
            </w:r>
          </w:p>
        </w:tc>
        <w:tc>
          <w:tcPr>
            <w:tcW w:w="1892" w:type="pct"/>
            <w:noWrap w:val="0"/>
            <w:vAlign w:val="center"/>
          </w:tcPr>
          <w:p w14:paraId="0BA8A5D8">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2924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2B6FECEA">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763" w:type="pct"/>
            <w:gridSpan w:val="2"/>
            <w:noWrap w:val="0"/>
            <w:vAlign w:val="center"/>
          </w:tcPr>
          <w:p w14:paraId="663939AA">
            <w:pPr>
              <w:spacing w:line="300" w:lineRule="exact"/>
              <w:jc w:val="center"/>
              <w:rPr>
                <w:rFonts w:hint="eastAsia" w:ascii="宋体" w:hAnsi="宋体" w:eastAsia="宋体" w:cs="宋体"/>
                <w:szCs w:val="21"/>
              </w:rPr>
            </w:pPr>
            <w:r>
              <w:rPr>
                <w:rFonts w:hint="eastAsia" w:ascii="宋体" w:hAnsi="宋体" w:eastAsia="宋体" w:cs="宋体"/>
                <w:szCs w:val="21"/>
              </w:rPr>
              <w:t>阻燃性能</w:t>
            </w:r>
          </w:p>
        </w:tc>
        <w:tc>
          <w:tcPr>
            <w:tcW w:w="1892" w:type="pct"/>
            <w:noWrap w:val="0"/>
            <w:vAlign w:val="center"/>
          </w:tcPr>
          <w:p w14:paraId="640491F7">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17927—2024</w:t>
            </w:r>
          </w:p>
        </w:tc>
      </w:tr>
      <w:tr w14:paraId="02D7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72EB0CE2">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832" w:type="pct"/>
            <w:vMerge w:val="restart"/>
            <w:noWrap w:val="0"/>
            <w:vAlign w:val="center"/>
          </w:tcPr>
          <w:p w14:paraId="697EFF01">
            <w:pPr>
              <w:spacing w:line="300" w:lineRule="exact"/>
              <w:jc w:val="center"/>
              <w:rPr>
                <w:rFonts w:hint="eastAsia" w:ascii="宋体" w:hAnsi="宋体" w:eastAsia="宋体" w:cs="宋体"/>
                <w:szCs w:val="21"/>
              </w:rPr>
            </w:pPr>
            <w:r>
              <w:rPr>
                <w:rFonts w:hint="eastAsia" w:ascii="宋体" w:hAnsi="宋体" w:eastAsia="宋体" w:cs="宋体"/>
                <w:szCs w:val="21"/>
              </w:rPr>
              <w:t>有害物质限量</w:t>
            </w:r>
          </w:p>
        </w:tc>
        <w:tc>
          <w:tcPr>
            <w:tcW w:w="1931" w:type="pct"/>
            <w:noWrap w:val="0"/>
            <w:vAlign w:val="center"/>
          </w:tcPr>
          <w:p w14:paraId="03899A4B">
            <w:pPr>
              <w:spacing w:line="300" w:lineRule="exact"/>
              <w:jc w:val="center"/>
              <w:rPr>
                <w:rFonts w:hint="eastAsia" w:ascii="宋体" w:hAnsi="宋体" w:eastAsia="宋体" w:cs="宋体"/>
                <w:szCs w:val="21"/>
              </w:rPr>
            </w:pPr>
            <w:r>
              <w:rPr>
                <w:rFonts w:hint="eastAsia" w:ascii="宋体" w:hAnsi="宋体" w:eastAsia="宋体" w:cs="宋体"/>
                <w:szCs w:val="21"/>
              </w:rPr>
              <w:t>甲醛</w:t>
            </w:r>
          </w:p>
        </w:tc>
        <w:tc>
          <w:tcPr>
            <w:tcW w:w="1892" w:type="pct"/>
            <w:noWrap w:val="0"/>
            <w:vAlign w:val="center"/>
          </w:tcPr>
          <w:p w14:paraId="371BBF80">
            <w:pPr>
              <w:spacing w:line="300" w:lineRule="exact"/>
              <w:jc w:val="center"/>
              <w:textAlignment w:val="center"/>
              <w:rPr>
                <w:rFonts w:hint="eastAsia" w:ascii="宋体" w:hAnsi="宋体" w:eastAsia="宋体" w:cs="宋体"/>
                <w:szCs w:val="21"/>
                <w:highlight w:val="yellow"/>
              </w:rPr>
            </w:pPr>
            <w:r>
              <w:rPr>
                <w:rFonts w:hint="eastAsia" w:ascii="宋体" w:hAnsi="宋体" w:eastAsia="宋体" w:cs="宋体"/>
                <w:szCs w:val="21"/>
              </w:rPr>
              <w:t>GB 18584—2024</w:t>
            </w:r>
          </w:p>
        </w:tc>
      </w:tr>
      <w:tr w14:paraId="54C2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2C2561C3">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832" w:type="pct"/>
            <w:vMerge w:val="continue"/>
            <w:noWrap w:val="0"/>
            <w:vAlign w:val="center"/>
          </w:tcPr>
          <w:p w14:paraId="17EBDFBD">
            <w:pPr>
              <w:spacing w:line="300" w:lineRule="exact"/>
              <w:jc w:val="center"/>
              <w:rPr>
                <w:rFonts w:hint="eastAsia" w:ascii="宋体" w:hAnsi="宋体" w:eastAsia="宋体" w:cs="宋体"/>
                <w:szCs w:val="21"/>
              </w:rPr>
            </w:pPr>
          </w:p>
        </w:tc>
        <w:tc>
          <w:tcPr>
            <w:tcW w:w="1931" w:type="pct"/>
            <w:noWrap w:val="0"/>
            <w:vAlign w:val="center"/>
          </w:tcPr>
          <w:p w14:paraId="14CAD842">
            <w:pPr>
              <w:spacing w:line="300" w:lineRule="exact"/>
              <w:jc w:val="center"/>
              <w:rPr>
                <w:rFonts w:hint="eastAsia" w:ascii="宋体" w:hAnsi="宋体" w:eastAsia="宋体" w:cs="宋体"/>
                <w:szCs w:val="21"/>
              </w:rPr>
            </w:pPr>
            <w:r>
              <w:rPr>
                <w:rFonts w:hint="eastAsia" w:ascii="宋体" w:hAnsi="宋体" w:eastAsia="宋体" w:cs="宋体"/>
                <w:szCs w:val="21"/>
              </w:rPr>
              <w:t>苯</w:t>
            </w:r>
          </w:p>
        </w:tc>
        <w:tc>
          <w:tcPr>
            <w:tcW w:w="1892" w:type="pct"/>
            <w:noWrap w:val="0"/>
            <w:vAlign w:val="center"/>
          </w:tcPr>
          <w:p w14:paraId="165492A8">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0501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45DBD5D5">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8</w:t>
            </w:r>
          </w:p>
        </w:tc>
        <w:tc>
          <w:tcPr>
            <w:tcW w:w="832" w:type="pct"/>
            <w:vMerge w:val="continue"/>
            <w:noWrap w:val="0"/>
            <w:vAlign w:val="center"/>
          </w:tcPr>
          <w:p w14:paraId="20A1CB65">
            <w:pPr>
              <w:spacing w:line="300" w:lineRule="exact"/>
              <w:jc w:val="center"/>
              <w:rPr>
                <w:rFonts w:hint="eastAsia" w:ascii="宋体" w:hAnsi="宋体" w:eastAsia="宋体" w:cs="宋体"/>
                <w:szCs w:val="21"/>
              </w:rPr>
            </w:pPr>
          </w:p>
        </w:tc>
        <w:tc>
          <w:tcPr>
            <w:tcW w:w="1931" w:type="pct"/>
            <w:noWrap w:val="0"/>
            <w:vAlign w:val="center"/>
          </w:tcPr>
          <w:p w14:paraId="0118BD86">
            <w:pPr>
              <w:spacing w:line="300" w:lineRule="exact"/>
              <w:jc w:val="center"/>
              <w:rPr>
                <w:rFonts w:hint="eastAsia" w:ascii="宋体" w:hAnsi="宋体" w:eastAsia="宋体" w:cs="宋体"/>
                <w:szCs w:val="21"/>
              </w:rPr>
            </w:pPr>
            <w:r>
              <w:rPr>
                <w:rFonts w:hint="eastAsia" w:ascii="宋体" w:hAnsi="宋体" w:eastAsia="宋体" w:cs="宋体"/>
                <w:szCs w:val="21"/>
              </w:rPr>
              <w:t>甲苯</w:t>
            </w:r>
          </w:p>
        </w:tc>
        <w:tc>
          <w:tcPr>
            <w:tcW w:w="1892" w:type="pct"/>
            <w:noWrap w:val="0"/>
            <w:vAlign w:val="center"/>
          </w:tcPr>
          <w:p w14:paraId="116BDFF2">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5622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0E0ED4FA">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9</w:t>
            </w:r>
          </w:p>
        </w:tc>
        <w:tc>
          <w:tcPr>
            <w:tcW w:w="832" w:type="pct"/>
            <w:vMerge w:val="continue"/>
            <w:noWrap w:val="0"/>
            <w:vAlign w:val="center"/>
          </w:tcPr>
          <w:p w14:paraId="4E69DA69">
            <w:pPr>
              <w:spacing w:line="300" w:lineRule="exact"/>
              <w:jc w:val="center"/>
              <w:rPr>
                <w:rFonts w:hint="eastAsia" w:ascii="宋体" w:hAnsi="宋体" w:eastAsia="宋体" w:cs="宋体"/>
                <w:szCs w:val="21"/>
              </w:rPr>
            </w:pPr>
          </w:p>
        </w:tc>
        <w:tc>
          <w:tcPr>
            <w:tcW w:w="1931" w:type="pct"/>
            <w:noWrap w:val="0"/>
            <w:vAlign w:val="center"/>
          </w:tcPr>
          <w:p w14:paraId="15709BC7">
            <w:pPr>
              <w:spacing w:line="300" w:lineRule="exact"/>
              <w:jc w:val="center"/>
              <w:rPr>
                <w:rFonts w:hint="eastAsia" w:ascii="宋体" w:hAnsi="宋体" w:eastAsia="宋体" w:cs="宋体"/>
                <w:szCs w:val="21"/>
              </w:rPr>
            </w:pPr>
            <w:r>
              <w:rPr>
                <w:rFonts w:hint="eastAsia" w:ascii="宋体" w:hAnsi="宋体" w:eastAsia="宋体" w:cs="宋体"/>
                <w:szCs w:val="21"/>
              </w:rPr>
              <w:t>二甲苯（邻、间、对二甲苯之和）</w:t>
            </w:r>
          </w:p>
        </w:tc>
        <w:tc>
          <w:tcPr>
            <w:tcW w:w="1892" w:type="pct"/>
            <w:noWrap w:val="0"/>
            <w:vAlign w:val="center"/>
          </w:tcPr>
          <w:p w14:paraId="0CB08B16">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52E8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39B860DC">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10</w:t>
            </w:r>
          </w:p>
        </w:tc>
        <w:tc>
          <w:tcPr>
            <w:tcW w:w="832" w:type="pct"/>
            <w:vMerge w:val="continue"/>
            <w:noWrap w:val="0"/>
            <w:vAlign w:val="center"/>
          </w:tcPr>
          <w:p w14:paraId="27670BDD">
            <w:pPr>
              <w:spacing w:line="300" w:lineRule="exact"/>
              <w:jc w:val="center"/>
              <w:rPr>
                <w:rFonts w:hint="eastAsia" w:ascii="宋体" w:hAnsi="宋体" w:eastAsia="宋体" w:cs="宋体"/>
                <w:szCs w:val="21"/>
              </w:rPr>
            </w:pPr>
          </w:p>
        </w:tc>
        <w:tc>
          <w:tcPr>
            <w:tcW w:w="1931" w:type="pct"/>
            <w:noWrap w:val="0"/>
            <w:vAlign w:val="center"/>
          </w:tcPr>
          <w:p w14:paraId="5EE843B1">
            <w:pPr>
              <w:spacing w:line="300" w:lineRule="exact"/>
              <w:jc w:val="center"/>
              <w:rPr>
                <w:rFonts w:hint="eastAsia" w:ascii="宋体" w:hAnsi="宋体" w:eastAsia="宋体" w:cs="宋体"/>
                <w:szCs w:val="21"/>
              </w:rPr>
            </w:pPr>
            <w:r>
              <w:rPr>
                <w:rFonts w:hint="eastAsia" w:ascii="宋体" w:hAnsi="宋体" w:eastAsia="宋体" w:cs="宋体"/>
                <w:szCs w:val="21"/>
              </w:rPr>
              <w:t>总挥发性有机化合物（TVOC）</w:t>
            </w:r>
          </w:p>
        </w:tc>
        <w:tc>
          <w:tcPr>
            <w:tcW w:w="1892" w:type="pct"/>
            <w:noWrap w:val="0"/>
            <w:vAlign w:val="center"/>
          </w:tcPr>
          <w:p w14:paraId="671BF7EA">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0297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0DD51B28">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11</w:t>
            </w:r>
          </w:p>
        </w:tc>
        <w:tc>
          <w:tcPr>
            <w:tcW w:w="832" w:type="pct"/>
            <w:vMerge w:val="continue"/>
            <w:noWrap w:val="0"/>
            <w:vAlign w:val="center"/>
          </w:tcPr>
          <w:p w14:paraId="77D83D2A">
            <w:pPr>
              <w:spacing w:line="300" w:lineRule="exact"/>
              <w:jc w:val="center"/>
              <w:rPr>
                <w:rFonts w:hint="eastAsia" w:ascii="宋体" w:hAnsi="宋体" w:eastAsia="宋体" w:cs="宋体"/>
                <w:szCs w:val="21"/>
              </w:rPr>
            </w:pPr>
          </w:p>
        </w:tc>
        <w:tc>
          <w:tcPr>
            <w:tcW w:w="1931" w:type="pct"/>
            <w:noWrap w:val="0"/>
            <w:vAlign w:val="center"/>
          </w:tcPr>
          <w:p w14:paraId="59EAE06B">
            <w:pPr>
              <w:spacing w:line="300" w:lineRule="exact"/>
              <w:jc w:val="center"/>
              <w:rPr>
                <w:rFonts w:hint="eastAsia" w:ascii="宋体" w:hAnsi="宋体" w:eastAsia="宋体" w:cs="宋体"/>
                <w:szCs w:val="21"/>
              </w:rPr>
            </w:pPr>
            <w:r>
              <w:rPr>
                <w:rFonts w:hint="eastAsia" w:ascii="宋体" w:hAnsi="宋体" w:eastAsia="宋体" w:cs="宋体"/>
                <w:szCs w:val="21"/>
              </w:rPr>
              <w:t>可分解芳香胺染料</w:t>
            </w:r>
          </w:p>
        </w:tc>
        <w:tc>
          <w:tcPr>
            <w:tcW w:w="1892" w:type="pct"/>
            <w:noWrap w:val="0"/>
            <w:vAlign w:val="center"/>
          </w:tcPr>
          <w:p w14:paraId="41BBD2E4">
            <w:pPr>
              <w:spacing w:line="300" w:lineRule="exact"/>
              <w:jc w:val="center"/>
              <w:textAlignment w:val="center"/>
              <w:rPr>
                <w:rFonts w:hint="eastAsia" w:ascii="宋体" w:hAnsi="宋体" w:eastAsia="宋体" w:cs="宋体"/>
                <w:szCs w:val="21"/>
                <w:highlight w:val="yellow"/>
              </w:rPr>
            </w:pPr>
            <w:r>
              <w:rPr>
                <w:rFonts w:hint="eastAsia" w:ascii="宋体" w:hAnsi="宋体" w:eastAsia="宋体" w:cs="宋体"/>
                <w:szCs w:val="21"/>
              </w:rPr>
              <w:t>GB 18584—2024</w:t>
            </w:r>
          </w:p>
        </w:tc>
      </w:tr>
      <w:tr w14:paraId="1824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5000" w:type="pct"/>
            <w:gridSpan w:val="4"/>
            <w:tcBorders>
              <w:top w:val="single" w:color="auto" w:sz="4" w:space="0"/>
              <w:left w:val="single" w:color="auto" w:sz="4" w:space="0"/>
              <w:bottom w:val="single" w:color="auto" w:sz="4" w:space="0"/>
            </w:tcBorders>
            <w:noWrap w:val="0"/>
            <w:vAlign w:val="center"/>
          </w:tcPr>
          <w:p w14:paraId="68B97186">
            <w:pPr>
              <w:adjustRightInd w:val="0"/>
              <w:snapToGrid w:val="0"/>
              <w:spacing w:line="440" w:lineRule="exact"/>
              <w:rPr>
                <w:rFonts w:hint="eastAsia" w:ascii="宋体" w:hAnsi="宋体" w:eastAsia="宋体" w:cs="宋体"/>
                <w:szCs w:val="21"/>
              </w:rPr>
            </w:pPr>
            <w:r>
              <w:rPr>
                <w:rFonts w:hint="eastAsia" w:ascii="宋体" w:hAnsi="宋体" w:eastAsia="宋体" w:cs="宋体"/>
                <w:szCs w:val="21"/>
              </w:rPr>
              <w:t>注：安全卫生要求的检验项目为GB/T 26706—2011中序号31、33~37。</w:t>
            </w:r>
          </w:p>
        </w:tc>
      </w:tr>
    </w:tbl>
    <w:p w14:paraId="2A2FE495">
      <w:pPr>
        <w:snapToGrid w:val="0"/>
        <w:spacing w:line="440" w:lineRule="exact"/>
        <w:ind w:firstLine="200"/>
        <w:jc w:val="center"/>
        <w:rPr>
          <w:szCs w:val="21"/>
        </w:rPr>
      </w:pPr>
    </w:p>
    <w:p w14:paraId="27349AFA">
      <w:pPr>
        <w:snapToGrid w:val="0"/>
        <w:spacing w:line="440" w:lineRule="exact"/>
        <w:ind w:firstLine="200"/>
        <w:jc w:val="center"/>
        <w:rPr>
          <w:szCs w:val="21"/>
        </w:rPr>
      </w:pPr>
      <w:r>
        <w:rPr>
          <w:szCs w:val="21"/>
        </w:rPr>
        <w:t>表</w:t>
      </w:r>
      <w:r>
        <w:rPr>
          <w:rFonts w:hint="eastAsia"/>
          <w:szCs w:val="21"/>
          <w:lang w:val="en-US" w:eastAsia="zh-CN"/>
        </w:rPr>
        <w:t xml:space="preserve">2 </w:t>
      </w:r>
      <w:r>
        <w:rPr>
          <w:szCs w:val="21"/>
        </w:rPr>
        <w:t>棕纤维弹性床垫</w:t>
      </w:r>
      <w:r>
        <w:rPr>
          <w:rFonts w:hint="eastAsia"/>
          <w:szCs w:val="21"/>
          <w:lang w:eastAsia="zh-CN"/>
        </w:rPr>
        <w:t>（</w:t>
      </w:r>
      <w:r>
        <w:rPr>
          <w:szCs w:val="21"/>
        </w:rPr>
        <w:t>GB/T 26706—20</w:t>
      </w:r>
      <w:r>
        <w:rPr>
          <w:rFonts w:hint="eastAsia"/>
          <w:szCs w:val="21"/>
          <w:lang w:val="en-US" w:eastAsia="zh-CN"/>
        </w:rPr>
        <w:t>25</w:t>
      </w:r>
      <w:r>
        <w:rPr>
          <w:rFonts w:hint="eastAsia"/>
          <w:szCs w:val="21"/>
          <w:lang w:eastAsia="zh-CN"/>
        </w:rPr>
        <w:t>）</w:t>
      </w:r>
    </w:p>
    <w:tbl>
      <w:tblPr>
        <w:tblStyle w:val="11"/>
        <w:tblW w:w="9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71"/>
        <w:gridCol w:w="880"/>
        <w:gridCol w:w="1366"/>
        <w:gridCol w:w="70"/>
        <w:gridCol w:w="2177"/>
        <w:gridCol w:w="2449"/>
      </w:tblGrid>
      <w:tr w14:paraId="2A2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DC497C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序号</w:t>
            </w:r>
          </w:p>
        </w:tc>
        <w:tc>
          <w:tcPr>
            <w:tcW w:w="5564" w:type="dxa"/>
            <w:gridSpan w:val="5"/>
            <w:noWrap w:val="0"/>
            <w:vAlign w:val="center"/>
          </w:tcPr>
          <w:p w14:paraId="18DD526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检验项目</w:t>
            </w:r>
          </w:p>
        </w:tc>
        <w:tc>
          <w:tcPr>
            <w:tcW w:w="2449" w:type="dxa"/>
            <w:noWrap w:val="0"/>
            <w:vAlign w:val="center"/>
          </w:tcPr>
          <w:p w14:paraId="63ADF1E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检验方法</w:t>
            </w:r>
          </w:p>
        </w:tc>
      </w:tr>
      <w:tr w14:paraId="3875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8FAF4E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1071" w:type="dxa"/>
            <w:vMerge w:val="restart"/>
            <w:noWrap w:val="0"/>
            <w:vAlign w:val="center"/>
          </w:tcPr>
          <w:p w14:paraId="74E60AA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外观</w:t>
            </w:r>
          </w:p>
          <w:p w14:paraId="1498F1C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4493" w:type="dxa"/>
            <w:gridSpan w:val="4"/>
            <w:noWrap w:val="0"/>
            <w:vAlign w:val="center"/>
          </w:tcPr>
          <w:p w14:paraId="7E269E6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复合面料（表3—序号5、10、11、12、13、14）</w:t>
            </w:r>
          </w:p>
        </w:tc>
        <w:tc>
          <w:tcPr>
            <w:tcW w:w="2449" w:type="dxa"/>
            <w:noWrap w:val="0"/>
            <w:vAlign w:val="center"/>
          </w:tcPr>
          <w:p w14:paraId="568F7A9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4853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645AE2D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071" w:type="dxa"/>
            <w:vMerge w:val="continue"/>
            <w:noWrap w:val="0"/>
            <w:vAlign w:val="center"/>
          </w:tcPr>
          <w:p w14:paraId="711B0DD7">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5BB974A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缝边（表3—序号18～21）</w:t>
            </w:r>
          </w:p>
        </w:tc>
        <w:tc>
          <w:tcPr>
            <w:tcW w:w="2449" w:type="dxa"/>
            <w:noWrap w:val="0"/>
            <w:vAlign w:val="center"/>
          </w:tcPr>
          <w:p w14:paraId="24139517">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132F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A4C9E6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071" w:type="dxa"/>
            <w:vMerge w:val="continue"/>
            <w:noWrap w:val="0"/>
            <w:vAlign w:val="center"/>
          </w:tcPr>
          <w:p w14:paraId="4B5A53C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28AB51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拉链（表3—序号22～24）</w:t>
            </w:r>
          </w:p>
        </w:tc>
        <w:tc>
          <w:tcPr>
            <w:tcW w:w="2449" w:type="dxa"/>
            <w:noWrap w:val="0"/>
            <w:vAlign w:val="center"/>
          </w:tcPr>
          <w:p w14:paraId="21B9F527">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069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C5217A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071" w:type="dxa"/>
            <w:vMerge w:val="restart"/>
            <w:noWrap w:val="0"/>
            <w:vAlign w:val="center"/>
          </w:tcPr>
          <w:p w14:paraId="37FCB9F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卫生</w:t>
            </w:r>
          </w:p>
          <w:p w14:paraId="6FB2190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安全</w:t>
            </w:r>
          </w:p>
          <w:p w14:paraId="76E7241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4493" w:type="dxa"/>
            <w:gridSpan w:val="4"/>
            <w:noWrap w:val="0"/>
            <w:vAlign w:val="center"/>
          </w:tcPr>
          <w:p w14:paraId="4476CA3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霉变</w:t>
            </w:r>
          </w:p>
        </w:tc>
        <w:tc>
          <w:tcPr>
            <w:tcW w:w="2449" w:type="dxa"/>
            <w:noWrap w:val="0"/>
            <w:vAlign w:val="center"/>
          </w:tcPr>
          <w:p w14:paraId="6CA6ED85">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190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EF8AF2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071" w:type="dxa"/>
            <w:vMerge w:val="continue"/>
            <w:noWrap w:val="0"/>
            <w:vAlign w:val="center"/>
          </w:tcPr>
          <w:p w14:paraId="5F09B58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412B76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害虫及其污染物</w:t>
            </w:r>
          </w:p>
        </w:tc>
        <w:tc>
          <w:tcPr>
            <w:tcW w:w="2449" w:type="dxa"/>
            <w:noWrap w:val="0"/>
            <w:vAlign w:val="center"/>
          </w:tcPr>
          <w:p w14:paraId="3E507949">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58C6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5E0C94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1071" w:type="dxa"/>
            <w:vMerge w:val="continue"/>
            <w:noWrap w:val="0"/>
            <w:vAlign w:val="center"/>
          </w:tcPr>
          <w:p w14:paraId="2ECCB73D">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7BAB00D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废旧制品</w:t>
            </w:r>
          </w:p>
        </w:tc>
        <w:tc>
          <w:tcPr>
            <w:tcW w:w="2449" w:type="dxa"/>
            <w:noWrap w:val="0"/>
            <w:vAlign w:val="center"/>
          </w:tcPr>
          <w:p w14:paraId="694D8E78">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F7B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70EF64F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071" w:type="dxa"/>
            <w:vMerge w:val="continue"/>
            <w:noWrap w:val="0"/>
            <w:vAlign w:val="center"/>
          </w:tcPr>
          <w:p w14:paraId="2F54EFB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78E6673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纤维性工业下脚料或用其加工的再生纤维状物质</w:t>
            </w:r>
          </w:p>
        </w:tc>
        <w:tc>
          <w:tcPr>
            <w:tcW w:w="2449" w:type="dxa"/>
            <w:noWrap w:val="0"/>
            <w:vAlign w:val="center"/>
          </w:tcPr>
          <w:p w14:paraId="0F45A493">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2446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F45B2D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071" w:type="dxa"/>
            <w:vMerge w:val="continue"/>
            <w:noWrap w:val="0"/>
            <w:vAlign w:val="center"/>
          </w:tcPr>
          <w:p w14:paraId="37D73FA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7725D0A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杂物（表3—序号30、31）</w:t>
            </w:r>
          </w:p>
        </w:tc>
        <w:tc>
          <w:tcPr>
            <w:tcW w:w="2449" w:type="dxa"/>
            <w:noWrap w:val="0"/>
            <w:vAlign w:val="center"/>
          </w:tcPr>
          <w:p w14:paraId="71A4BD99">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3F11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64C73B9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071" w:type="dxa"/>
            <w:vMerge w:val="continue"/>
            <w:noWrap w:val="0"/>
            <w:vAlign w:val="center"/>
          </w:tcPr>
          <w:p w14:paraId="3CAC19C4">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2D93370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异味</w:t>
            </w:r>
          </w:p>
        </w:tc>
        <w:tc>
          <w:tcPr>
            <w:tcW w:w="2449" w:type="dxa"/>
            <w:tcBorders>
              <w:bottom w:val="nil"/>
            </w:tcBorders>
            <w:noWrap w:val="0"/>
            <w:vAlign w:val="center"/>
          </w:tcPr>
          <w:p w14:paraId="777CBC76">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7209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18E8B9E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071" w:type="dxa"/>
            <w:vMerge w:val="continue"/>
            <w:noWrap w:val="0"/>
            <w:vAlign w:val="center"/>
          </w:tcPr>
          <w:p w14:paraId="5E5C656E">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2D2E22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甲醛释放量</w:t>
            </w:r>
          </w:p>
        </w:tc>
        <w:tc>
          <w:tcPr>
            <w:tcW w:w="2449" w:type="dxa"/>
            <w:tcBorders>
              <w:bottom w:val="nil"/>
            </w:tcBorders>
            <w:noWrap w:val="0"/>
            <w:vAlign w:val="center"/>
          </w:tcPr>
          <w:p w14:paraId="1317302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253C4D9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lang w:val="en-US" w:eastAsia="zh-CN"/>
              </w:rPr>
              <w:t>GB 18584—2024</w:t>
            </w:r>
          </w:p>
        </w:tc>
      </w:tr>
      <w:tr w14:paraId="2D2F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098447D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071" w:type="dxa"/>
            <w:vMerge w:val="continue"/>
            <w:noWrap w:val="0"/>
            <w:vAlign w:val="center"/>
          </w:tcPr>
          <w:p w14:paraId="2C75117F">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DE5E65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苯释放量</w:t>
            </w:r>
          </w:p>
        </w:tc>
        <w:tc>
          <w:tcPr>
            <w:tcW w:w="2449" w:type="dxa"/>
            <w:tcBorders>
              <w:bottom w:val="nil"/>
            </w:tcBorders>
            <w:noWrap w:val="0"/>
            <w:vAlign w:val="center"/>
          </w:tcPr>
          <w:p w14:paraId="1E1766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120D2C0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0796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76D453B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071" w:type="dxa"/>
            <w:vMerge w:val="continue"/>
            <w:noWrap w:val="0"/>
            <w:vAlign w:val="center"/>
          </w:tcPr>
          <w:p w14:paraId="0E744DB3">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B39CE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甲苯释放量</w:t>
            </w:r>
          </w:p>
        </w:tc>
        <w:tc>
          <w:tcPr>
            <w:tcW w:w="2449" w:type="dxa"/>
            <w:tcBorders>
              <w:bottom w:val="nil"/>
            </w:tcBorders>
            <w:noWrap w:val="0"/>
            <w:vAlign w:val="center"/>
          </w:tcPr>
          <w:p w14:paraId="7A19626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39632A3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00B5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1B82386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071" w:type="dxa"/>
            <w:vMerge w:val="continue"/>
            <w:noWrap w:val="0"/>
            <w:vAlign w:val="center"/>
          </w:tcPr>
          <w:p w14:paraId="461E73F3">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1A8AA54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二甲苯（邻、间、对二甲苯之和）释放量</w:t>
            </w:r>
          </w:p>
        </w:tc>
        <w:tc>
          <w:tcPr>
            <w:tcW w:w="2449" w:type="dxa"/>
            <w:tcBorders>
              <w:bottom w:val="nil"/>
            </w:tcBorders>
            <w:noWrap w:val="0"/>
            <w:vAlign w:val="center"/>
          </w:tcPr>
          <w:p w14:paraId="7D0E61D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29758D4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553A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53A3D78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071" w:type="dxa"/>
            <w:vMerge w:val="continue"/>
            <w:noWrap w:val="0"/>
            <w:vAlign w:val="center"/>
          </w:tcPr>
          <w:p w14:paraId="31CA609F">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EA89E6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总挥发性有机化合物(TVOC)释放量</w:t>
            </w:r>
          </w:p>
        </w:tc>
        <w:tc>
          <w:tcPr>
            <w:tcW w:w="2449" w:type="dxa"/>
            <w:tcBorders>
              <w:bottom w:val="nil"/>
            </w:tcBorders>
            <w:noWrap w:val="0"/>
            <w:vAlign w:val="center"/>
          </w:tcPr>
          <w:p w14:paraId="50E6BE3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680A639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1CCC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05" w:type="dxa"/>
            <w:noWrap w:val="0"/>
            <w:vAlign w:val="center"/>
          </w:tcPr>
          <w:p w14:paraId="05D475D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1071" w:type="dxa"/>
            <w:vMerge w:val="continue"/>
            <w:noWrap w:val="0"/>
            <w:vAlign w:val="center"/>
          </w:tcPr>
          <w:p w14:paraId="4B22DA15">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650F8AB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可分解芳香胺染料</w:t>
            </w:r>
          </w:p>
        </w:tc>
        <w:tc>
          <w:tcPr>
            <w:tcW w:w="2449" w:type="dxa"/>
            <w:noWrap w:val="0"/>
            <w:vAlign w:val="center"/>
          </w:tcPr>
          <w:p w14:paraId="1FBAAE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63F2D65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5DC3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05" w:type="dxa"/>
            <w:noWrap w:val="0"/>
            <w:vAlign w:val="center"/>
          </w:tcPr>
          <w:p w14:paraId="4ED5F61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1071" w:type="dxa"/>
            <w:vMerge w:val="continue"/>
            <w:noWrap w:val="0"/>
            <w:vAlign w:val="center"/>
          </w:tcPr>
          <w:p w14:paraId="08104AF0">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6CD0C21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阻燃性</w:t>
            </w:r>
          </w:p>
        </w:tc>
        <w:tc>
          <w:tcPr>
            <w:tcW w:w="2449" w:type="dxa"/>
            <w:noWrap w:val="0"/>
            <w:vAlign w:val="center"/>
          </w:tcPr>
          <w:p w14:paraId="088E7C1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4F75934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17927-2024</w:t>
            </w:r>
          </w:p>
        </w:tc>
      </w:tr>
      <w:tr w14:paraId="13EE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D58F4C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1071" w:type="dxa"/>
            <w:vMerge w:val="restart"/>
            <w:noWrap w:val="0"/>
            <w:vAlign w:val="center"/>
          </w:tcPr>
          <w:p w14:paraId="1B346E0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理化</w:t>
            </w:r>
          </w:p>
          <w:p w14:paraId="3A50486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880" w:type="dxa"/>
            <w:vMerge w:val="restart"/>
            <w:noWrap w:val="0"/>
            <w:vAlign w:val="center"/>
          </w:tcPr>
          <w:p w14:paraId="058EB68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复合</w:t>
            </w:r>
          </w:p>
          <w:p w14:paraId="4896AA3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面料</w:t>
            </w:r>
          </w:p>
        </w:tc>
        <w:tc>
          <w:tcPr>
            <w:tcW w:w="1436" w:type="dxa"/>
            <w:gridSpan w:val="2"/>
            <w:vMerge w:val="restart"/>
            <w:noWrap w:val="0"/>
            <w:vAlign w:val="center"/>
          </w:tcPr>
          <w:p w14:paraId="795F2A8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面料</w:t>
            </w:r>
          </w:p>
        </w:tc>
        <w:tc>
          <w:tcPr>
            <w:tcW w:w="2177" w:type="dxa"/>
            <w:noWrap w:val="0"/>
            <w:vAlign w:val="center"/>
          </w:tcPr>
          <w:p w14:paraId="2F2B496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耐干摩擦色牢度</w:t>
            </w:r>
          </w:p>
        </w:tc>
        <w:tc>
          <w:tcPr>
            <w:tcW w:w="2449" w:type="dxa"/>
            <w:noWrap w:val="0"/>
            <w:vAlign w:val="center"/>
          </w:tcPr>
          <w:p w14:paraId="1016B83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3F9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77A285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1071" w:type="dxa"/>
            <w:vMerge w:val="continue"/>
            <w:noWrap w:val="0"/>
            <w:vAlign w:val="top"/>
          </w:tcPr>
          <w:p w14:paraId="3287E96E">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24D6162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1436" w:type="dxa"/>
            <w:gridSpan w:val="2"/>
            <w:vMerge w:val="continue"/>
            <w:noWrap w:val="0"/>
            <w:vAlign w:val="center"/>
          </w:tcPr>
          <w:p w14:paraId="5A7EBB5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2177" w:type="dxa"/>
            <w:noWrap w:val="0"/>
            <w:vAlign w:val="center"/>
          </w:tcPr>
          <w:p w14:paraId="2008845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耐磨损</w:t>
            </w:r>
          </w:p>
        </w:tc>
        <w:tc>
          <w:tcPr>
            <w:tcW w:w="2449" w:type="dxa"/>
            <w:noWrap w:val="0"/>
            <w:vAlign w:val="center"/>
          </w:tcPr>
          <w:p w14:paraId="158F14B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3293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509CD60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1071" w:type="dxa"/>
            <w:vMerge w:val="continue"/>
            <w:noWrap w:val="0"/>
            <w:vAlign w:val="top"/>
          </w:tcPr>
          <w:p w14:paraId="3B62CD5A">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noWrap w:val="0"/>
            <w:vAlign w:val="center"/>
          </w:tcPr>
          <w:p w14:paraId="366ABC5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芯料</w:t>
            </w:r>
          </w:p>
        </w:tc>
        <w:tc>
          <w:tcPr>
            <w:tcW w:w="3613" w:type="dxa"/>
            <w:gridSpan w:val="3"/>
            <w:noWrap w:val="0"/>
            <w:vAlign w:val="center"/>
          </w:tcPr>
          <w:p w14:paraId="355BB0F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棕纤维弹性材料含水率</w:t>
            </w:r>
          </w:p>
        </w:tc>
        <w:tc>
          <w:tcPr>
            <w:tcW w:w="2449" w:type="dxa"/>
            <w:noWrap w:val="0"/>
            <w:vAlign w:val="center"/>
          </w:tcPr>
          <w:p w14:paraId="28ADAF6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2F39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3DD2DD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071" w:type="dxa"/>
            <w:vMerge w:val="continue"/>
            <w:noWrap w:val="0"/>
            <w:vAlign w:val="top"/>
          </w:tcPr>
          <w:p w14:paraId="6B78161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restart"/>
            <w:noWrap w:val="0"/>
            <w:vAlign w:val="center"/>
          </w:tcPr>
          <w:p w14:paraId="3EF1187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铺垫料</w:t>
            </w:r>
          </w:p>
        </w:tc>
        <w:tc>
          <w:tcPr>
            <w:tcW w:w="1436" w:type="dxa"/>
            <w:gridSpan w:val="2"/>
            <w:vMerge w:val="restart"/>
            <w:noWrap w:val="0"/>
            <w:vAlign w:val="center"/>
          </w:tcPr>
          <w:p w14:paraId="2ECB7D1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软质泡沫塑料垫</w:t>
            </w:r>
          </w:p>
        </w:tc>
        <w:tc>
          <w:tcPr>
            <w:tcW w:w="2177" w:type="dxa"/>
            <w:noWrap w:val="0"/>
            <w:vAlign w:val="center"/>
          </w:tcPr>
          <w:p w14:paraId="653F216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慢回弹软质泡沫塑料拉伸强度</w:t>
            </w:r>
          </w:p>
        </w:tc>
        <w:tc>
          <w:tcPr>
            <w:tcW w:w="2449" w:type="dxa"/>
            <w:noWrap w:val="0"/>
            <w:vAlign w:val="center"/>
          </w:tcPr>
          <w:p w14:paraId="033245E8">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C6D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9AC9C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w:t>
            </w:r>
          </w:p>
        </w:tc>
        <w:tc>
          <w:tcPr>
            <w:tcW w:w="1071" w:type="dxa"/>
            <w:vMerge w:val="continue"/>
            <w:noWrap w:val="0"/>
            <w:vAlign w:val="top"/>
          </w:tcPr>
          <w:p w14:paraId="7F3B2387">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3728B01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gridSpan w:val="2"/>
            <w:vMerge w:val="continue"/>
            <w:noWrap w:val="0"/>
            <w:vAlign w:val="center"/>
          </w:tcPr>
          <w:p w14:paraId="1891959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177" w:type="dxa"/>
            <w:noWrap w:val="0"/>
            <w:vAlign w:val="center"/>
          </w:tcPr>
          <w:p w14:paraId="61C131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其他拉伸强度</w:t>
            </w:r>
          </w:p>
        </w:tc>
        <w:tc>
          <w:tcPr>
            <w:tcW w:w="2449" w:type="dxa"/>
            <w:noWrap w:val="0"/>
            <w:vAlign w:val="center"/>
          </w:tcPr>
          <w:p w14:paraId="1632AEFF">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7BE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33CB1E4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w:t>
            </w:r>
          </w:p>
        </w:tc>
        <w:tc>
          <w:tcPr>
            <w:tcW w:w="1071" w:type="dxa"/>
            <w:vMerge w:val="continue"/>
            <w:noWrap w:val="0"/>
            <w:vAlign w:val="top"/>
          </w:tcPr>
          <w:p w14:paraId="75626774">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07C104E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gridSpan w:val="2"/>
            <w:noWrap w:val="0"/>
            <w:vAlign w:val="center"/>
          </w:tcPr>
          <w:p w14:paraId="7EB41EE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乳胶（乳胶棉）垫</w:t>
            </w:r>
          </w:p>
        </w:tc>
        <w:tc>
          <w:tcPr>
            <w:tcW w:w="2177" w:type="dxa"/>
            <w:noWrap w:val="0"/>
            <w:vAlign w:val="center"/>
          </w:tcPr>
          <w:p w14:paraId="40A2BFC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压陷硬度指数</w:t>
            </w:r>
          </w:p>
        </w:tc>
        <w:tc>
          <w:tcPr>
            <w:tcW w:w="2449" w:type="dxa"/>
            <w:noWrap w:val="0"/>
            <w:vAlign w:val="center"/>
          </w:tcPr>
          <w:p w14:paraId="2AF51F9A">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5249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61EB4F1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w:t>
            </w:r>
          </w:p>
        </w:tc>
        <w:tc>
          <w:tcPr>
            <w:tcW w:w="1071" w:type="dxa"/>
            <w:vMerge w:val="continue"/>
            <w:noWrap w:val="0"/>
            <w:vAlign w:val="center"/>
          </w:tcPr>
          <w:p w14:paraId="55EDC2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246" w:type="dxa"/>
            <w:gridSpan w:val="2"/>
            <w:vMerge w:val="restart"/>
            <w:noWrap w:val="0"/>
            <w:vAlign w:val="center"/>
          </w:tcPr>
          <w:p w14:paraId="14D5872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经编间隔织物</w:t>
            </w:r>
          </w:p>
        </w:tc>
        <w:tc>
          <w:tcPr>
            <w:tcW w:w="2247" w:type="dxa"/>
            <w:gridSpan w:val="2"/>
            <w:noWrap w:val="0"/>
            <w:vAlign w:val="center"/>
          </w:tcPr>
          <w:p w14:paraId="1364AEA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密度</w:t>
            </w:r>
          </w:p>
        </w:tc>
        <w:tc>
          <w:tcPr>
            <w:tcW w:w="2449" w:type="dxa"/>
            <w:noWrap w:val="0"/>
            <w:vAlign w:val="center"/>
          </w:tcPr>
          <w:p w14:paraId="7E06DD5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bookmarkStart w:id="0" w:name="_GoBack"/>
            <w:bookmarkEnd w:id="0"/>
          </w:p>
        </w:tc>
      </w:tr>
      <w:tr w14:paraId="0349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58B8BF8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w:t>
            </w:r>
          </w:p>
        </w:tc>
        <w:tc>
          <w:tcPr>
            <w:tcW w:w="1071" w:type="dxa"/>
            <w:vMerge w:val="continue"/>
            <w:noWrap w:val="0"/>
            <w:vAlign w:val="center"/>
          </w:tcPr>
          <w:p w14:paraId="53A9719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246" w:type="dxa"/>
            <w:gridSpan w:val="2"/>
            <w:vMerge w:val="continue"/>
            <w:noWrap w:val="0"/>
            <w:vAlign w:val="center"/>
          </w:tcPr>
          <w:p w14:paraId="5D55C0C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247" w:type="dxa"/>
            <w:gridSpan w:val="2"/>
            <w:noWrap w:val="0"/>
            <w:vAlign w:val="center"/>
          </w:tcPr>
          <w:p w14:paraId="0B44488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pH</w:t>
            </w:r>
          </w:p>
        </w:tc>
        <w:tc>
          <w:tcPr>
            <w:tcW w:w="2449" w:type="dxa"/>
            <w:noWrap w:val="0"/>
            <w:vAlign w:val="center"/>
          </w:tcPr>
          <w:p w14:paraId="5684000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B5D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48DD4E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w:t>
            </w:r>
          </w:p>
        </w:tc>
        <w:tc>
          <w:tcPr>
            <w:tcW w:w="1071" w:type="dxa"/>
            <w:vMerge w:val="restart"/>
            <w:noWrap w:val="0"/>
            <w:vAlign w:val="center"/>
          </w:tcPr>
          <w:p w14:paraId="161EA73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耐久性</w:t>
            </w:r>
          </w:p>
        </w:tc>
        <w:tc>
          <w:tcPr>
            <w:tcW w:w="4493" w:type="dxa"/>
            <w:gridSpan w:val="4"/>
            <w:noWrap w:val="0"/>
            <w:vAlign w:val="center"/>
          </w:tcPr>
          <w:p w14:paraId="1B74E5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垫面（睡眠区域中心）</w:t>
            </w:r>
          </w:p>
        </w:tc>
        <w:tc>
          <w:tcPr>
            <w:tcW w:w="2449" w:type="dxa"/>
            <w:noWrap w:val="0"/>
            <w:vAlign w:val="center"/>
          </w:tcPr>
          <w:p w14:paraId="5FDAFF8E">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1CD6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0D17B7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26</w:t>
            </w:r>
          </w:p>
        </w:tc>
        <w:tc>
          <w:tcPr>
            <w:tcW w:w="1071" w:type="dxa"/>
            <w:vMerge w:val="continue"/>
            <w:noWrap w:val="0"/>
            <w:vAlign w:val="center"/>
          </w:tcPr>
          <w:p w14:paraId="53C028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4D21C9F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边部</w:t>
            </w:r>
          </w:p>
        </w:tc>
        <w:tc>
          <w:tcPr>
            <w:tcW w:w="2449" w:type="dxa"/>
            <w:noWrap w:val="0"/>
            <w:vAlign w:val="center"/>
          </w:tcPr>
          <w:p w14:paraId="56A69C53">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bl>
    <w:p w14:paraId="01360F5B">
      <w:pPr>
        <w:adjustRightInd w:val="0"/>
        <w:snapToGrid w:val="0"/>
        <w:spacing w:line="440" w:lineRule="exact"/>
        <w:rPr>
          <w:color w:val="000000"/>
          <w:szCs w:val="21"/>
        </w:rPr>
      </w:pPr>
    </w:p>
    <w:p w14:paraId="034B39CA">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0F359043">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A17F0AD">
      <w:pPr>
        <w:snapToGrid w:val="0"/>
        <w:spacing w:line="440" w:lineRule="exact"/>
        <w:rPr>
          <w:rFonts w:hint="eastAsia" w:ascii="宋体" w:hAnsi="宋体"/>
          <w:szCs w:val="21"/>
        </w:rPr>
      </w:pPr>
    </w:p>
    <w:p w14:paraId="40B862B8">
      <w:pPr>
        <w:spacing w:line="360" w:lineRule="auto"/>
        <w:rPr>
          <w:rFonts w:hint="eastAsia" w:ascii="黑体" w:hAnsi="黑体" w:eastAsia="黑体"/>
          <w:szCs w:val="21"/>
        </w:rPr>
      </w:pPr>
      <w:r>
        <w:rPr>
          <w:rFonts w:hint="eastAsia" w:ascii="黑体" w:hAnsi="黑体" w:eastAsia="黑体"/>
          <w:szCs w:val="21"/>
        </w:rPr>
        <w:t>3 判定规则</w:t>
      </w:r>
    </w:p>
    <w:p w14:paraId="64856FE4">
      <w:pPr>
        <w:snapToGrid w:val="0"/>
        <w:spacing w:line="440" w:lineRule="exact"/>
        <w:rPr>
          <w:rFonts w:hint="eastAsia" w:ascii="宋体" w:hAnsi="宋体"/>
          <w:szCs w:val="21"/>
        </w:rPr>
      </w:pPr>
      <w:r>
        <w:rPr>
          <w:rFonts w:hint="eastAsia" w:ascii="宋体" w:hAnsi="宋体"/>
          <w:szCs w:val="21"/>
        </w:rPr>
        <w:t>3.1依据标准</w:t>
      </w:r>
    </w:p>
    <w:p w14:paraId="5F665327">
      <w:pPr>
        <w:snapToGrid w:val="0"/>
        <w:spacing w:line="440" w:lineRule="exact"/>
        <w:ind w:firstLine="420" w:firstLineChars="200"/>
        <w:rPr>
          <w:szCs w:val="21"/>
        </w:rPr>
      </w:pPr>
      <w:r>
        <w:rPr>
          <w:szCs w:val="21"/>
        </w:rPr>
        <w:t>GB 17927</w:t>
      </w:r>
      <w:r>
        <w:rPr>
          <w:color w:val="000000"/>
          <w:szCs w:val="21"/>
        </w:rPr>
        <w:t>—</w:t>
      </w:r>
      <w:r>
        <w:rPr>
          <w:szCs w:val="21"/>
        </w:rPr>
        <w:t>2024 家具阻燃性能安全技术规范</w:t>
      </w:r>
    </w:p>
    <w:p w14:paraId="6D738F10">
      <w:pPr>
        <w:snapToGrid w:val="0"/>
        <w:spacing w:line="440" w:lineRule="exact"/>
        <w:ind w:firstLine="420" w:firstLineChars="200"/>
        <w:rPr>
          <w:szCs w:val="21"/>
        </w:rPr>
      </w:pPr>
      <w:r>
        <w:rPr>
          <w:szCs w:val="21"/>
        </w:rPr>
        <w:t>GB 18584—2024 家具中有害物质限量</w:t>
      </w:r>
    </w:p>
    <w:p w14:paraId="17589FD4">
      <w:pPr>
        <w:snapToGrid w:val="0"/>
        <w:spacing w:line="440" w:lineRule="exact"/>
        <w:ind w:firstLine="420" w:firstLineChars="200"/>
        <w:rPr>
          <w:szCs w:val="21"/>
        </w:rPr>
      </w:pPr>
      <w:r>
        <w:rPr>
          <w:szCs w:val="21"/>
        </w:rPr>
        <w:t>GB/T 26706</w:t>
      </w:r>
      <w:r>
        <w:rPr>
          <w:color w:val="000000"/>
          <w:szCs w:val="21"/>
        </w:rPr>
        <w:t>—</w:t>
      </w:r>
      <w:r>
        <w:rPr>
          <w:szCs w:val="21"/>
        </w:rPr>
        <w:t>2011 软体家具 棕纤维弹性床垫</w:t>
      </w:r>
    </w:p>
    <w:p w14:paraId="390FAA21">
      <w:pPr>
        <w:snapToGrid w:val="0"/>
        <w:spacing w:line="440" w:lineRule="exact"/>
        <w:ind w:firstLine="420" w:firstLineChars="200"/>
        <w:rPr>
          <w:szCs w:val="21"/>
        </w:rPr>
      </w:pPr>
      <w:r>
        <w:rPr>
          <w:szCs w:val="21"/>
        </w:rPr>
        <w:t>GB/T 26706</w:t>
      </w:r>
      <w:r>
        <w:rPr>
          <w:color w:val="000000"/>
          <w:szCs w:val="21"/>
        </w:rPr>
        <w:t>—</w:t>
      </w:r>
      <w:r>
        <w:rPr>
          <w:szCs w:val="21"/>
        </w:rPr>
        <w:t>20</w:t>
      </w:r>
      <w:r>
        <w:rPr>
          <w:rFonts w:hint="eastAsia"/>
          <w:szCs w:val="21"/>
          <w:lang w:val="en-US" w:eastAsia="zh-CN"/>
        </w:rPr>
        <w:t>25</w:t>
      </w:r>
      <w:r>
        <w:rPr>
          <w:szCs w:val="21"/>
        </w:rPr>
        <w:t xml:space="preserve"> 软体家具 棕纤维弹性床垫</w:t>
      </w:r>
    </w:p>
    <w:p w14:paraId="4356C8AD">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14:paraId="1F065E23">
      <w:pPr>
        <w:snapToGrid w:val="0"/>
        <w:spacing w:line="440" w:lineRule="exact"/>
        <w:outlineLvl w:val="0"/>
        <w:rPr>
          <w:rFonts w:hint="eastAsia" w:ascii="宋体" w:hAnsi="宋体"/>
          <w:szCs w:val="21"/>
        </w:rPr>
      </w:pPr>
      <w:r>
        <w:rPr>
          <w:rFonts w:hint="eastAsia" w:ascii="宋体" w:hAnsi="宋体"/>
          <w:szCs w:val="21"/>
        </w:rPr>
        <w:t>3.2判定原则</w:t>
      </w:r>
    </w:p>
    <w:p w14:paraId="6E769D5C">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14:paraId="542E28FC">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10ED8E32">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370908D9">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14:paraId="73AE20E6">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2BEF6880">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E21682-03F1-4551-85FA-70B41F77AE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6C86">
    <w:pPr>
      <w:pStyle w:val="8"/>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1B7E650">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3378A">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2</w:t>
    </w:r>
    <w:r>
      <w:fldChar w:fldCharType="end"/>
    </w:r>
  </w:p>
  <w:p w14:paraId="09C88779">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70D9A">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13654"/>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57624F"/>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1C42B8B"/>
    <w:rsid w:val="028265A2"/>
    <w:rsid w:val="02DA5577"/>
    <w:rsid w:val="037457E1"/>
    <w:rsid w:val="03AA503F"/>
    <w:rsid w:val="03F437D6"/>
    <w:rsid w:val="03FE67E2"/>
    <w:rsid w:val="04310280"/>
    <w:rsid w:val="044805D3"/>
    <w:rsid w:val="04676D21"/>
    <w:rsid w:val="051B1302"/>
    <w:rsid w:val="052102F4"/>
    <w:rsid w:val="05340028"/>
    <w:rsid w:val="056D7096"/>
    <w:rsid w:val="058524BB"/>
    <w:rsid w:val="05C56ED2"/>
    <w:rsid w:val="05EB7ACA"/>
    <w:rsid w:val="065169B7"/>
    <w:rsid w:val="066606B5"/>
    <w:rsid w:val="06F2019A"/>
    <w:rsid w:val="06FC653B"/>
    <w:rsid w:val="079B25E0"/>
    <w:rsid w:val="07DB5A6A"/>
    <w:rsid w:val="08070112"/>
    <w:rsid w:val="08874912"/>
    <w:rsid w:val="08F24754"/>
    <w:rsid w:val="09E0252C"/>
    <w:rsid w:val="09FE29B2"/>
    <w:rsid w:val="0A567193"/>
    <w:rsid w:val="0A9E0ABC"/>
    <w:rsid w:val="0AB15358"/>
    <w:rsid w:val="0ABB6AF5"/>
    <w:rsid w:val="0AFA761E"/>
    <w:rsid w:val="0B2428ED"/>
    <w:rsid w:val="0B495CC0"/>
    <w:rsid w:val="0B752F97"/>
    <w:rsid w:val="0BAC04FC"/>
    <w:rsid w:val="0C613281"/>
    <w:rsid w:val="0D384437"/>
    <w:rsid w:val="0E5C58DF"/>
    <w:rsid w:val="0F326A35"/>
    <w:rsid w:val="0FF616DF"/>
    <w:rsid w:val="1027158B"/>
    <w:rsid w:val="111D5F5C"/>
    <w:rsid w:val="1145536B"/>
    <w:rsid w:val="115C0B7A"/>
    <w:rsid w:val="11F823DD"/>
    <w:rsid w:val="129B125C"/>
    <w:rsid w:val="12B74FB2"/>
    <w:rsid w:val="12CC3DB0"/>
    <w:rsid w:val="12CF4B60"/>
    <w:rsid w:val="12DB7D35"/>
    <w:rsid w:val="13685D66"/>
    <w:rsid w:val="13877EBC"/>
    <w:rsid w:val="13905A42"/>
    <w:rsid w:val="142D474D"/>
    <w:rsid w:val="14D80D51"/>
    <w:rsid w:val="15045625"/>
    <w:rsid w:val="154343FF"/>
    <w:rsid w:val="15724B7F"/>
    <w:rsid w:val="16BF53A1"/>
    <w:rsid w:val="16D14115"/>
    <w:rsid w:val="18155A97"/>
    <w:rsid w:val="18455C50"/>
    <w:rsid w:val="184C5231"/>
    <w:rsid w:val="187E0BDC"/>
    <w:rsid w:val="18A71C2E"/>
    <w:rsid w:val="18EA2974"/>
    <w:rsid w:val="19405031"/>
    <w:rsid w:val="19462E28"/>
    <w:rsid w:val="195B50E2"/>
    <w:rsid w:val="19B968F6"/>
    <w:rsid w:val="1A7B1DFD"/>
    <w:rsid w:val="1AA8728E"/>
    <w:rsid w:val="1AA94BBC"/>
    <w:rsid w:val="1AC80BC9"/>
    <w:rsid w:val="1AE350B0"/>
    <w:rsid w:val="1B46240B"/>
    <w:rsid w:val="1BEF4851"/>
    <w:rsid w:val="1C4518EC"/>
    <w:rsid w:val="1D0460DA"/>
    <w:rsid w:val="1D181B85"/>
    <w:rsid w:val="1D2F23E6"/>
    <w:rsid w:val="1D831D08"/>
    <w:rsid w:val="1EB012CC"/>
    <w:rsid w:val="1ECD1561"/>
    <w:rsid w:val="1F0E72C4"/>
    <w:rsid w:val="1F301408"/>
    <w:rsid w:val="1F7B0466"/>
    <w:rsid w:val="1F8B73DC"/>
    <w:rsid w:val="1FA603A1"/>
    <w:rsid w:val="1FCF6E73"/>
    <w:rsid w:val="20915ED7"/>
    <w:rsid w:val="20931AF0"/>
    <w:rsid w:val="20A715E1"/>
    <w:rsid w:val="216D6944"/>
    <w:rsid w:val="21703D3E"/>
    <w:rsid w:val="218F0F92"/>
    <w:rsid w:val="21A9050C"/>
    <w:rsid w:val="22C04851"/>
    <w:rsid w:val="230230BC"/>
    <w:rsid w:val="23DA1943"/>
    <w:rsid w:val="23E04C60"/>
    <w:rsid w:val="242B03F0"/>
    <w:rsid w:val="24FA6740"/>
    <w:rsid w:val="25302F52"/>
    <w:rsid w:val="253C3FB6"/>
    <w:rsid w:val="25480530"/>
    <w:rsid w:val="25D33830"/>
    <w:rsid w:val="26C96B82"/>
    <w:rsid w:val="26E03714"/>
    <w:rsid w:val="27115E29"/>
    <w:rsid w:val="27337CE7"/>
    <w:rsid w:val="28247630"/>
    <w:rsid w:val="289E5635"/>
    <w:rsid w:val="28A864B3"/>
    <w:rsid w:val="296409A1"/>
    <w:rsid w:val="2A9A007E"/>
    <w:rsid w:val="2AB70A0A"/>
    <w:rsid w:val="2AB8313C"/>
    <w:rsid w:val="2AC60E73"/>
    <w:rsid w:val="2AE114C4"/>
    <w:rsid w:val="2B65068C"/>
    <w:rsid w:val="2B6C37C8"/>
    <w:rsid w:val="2BA2543C"/>
    <w:rsid w:val="2D151497"/>
    <w:rsid w:val="2D623C15"/>
    <w:rsid w:val="2E7A444E"/>
    <w:rsid w:val="2FA07EE4"/>
    <w:rsid w:val="2FE75B13"/>
    <w:rsid w:val="2FF95846"/>
    <w:rsid w:val="301C1346"/>
    <w:rsid w:val="30AE35AF"/>
    <w:rsid w:val="31CF2506"/>
    <w:rsid w:val="32DF201B"/>
    <w:rsid w:val="331C5AD4"/>
    <w:rsid w:val="332B673A"/>
    <w:rsid w:val="337A6C9E"/>
    <w:rsid w:val="339679DB"/>
    <w:rsid w:val="33D26ADA"/>
    <w:rsid w:val="33EF0864"/>
    <w:rsid w:val="34022063"/>
    <w:rsid w:val="344527A7"/>
    <w:rsid w:val="34B955A4"/>
    <w:rsid w:val="35064C8D"/>
    <w:rsid w:val="35696FCA"/>
    <w:rsid w:val="35847960"/>
    <w:rsid w:val="35AA78C6"/>
    <w:rsid w:val="36016852"/>
    <w:rsid w:val="36617CA1"/>
    <w:rsid w:val="36DC18B8"/>
    <w:rsid w:val="37296A11"/>
    <w:rsid w:val="372E04CB"/>
    <w:rsid w:val="37695060"/>
    <w:rsid w:val="3814146F"/>
    <w:rsid w:val="383A69FC"/>
    <w:rsid w:val="387602DD"/>
    <w:rsid w:val="38B14F10"/>
    <w:rsid w:val="39D52C5B"/>
    <w:rsid w:val="3A1C285D"/>
    <w:rsid w:val="3A87079F"/>
    <w:rsid w:val="3B5D0F2F"/>
    <w:rsid w:val="3B5D507E"/>
    <w:rsid w:val="3C3B0419"/>
    <w:rsid w:val="3CC905EF"/>
    <w:rsid w:val="3D98044D"/>
    <w:rsid w:val="3DAD2D96"/>
    <w:rsid w:val="3DEA63D9"/>
    <w:rsid w:val="3E09759C"/>
    <w:rsid w:val="3E0C0D6C"/>
    <w:rsid w:val="3E0C2BE9"/>
    <w:rsid w:val="3E335F4A"/>
    <w:rsid w:val="40D96B16"/>
    <w:rsid w:val="41076015"/>
    <w:rsid w:val="4144316E"/>
    <w:rsid w:val="41831414"/>
    <w:rsid w:val="41D323CF"/>
    <w:rsid w:val="42664FBD"/>
    <w:rsid w:val="42944DB9"/>
    <w:rsid w:val="42C23DD1"/>
    <w:rsid w:val="430F7403"/>
    <w:rsid w:val="436A5FE1"/>
    <w:rsid w:val="43AE6EC5"/>
    <w:rsid w:val="448D6AA9"/>
    <w:rsid w:val="4504461A"/>
    <w:rsid w:val="467A1DAE"/>
    <w:rsid w:val="46902609"/>
    <w:rsid w:val="469D6AD4"/>
    <w:rsid w:val="46F67173"/>
    <w:rsid w:val="46FD7572"/>
    <w:rsid w:val="47040901"/>
    <w:rsid w:val="472745EF"/>
    <w:rsid w:val="47A821E6"/>
    <w:rsid w:val="47B61112"/>
    <w:rsid w:val="47C22C96"/>
    <w:rsid w:val="48150A42"/>
    <w:rsid w:val="487450E2"/>
    <w:rsid w:val="488344C3"/>
    <w:rsid w:val="489932CB"/>
    <w:rsid w:val="48A55322"/>
    <w:rsid w:val="48CB6CC6"/>
    <w:rsid w:val="493C6A78"/>
    <w:rsid w:val="499F0DB5"/>
    <w:rsid w:val="49C66341"/>
    <w:rsid w:val="4A4B6FC7"/>
    <w:rsid w:val="4B0A48AF"/>
    <w:rsid w:val="4B7D0C82"/>
    <w:rsid w:val="4D0E072B"/>
    <w:rsid w:val="4DF20915"/>
    <w:rsid w:val="4E4B32B9"/>
    <w:rsid w:val="4E93713A"/>
    <w:rsid w:val="4F3C07D6"/>
    <w:rsid w:val="4F6939F7"/>
    <w:rsid w:val="4FD07A8D"/>
    <w:rsid w:val="500276CA"/>
    <w:rsid w:val="50E377D9"/>
    <w:rsid w:val="50E45083"/>
    <w:rsid w:val="513E1762"/>
    <w:rsid w:val="51743F31"/>
    <w:rsid w:val="51E63A25"/>
    <w:rsid w:val="520E792B"/>
    <w:rsid w:val="522735F2"/>
    <w:rsid w:val="523C722A"/>
    <w:rsid w:val="523D5BD6"/>
    <w:rsid w:val="52522E68"/>
    <w:rsid w:val="526B217C"/>
    <w:rsid w:val="529514B5"/>
    <w:rsid w:val="52E85E9E"/>
    <w:rsid w:val="539B25ED"/>
    <w:rsid w:val="53EC19B5"/>
    <w:rsid w:val="54103495"/>
    <w:rsid w:val="541A79B6"/>
    <w:rsid w:val="54546ABC"/>
    <w:rsid w:val="547C1778"/>
    <w:rsid w:val="549459BA"/>
    <w:rsid w:val="54A427A8"/>
    <w:rsid w:val="54C65448"/>
    <w:rsid w:val="551E7032"/>
    <w:rsid w:val="557464DF"/>
    <w:rsid w:val="558F0597"/>
    <w:rsid w:val="559A1DF7"/>
    <w:rsid w:val="564D0B5B"/>
    <w:rsid w:val="56F269C8"/>
    <w:rsid w:val="573D6AD0"/>
    <w:rsid w:val="578B180B"/>
    <w:rsid w:val="582D387B"/>
    <w:rsid w:val="58E26472"/>
    <w:rsid w:val="5919421D"/>
    <w:rsid w:val="593A1383"/>
    <w:rsid w:val="59771406"/>
    <w:rsid w:val="5A3B68D8"/>
    <w:rsid w:val="5B6A3703"/>
    <w:rsid w:val="5B8909B6"/>
    <w:rsid w:val="5BC4734B"/>
    <w:rsid w:val="5C1D6295"/>
    <w:rsid w:val="5C1E200D"/>
    <w:rsid w:val="5C1E2D23"/>
    <w:rsid w:val="5C515A87"/>
    <w:rsid w:val="5CA51446"/>
    <w:rsid w:val="5CCC1A69"/>
    <w:rsid w:val="5D0A3484"/>
    <w:rsid w:val="5D0E077E"/>
    <w:rsid w:val="5D2B0C71"/>
    <w:rsid w:val="5D764A50"/>
    <w:rsid w:val="5D8714F7"/>
    <w:rsid w:val="5DF64D6D"/>
    <w:rsid w:val="5E54073A"/>
    <w:rsid w:val="5EE42548"/>
    <w:rsid w:val="5F2F2D15"/>
    <w:rsid w:val="5F467192"/>
    <w:rsid w:val="5F691B1C"/>
    <w:rsid w:val="60673F83"/>
    <w:rsid w:val="60B72836"/>
    <w:rsid w:val="60EC092C"/>
    <w:rsid w:val="61331E1E"/>
    <w:rsid w:val="614147D4"/>
    <w:rsid w:val="614E6EF1"/>
    <w:rsid w:val="61B11B68"/>
    <w:rsid w:val="62145A44"/>
    <w:rsid w:val="626766F7"/>
    <w:rsid w:val="62D65141"/>
    <w:rsid w:val="62F074B1"/>
    <w:rsid w:val="632B74E9"/>
    <w:rsid w:val="635F53E5"/>
    <w:rsid w:val="637D586B"/>
    <w:rsid w:val="63CD05A1"/>
    <w:rsid w:val="63D7344B"/>
    <w:rsid w:val="63DC6A36"/>
    <w:rsid w:val="63F83144"/>
    <w:rsid w:val="651241D9"/>
    <w:rsid w:val="65284445"/>
    <w:rsid w:val="665E1984"/>
    <w:rsid w:val="66A67E2A"/>
    <w:rsid w:val="67205E61"/>
    <w:rsid w:val="673F096A"/>
    <w:rsid w:val="674A015A"/>
    <w:rsid w:val="67991AD2"/>
    <w:rsid w:val="6804726E"/>
    <w:rsid w:val="68332398"/>
    <w:rsid w:val="68A37B22"/>
    <w:rsid w:val="68CC52CB"/>
    <w:rsid w:val="68DE733A"/>
    <w:rsid w:val="68E87C2B"/>
    <w:rsid w:val="69984C40"/>
    <w:rsid w:val="69E60C18"/>
    <w:rsid w:val="69FB573C"/>
    <w:rsid w:val="6A3C022E"/>
    <w:rsid w:val="6AC975E8"/>
    <w:rsid w:val="6B580E72"/>
    <w:rsid w:val="6C0D2091"/>
    <w:rsid w:val="6C727B74"/>
    <w:rsid w:val="6DAD31F1"/>
    <w:rsid w:val="6F1C3DCF"/>
    <w:rsid w:val="6F322AB5"/>
    <w:rsid w:val="6F4E61F1"/>
    <w:rsid w:val="6FEF189F"/>
    <w:rsid w:val="70E20483"/>
    <w:rsid w:val="714125CE"/>
    <w:rsid w:val="72192C03"/>
    <w:rsid w:val="72712A3F"/>
    <w:rsid w:val="73193B52"/>
    <w:rsid w:val="74213FF1"/>
    <w:rsid w:val="74290395"/>
    <w:rsid w:val="752124FA"/>
    <w:rsid w:val="75D73501"/>
    <w:rsid w:val="764F753B"/>
    <w:rsid w:val="76636D7B"/>
    <w:rsid w:val="77556E7A"/>
    <w:rsid w:val="777D1E86"/>
    <w:rsid w:val="797C7A7B"/>
    <w:rsid w:val="7984574E"/>
    <w:rsid w:val="79F44681"/>
    <w:rsid w:val="7B4C229B"/>
    <w:rsid w:val="7B983662"/>
    <w:rsid w:val="7BA43E85"/>
    <w:rsid w:val="7C246D74"/>
    <w:rsid w:val="7C55517F"/>
    <w:rsid w:val="7C8C5026"/>
    <w:rsid w:val="7CB15915"/>
    <w:rsid w:val="7D307AFF"/>
    <w:rsid w:val="7D7C004C"/>
    <w:rsid w:val="7D9C729E"/>
    <w:rsid w:val="7E865636"/>
    <w:rsid w:val="7EA828BF"/>
    <w:rsid w:val="7F63247C"/>
    <w:rsid w:val="7FE505C8"/>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ody Text"/>
    <w:next w:val="4"/>
    <w:qFormat/>
    <w:uiPriority w:val="0"/>
    <w:pPr>
      <w:widowControl w:val="0"/>
      <w:spacing w:after="120"/>
      <w:jc w:val="both"/>
    </w:pPr>
    <w:rPr>
      <w:rFonts w:ascii="Times New Roman" w:hAnsi="Times New Roman" w:eastAsia="仿宋_GB2312" w:cs="Times New Roman"/>
      <w:kern w:val="2"/>
      <w:sz w:val="30"/>
      <w:szCs w:val="24"/>
      <w:lang w:val="en-US" w:eastAsia="zh-CN" w:bidi="ar-SA"/>
    </w:rPr>
  </w:style>
  <w:style w:type="paragraph" w:styleId="4">
    <w:name w:val="Body Text First Indent"/>
    <w:next w:val="3"/>
    <w:qFormat/>
    <w:uiPriority w:val="0"/>
    <w:pPr>
      <w:widowControl w:val="0"/>
      <w:spacing w:after="120"/>
      <w:ind w:firstLine="720"/>
      <w:jc w:val="both"/>
    </w:pPr>
    <w:rPr>
      <w:rFonts w:ascii="Times New Roman" w:hAnsi="Times New Roman" w:eastAsia="仿宋_GB2312" w:cs="Times New Roman"/>
      <w:kern w:val="2"/>
      <w:sz w:val="30"/>
      <w:szCs w:val="24"/>
      <w:lang w:val="en-US" w:eastAsia="zh-CN" w:bidi="ar-SA"/>
    </w:rPr>
  </w:style>
  <w:style w:type="paragraph" w:styleId="5">
    <w:name w:val="Body Text Indent"/>
    <w:basedOn w:val="1"/>
    <w:autoRedefine/>
    <w:qFormat/>
    <w:uiPriority w:val="0"/>
    <w:pPr>
      <w:spacing w:after="120"/>
      <w:ind w:left="420" w:leftChars="200"/>
    </w:pPr>
  </w:style>
  <w:style w:type="paragraph" w:styleId="6">
    <w:name w:val="Plain Text"/>
    <w:basedOn w:val="1"/>
    <w:autoRedefine/>
    <w:qFormat/>
    <w:uiPriority w:val="99"/>
    <w:rPr>
      <w:rFonts w:ascii="宋体" w:hAnsi="Courier New"/>
      <w:kern w:val="0"/>
      <w:sz w:val="20"/>
      <w:szCs w:val="20"/>
    </w:rPr>
  </w:style>
  <w:style w:type="paragraph" w:styleId="7">
    <w:name w:val="Balloon Text"/>
    <w:basedOn w:val="1"/>
    <w:link w:val="15"/>
    <w:autoRedefine/>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2">
    <w:name w:val="Table Grid"/>
    <w:basedOn w:val="11"/>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autoRedefine/>
    <w:qFormat/>
    <w:uiPriority w:val="0"/>
  </w:style>
  <w:style w:type="character" w:customStyle="1" w:styleId="15">
    <w:name w:val="批注框文本 Char"/>
    <w:basedOn w:val="13"/>
    <w:link w:val="7"/>
    <w:autoRedefine/>
    <w:semiHidden/>
    <w:qFormat/>
    <w:uiPriority w:val="99"/>
    <w:rPr>
      <w:kern w:val="2"/>
      <w:sz w:val="18"/>
      <w:szCs w:val="18"/>
    </w:rPr>
  </w:style>
  <w:style w:type="character" w:customStyle="1" w:styleId="16">
    <w:name w:val="页脚 Char"/>
    <w:basedOn w:val="13"/>
    <w:link w:val="8"/>
    <w:autoRedefine/>
    <w:qFormat/>
    <w:uiPriority w:val="99"/>
    <w:rPr>
      <w:kern w:val="2"/>
      <w:sz w:val="18"/>
      <w:szCs w:val="18"/>
    </w:rPr>
  </w:style>
  <w:style w:type="character" w:customStyle="1" w:styleId="17">
    <w:name w:val="页眉 Char"/>
    <w:basedOn w:val="13"/>
    <w:link w:val="9"/>
    <w:autoRedefine/>
    <w:semiHidden/>
    <w:qFormat/>
    <w:uiPriority w:val="99"/>
    <w:rPr>
      <w:kern w:val="2"/>
      <w:sz w:val="18"/>
      <w:szCs w:val="18"/>
    </w:rPr>
  </w:style>
  <w:style w:type="paragraph" w:customStyle="1" w:styleId="18">
    <w:name w:val="标准正文"/>
    <w:basedOn w:val="5"/>
    <w:autoRedefine/>
    <w:qFormat/>
    <w:uiPriority w:val="0"/>
    <w:pPr>
      <w:spacing w:before="60" w:after="60" w:line="360" w:lineRule="auto"/>
      <w:ind w:left="0" w:leftChars="0" w:firstLine="482"/>
      <w:jc w:val="left"/>
    </w:pPr>
    <w:rPr>
      <w:rFonts w:ascii="Arial" w:hAnsi="Arial"/>
      <w:sz w:val="24"/>
      <w:szCs w:val="20"/>
    </w:rPr>
  </w:style>
  <w:style w:type="paragraph" w:customStyle="1" w:styleId="19">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1245</Words>
  <Characters>1799</Characters>
  <Lines>12</Lines>
  <Paragraphs>3</Paragraphs>
  <TotalTime>1</TotalTime>
  <ScaleCrop>false</ScaleCrop>
  <LinksUpToDate>false</LinksUpToDate>
  <CharactersWithSpaces>1861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孟晓伟</cp:lastModifiedBy>
  <cp:lastPrinted>2019-12-05T07:53:00Z</cp:lastPrinted>
  <dcterms:modified xsi:type="dcterms:W3CDTF">2026-04-16T01:44:50Z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705523681_btnclosed</vt:lpwstr>
  </property>
  <property fmtid="{D5CDD505-2E9C-101B-9397-08002B2CF9AE}" pid="4" name="ICV">
    <vt:lpwstr>3396976DF3DA459CB97F09D1E0BC175B_13</vt:lpwstr>
  </property>
  <property fmtid="{D5CDD505-2E9C-101B-9397-08002B2CF9AE}" pid="5" name="KSOTemplateDocerSaveRecord">
    <vt:lpwstr>eyJoZGlkIjoiY2RlNTg5OGM2YTFhZWRlZGM1ZTllMmZlYjczZWFmZDEiLCJ1c2VySWQiOiI3MDU1MjM2ODEifQ==</vt:lpwstr>
  </property>
</Properties>
</file>