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5E273">
      <w:pPr>
        <w:snapToGrid w:val="0"/>
        <w:spacing w:line="440" w:lineRule="exact"/>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w:t>
      </w:r>
      <w:r>
        <w:rPr>
          <w:rFonts w:hint="eastAsia" w:ascii="方正小标宋简体" w:hAnsi="仿宋" w:eastAsia="方正小标宋简体" w:cs="方正仿宋简体"/>
          <w:color w:val="000000"/>
          <w:sz w:val="32"/>
          <w:szCs w:val="32"/>
          <w:lang w:val="en-US" w:eastAsia="zh-CN"/>
        </w:rPr>
        <w:t>婴儿</w:t>
      </w:r>
      <w:r>
        <w:rPr>
          <w:rFonts w:hint="eastAsia" w:ascii="方正小标宋简体" w:hAnsi="仿宋" w:eastAsia="方正小标宋简体" w:cs="方正仿宋简体"/>
          <w:color w:val="000000"/>
          <w:sz w:val="32"/>
          <w:szCs w:val="32"/>
        </w:rPr>
        <w:t>爬行垫产品质量监督抽查实施细则</w:t>
      </w:r>
    </w:p>
    <w:p w14:paraId="06073567">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w:t>
      </w:r>
      <w:r>
        <w:rPr>
          <w:rFonts w:ascii="方正小标宋简体" w:hAnsi="仿宋" w:eastAsia="方正小标宋简体" w:cs="方正仿宋简体"/>
          <w:color w:val="000000"/>
          <w:sz w:val="32"/>
          <w:szCs w:val="32"/>
        </w:rPr>
        <w:t>02</w:t>
      </w:r>
      <w:r>
        <w:rPr>
          <w:rFonts w:hint="eastAsia" w:ascii="方正小标宋简体" w:hAnsi="仿宋" w:eastAsia="方正小标宋简体" w:cs="方正仿宋简体"/>
          <w:color w:val="000000"/>
          <w:sz w:val="32"/>
          <w:szCs w:val="32"/>
          <w:lang w:val="en-US" w:eastAsia="zh-CN"/>
        </w:rPr>
        <w:t>6</w:t>
      </w:r>
      <w:r>
        <w:rPr>
          <w:rFonts w:hint="eastAsia" w:ascii="方正小标宋简体" w:hAnsi="仿宋" w:eastAsia="方正小标宋简体" w:cs="方正仿宋简体"/>
          <w:color w:val="000000"/>
          <w:sz w:val="32"/>
          <w:szCs w:val="32"/>
        </w:rPr>
        <w:t>年</w:t>
      </w:r>
      <w:r>
        <w:rPr>
          <w:rFonts w:hint="eastAsia" w:ascii="方正小标宋简体" w:hAnsi="仿宋" w:eastAsia="方正小标宋简体" w:cs="方正仿宋简体"/>
          <w:color w:val="000000"/>
          <w:sz w:val="32"/>
          <w:szCs w:val="32"/>
          <w:lang w:val="en-US" w:eastAsia="zh-CN"/>
        </w:rPr>
        <w:t>版</w:t>
      </w:r>
      <w:r>
        <w:rPr>
          <w:rFonts w:hint="eastAsia" w:ascii="方正小标宋简体" w:hAnsi="仿宋" w:eastAsia="方正小标宋简体" w:cs="方正仿宋简体"/>
          <w:color w:val="000000"/>
          <w:sz w:val="32"/>
          <w:szCs w:val="32"/>
        </w:rPr>
        <w:t>）</w:t>
      </w:r>
    </w:p>
    <w:p w14:paraId="41E36192">
      <w:pPr>
        <w:snapToGrid w:val="0"/>
        <w:spacing w:line="360" w:lineRule="auto"/>
        <w:jc w:val="left"/>
        <w:rPr>
          <w:rFonts w:hint="eastAsia" w:ascii="黑体" w:hAnsi="宋体" w:eastAsia="黑体"/>
          <w:szCs w:val="21"/>
        </w:rPr>
      </w:pPr>
    </w:p>
    <w:p w14:paraId="5EDD00D7">
      <w:pPr>
        <w:snapToGrid w:val="0"/>
        <w:spacing w:line="360" w:lineRule="auto"/>
        <w:jc w:val="left"/>
        <w:rPr>
          <w:rFonts w:ascii="黑体" w:hAnsi="宋体" w:eastAsia="黑体"/>
          <w:szCs w:val="21"/>
        </w:rPr>
      </w:pPr>
      <w:r>
        <w:rPr>
          <w:rFonts w:hint="eastAsia" w:ascii="黑体" w:hAnsi="宋体" w:eastAsia="黑体"/>
          <w:szCs w:val="21"/>
        </w:rPr>
        <w:t>1 抽样方法</w:t>
      </w:r>
    </w:p>
    <w:p w14:paraId="15A1B4B9">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21C8BB69">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38D4EBBD">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每批次抽取样品</w:t>
      </w:r>
      <w:r>
        <w:rPr>
          <w:rFonts w:hint="eastAsia" w:ascii="宋体" w:hAnsi="宋体"/>
          <w:color w:val="000000"/>
          <w:szCs w:val="21"/>
          <w:lang w:val="en-US" w:eastAsia="zh-CN"/>
        </w:rPr>
        <w:t>2</w:t>
      </w:r>
      <w:r>
        <w:rPr>
          <w:rFonts w:hint="eastAsia" w:ascii="宋体" w:hAnsi="宋体"/>
          <w:color w:val="000000"/>
          <w:szCs w:val="21"/>
        </w:rPr>
        <w:t>件，其中</w:t>
      </w:r>
      <w:r>
        <w:rPr>
          <w:rFonts w:hint="eastAsia" w:ascii="宋体" w:hAnsi="宋体"/>
          <w:color w:val="000000"/>
          <w:szCs w:val="21"/>
          <w:lang w:val="en-US" w:eastAsia="zh-CN"/>
        </w:rPr>
        <w:t>1</w:t>
      </w:r>
      <w:r>
        <w:rPr>
          <w:rFonts w:hint="eastAsia" w:ascii="宋体" w:hAnsi="宋体"/>
          <w:color w:val="000000"/>
          <w:szCs w:val="21"/>
        </w:rPr>
        <w:t>件作为检验样品，1件作为备用样品。</w:t>
      </w:r>
    </w:p>
    <w:p w14:paraId="4851D938">
      <w:pPr>
        <w:snapToGrid w:val="0"/>
        <w:spacing w:line="440" w:lineRule="exact"/>
        <w:ind w:firstLine="420" w:firstLineChars="200"/>
        <w:rPr>
          <w:rFonts w:hint="eastAsia" w:ascii="宋体" w:hAnsi="宋体"/>
          <w:color w:val="000000"/>
          <w:szCs w:val="21"/>
        </w:rPr>
      </w:pPr>
    </w:p>
    <w:p w14:paraId="44FB63BF">
      <w:pPr>
        <w:snapToGrid w:val="0"/>
        <w:spacing w:line="440" w:lineRule="exact"/>
        <w:rPr>
          <w:rFonts w:hint="eastAsia" w:ascii="黑体" w:hAnsi="宋体" w:eastAsia="黑体"/>
          <w:szCs w:val="21"/>
        </w:rPr>
      </w:pPr>
      <w:r>
        <w:rPr>
          <w:rFonts w:hint="eastAsia" w:ascii="黑体" w:hAnsi="宋体" w:eastAsia="黑体"/>
          <w:szCs w:val="21"/>
        </w:rPr>
        <w:t>2 检验依据</w:t>
      </w:r>
    </w:p>
    <w:tbl>
      <w:tblPr>
        <w:tblStyle w:val="9"/>
        <w:tblW w:w="47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3177"/>
        <w:gridCol w:w="4295"/>
      </w:tblGrid>
      <w:tr w14:paraId="3031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710" w:type="pct"/>
            <w:noWrap w:val="0"/>
            <w:vAlign w:val="center"/>
          </w:tcPr>
          <w:p w14:paraId="7151427C">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序号</w:t>
            </w:r>
          </w:p>
        </w:tc>
        <w:tc>
          <w:tcPr>
            <w:tcW w:w="1824" w:type="pct"/>
            <w:noWrap w:val="0"/>
            <w:vAlign w:val="center"/>
          </w:tcPr>
          <w:p w14:paraId="0C0F33FC">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检验项目</w:t>
            </w:r>
          </w:p>
        </w:tc>
        <w:tc>
          <w:tcPr>
            <w:tcW w:w="2465" w:type="pct"/>
            <w:noWrap w:val="0"/>
            <w:vAlign w:val="center"/>
          </w:tcPr>
          <w:p w14:paraId="38DE5DE5">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检验方法</w:t>
            </w:r>
          </w:p>
        </w:tc>
      </w:tr>
      <w:tr w14:paraId="7474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noWrap w:val="0"/>
            <w:vAlign w:val="center"/>
          </w:tcPr>
          <w:p w14:paraId="64758834">
            <w:pPr>
              <w:pStyle w:val="18"/>
              <w:bidi w:val="0"/>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一、机械与物理性能（正常使用和可预见的合理滥用）</w:t>
            </w:r>
          </w:p>
        </w:tc>
      </w:tr>
      <w:tr w14:paraId="76A5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10" w:type="pct"/>
            <w:noWrap w:val="0"/>
            <w:vAlign w:val="center"/>
          </w:tcPr>
          <w:p w14:paraId="335367E4">
            <w:pPr>
              <w:pStyle w:val="18"/>
              <w:bidi w:val="0"/>
              <w:rPr>
                <w:rFonts w:hint="eastAsia" w:ascii="宋体" w:hAnsi="宋体" w:eastAsia="宋体" w:cs="宋体"/>
                <w:sz w:val="21"/>
                <w:szCs w:val="21"/>
              </w:rPr>
            </w:pPr>
            <w:r>
              <w:rPr>
                <w:rFonts w:hint="eastAsia" w:ascii="宋体" w:hAnsi="宋体" w:eastAsia="宋体" w:cs="宋体"/>
                <w:sz w:val="21"/>
                <w:szCs w:val="21"/>
              </w:rPr>
              <w:t>1</w:t>
            </w:r>
          </w:p>
        </w:tc>
        <w:tc>
          <w:tcPr>
            <w:tcW w:w="1824" w:type="pct"/>
            <w:noWrap w:val="0"/>
            <w:vAlign w:val="center"/>
          </w:tcPr>
          <w:p w14:paraId="6A8EDD21">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材料</w:t>
            </w:r>
          </w:p>
        </w:tc>
        <w:tc>
          <w:tcPr>
            <w:tcW w:w="2465" w:type="pct"/>
            <w:noWrap w:val="0"/>
            <w:vAlign w:val="center"/>
          </w:tcPr>
          <w:p w14:paraId="05AB1461">
            <w:pPr>
              <w:pStyle w:val="18"/>
              <w:bidi w:val="0"/>
              <w:jc w:val="center"/>
              <w:rPr>
                <w:rFonts w:hint="eastAsia" w:ascii="宋体" w:hAnsi="宋体" w:eastAsia="宋体" w:cs="宋体"/>
                <w:sz w:val="21"/>
                <w:szCs w:val="21"/>
              </w:rPr>
            </w:pPr>
            <w:r>
              <w:rPr>
                <w:rFonts w:hint="eastAsia" w:ascii="宋体" w:hAnsi="宋体" w:eastAsia="宋体" w:cs="宋体"/>
                <w:sz w:val="21"/>
                <w:szCs w:val="21"/>
              </w:rPr>
              <w:t>GB 6675.2—2014</w:t>
            </w:r>
          </w:p>
        </w:tc>
      </w:tr>
      <w:tr w14:paraId="5164A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10" w:type="pct"/>
            <w:noWrap w:val="0"/>
            <w:vAlign w:val="center"/>
          </w:tcPr>
          <w:p w14:paraId="141A9FA4">
            <w:pPr>
              <w:pStyle w:val="18"/>
              <w:bidi w:val="0"/>
              <w:rPr>
                <w:rFonts w:hint="eastAsia" w:ascii="宋体" w:hAnsi="宋体" w:eastAsia="宋体" w:cs="宋体"/>
                <w:sz w:val="21"/>
                <w:szCs w:val="21"/>
              </w:rPr>
            </w:pPr>
            <w:r>
              <w:rPr>
                <w:rFonts w:hint="eastAsia" w:ascii="宋体" w:hAnsi="宋体" w:eastAsia="宋体" w:cs="宋体"/>
                <w:sz w:val="21"/>
                <w:szCs w:val="21"/>
              </w:rPr>
              <w:t>2</w:t>
            </w:r>
          </w:p>
        </w:tc>
        <w:tc>
          <w:tcPr>
            <w:tcW w:w="1824" w:type="pct"/>
            <w:noWrap w:val="0"/>
            <w:vAlign w:val="center"/>
          </w:tcPr>
          <w:p w14:paraId="7ACDAE83">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小零件</w:t>
            </w:r>
          </w:p>
        </w:tc>
        <w:tc>
          <w:tcPr>
            <w:tcW w:w="2465" w:type="pct"/>
            <w:noWrap w:val="0"/>
            <w:vAlign w:val="center"/>
          </w:tcPr>
          <w:p w14:paraId="349AAA4B">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GB 6675.2—2014（含第1号修改单）</w:t>
            </w:r>
          </w:p>
        </w:tc>
      </w:tr>
      <w:tr w14:paraId="6ED0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10" w:type="pct"/>
            <w:noWrap w:val="0"/>
            <w:vAlign w:val="center"/>
          </w:tcPr>
          <w:p w14:paraId="729102EA">
            <w:pPr>
              <w:pStyle w:val="18"/>
              <w:bidi w:val="0"/>
              <w:rPr>
                <w:rFonts w:hint="eastAsia" w:ascii="宋体" w:hAnsi="宋体" w:eastAsia="宋体" w:cs="宋体"/>
                <w:sz w:val="21"/>
                <w:szCs w:val="21"/>
                <w:lang w:eastAsia="zh-CN"/>
              </w:rPr>
            </w:pPr>
            <w:r>
              <w:rPr>
                <w:rFonts w:hint="eastAsia" w:ascii="宋体" w:hAnsi="宋体" w:eastAsia="宋体" w:cs="宋体"/>
                <w:sz w:val="21"/>
                <w:szCs w:val="21"/>
                <w:lang w:val="en-US" w:eastAsia="zh-CN"/>
              </w:rPr>
              <w:t>3</w:t>
            </w:r>
          </w:p>
        </w:tc>
        <w:tc>
          <w:tcPr>
            <w:tcW w:w="1824" w:type="pct"/>
            <w:noWrap w:val="0"/>
            <w:vAlign w:val="center"/>
          </w:tcPr>
          <w:p w14:paraId="3AE0B28A">
            <w:pPr>
              <w:pStyle w:val="18"/>
              <w:bidi w:val="0"/>
              <w:jc w:val="center"/>
              <w:rPr>
                <w:rFonts w:hint="eastAsia" w:ascii="宋体" w:hAnsi="宋体" w:eastAsia="宋体" w:cs="宋体"/>
                <w:sz w:val="21"/>
                <w:szCs w:val="21"/>
              </w:rPr>
            </w:pPr>
            <w:r>
              <w:rPr>
                <w:rFonts w:hint="eastAsia" w:ascii="宋体" w:hAnsi="宋体" w:eastAsia="宋体" w:cs="宋体"/>
                <w:sz w:val="21"/>
                <w:szCs w:val="21"/>
              </w:rPr>
              <w:t>模塑玩具边缘</w:t>
            </w:r>
          </w:p>
        </w:tc>
        <w:tc>
          <w:tcPr>
            <w:tcW w:w="2465" w:type="pct"/>
            <w:noWrap w:val="0"/>
            <w:vAlign w:val="center"/>
          </w:tcPr>
          <w:p w14:paraId="53AE9A81">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GB 6675.2—2014（含第1号修改单）</w:t>
            </w:r>
          </w:p>
        </w:tc>
      </w:tr>
      <w:tr w14:paraId="30EA5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10" w:type="pct"/>
            <w:noWrap w:val="0"/>
            <w:vAlign w:val="center"/>
          </w:tcPr>
          <w:p w14:paraId="27DD5411">
            <w:pPr>
              <w:pStyle w:val="18"/>
              <w:bidi w:val="0"/>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1824" w:type="pct"/>
            <w:noWrap w:val="0"/>
            <w:vAlign w:val="center"/>
          </w:tcPr>
          <w:p w14:paraId="17EF1DDA">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可触及的锐利尖端</w:t>
            </w:r>
          </w:p>
        </w:tc>
        <w:tc>
          <w:tcPr>
            <w:tcW w:w="2465" w:type="pct"/>
            <w:noWrap w:val="0"/>
            <w:vAlign w:val="center"/>
          </w:tcPr>
          <w:p w14:paraId="2EEAEE04">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GB 6675.2—2014（含第1号修改单）</w:t>
            </w:r>
          </w:p>
        </w:tc>
      </w:tr>
      <w:tr w14:paraId="052E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10" w:type="pct"/>
            <w:noWrap w:val="0"/>
            <w:vAlign w:val="center"/>
          </w:tcPr>
          <w:p w14:paraId="02072898">
            <w:pPr>
              <w:pStyle w:val="18"/>
              <w:bidi w:val="0"/>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1824" w:type="pct"/>
            <w:noWrap w:val="0"/>
            <w:vAlign w:val="center"/>
          </w:tcPr>
          <w:p w14:paraId="56D7DE4A">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突出物</w:t>
            </w:r>
          </w:p>
        </w:tc>
        <w:tc>
          <w:tcPr>
            <w:tcW w:w="2465" w:type="pct"/>
            <w:noWrap w:val="0"/>
            <w:vAlign w:val="center"/>
          </w:tcPr>
          <w:p w14:paraId="756076B8">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GB 6675.2—2014（含第1号修改单）</w:t>
            </w:r>
          </w:p>
        </w:tc>
      </w:tr>
      <w:tr w14:paraId="2984C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10" w:type="pct"/>
            <w:noWrap w:val="0"/>
            <w:vAlign w:val="center"/>
          </w:tcPr>
          <w:p w14:paraId="73C2BE2B">
            <w:pPr>
              <w:pStyle w:val="18"/>
              <w:bidi w:val="0"/>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1824" w:type="pct"/>
            <w:noWrap w:val="0"/>
            <w:vAlign w:val="center"/>
          </w:tcPr>
          <w:p w14:paraId="20D134CF">
            <w:pPr>
              <w:pStyle w:val="18"/>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用于包装或玩具中的塑料袋或塑料薄膜</w:t>
            </w:r>
          </w:p>
        </w:tc>
        <w:tc>
          <w:tcPr>
            <w:tcW w:w="2465" w:type="pct"/>
            <w:noWrap w:val="0"/>
            <w:vAlign w:val="center"/>
          </w:tcPr>
          <w:p w14:paraId="45C1CC39">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GB 6675.2—2014</w:t>
            </w:r>
          </w:p>
        </w:tc>
      </w:tr>
      <w:tr w14:paraId="68B79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noWrap w:val="0"/>
            <w:vAlign w:val="center"/>
          </w:tcPr>
          <w:p w14:paraId="4F9FBF52">
            <w:pPr>
              <w:pStyle w:val="18"/>
              <w:bidi w:val="0"/>
              <w:ind w:left="0" w:leftChars="0" w:firstLine="0" w:firstLineChars="0"/>
              <w:jc w:val="left"/>
              <w:rPr>
                <w:rFonts w:hint="eastAsia" w:ascii="宋体" w:hAnsi="宋体" w:eastAsia="宋体" w:cs="宋体"/>
                <w:sz w:val="21"/>
                <w:szCs w:val="21"/>
              </w:rPr>
            </w:pPr>
            <w:r>
              <w:rPr>
                <w:rFonts w:hint="eastAsia" w:ascii="宋体" w:hAnsi="宋体" w:eastAsia="宋体" w:cs="宋体"/>
                <w:sz w:val="21"/>
                <w:szCs w:val="21"/>
              </w:rPr>
              <w:t>二、易燃性能</w:t>
            </w:r>
          </w:p>
        </w:tc>
      </w:tr>
      <w:tr w14:paraId="439B0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10" w:type="pct"/>
            <w:noWrap w:val="0"/>
            <w:vAlign w:val="center"/>
          </w:tcPr>
          <w:p w14:paraId="37448599">
            <w:pPr>
              <w:pStyle w:val="18"/>
              <w:bidi w:val="0"/>
              <w:rPr>
                <w:rFonts w:hint="eastAsia" w:ascii="宋体" w:hAnsi="宋体" w:eastAsia="宋体" w:cs="宋体"/>
                <w:sz w:val="21"/>
                <w:szCs w:val="21"/>
              </w:rPr>
            </w:pPr>
            <w:r>
              <w:rPr>
                <w:rFonts w:hint="eastAsia" w:ascii="宋体" w:hAnsi="宋体" w:eastAsia="宋体" w:cs="宋体"/>
                <w:sz w:val="21"/>
                <w:szCs w:val="21"/>
              </w:rPr>
              <w:t>1</w:t>
            </w:r>
          </w:p>
        </w:tc>
        <w:tc>
          <w:tcPr>
            <w:tcW w:w="1824" w:type="pct"/>
            <w:noWrap w:val="0"/>
            <w:vAlign w:val="center"/>
          </w:tcPr>
          <w:p w14:paraId="6764288D">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一般要求</w:t>
            </w:r>
          </w:p>
        </w:tc>
        <w:tc>
          <w:tcPr>
            <w:tcW w:w="2465" w:type="pct"/>
            <w:noWrap w:val="0"/>
            <w:vAlign w:val="center"/>
          </w:tcPr>
          <w:p w14:paraId="672CF29E">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GB 6675.3—2014</w:t>
            </w:r>
          </w:p>
        </w:tc>
      </w:tr>
      <w:tr w14:paraId="0F55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noWrap w:val="0"/>
            <w:vAlign w:val="center"/>
          </w:tcPr>
          <w:p w14:paraId="0274C37F">
            <w:pPr>
              <w:pStyle w:val="18"/>
              <w:bidi w:val="0"/>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三、特定元素的迁移</w:t>
            </w:r>
          </w:p>
        </w:tc>
      </w:tr>
      <w:tr w14:paraId="0CE2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10" w:type="pct"/>
            <w:noWrap w:val="0"/>
            <w:vAlign w:val="center"/>
          </w:tcPr>
          <w:p w14:paraId="3884C363">
            <w:pPr>
              <w:pStyle w:val="18"/>
              <w:bidi w:val="0"/>
              <w:rPr>
                <w:rFonts w:hint="eastAsia" w:ascii="宋体" w:hAnsi="宋体" w:eastAsia="宋体" w:cs="宋体"/>
                <w:sz w:val="21"/>
                <w:szCs w:val="21"/>
              </w:rPr>
            </w:pPr>
            <w:r>
              <w:rPr>
                <w:rFonts w:hint="eastAsia" w:ascii="宋体" w:hAnsi="宋体" w:eastAsia="宋体" w:cs="宋体"/>
                <w:sz w:val="21"/>
                <w:szCs w:val="21"/>
              </w:rPr>
              <w:t>1</w:t>
            </w:r>
          </w:p>
        </w:tc>
        <w:tc>
          <w:tcPr>
            <w:tcW w:w="1824" w:type="pct"/>
            <w:noWrap w:val="0"/>
            <w:vAlign w:val="center"/>
          </w:tcPr>
          <w:p w14:paraId="3B6AA0C0">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最大限量要求</w:t>
            </w:r>
          </w:p>
        </w:tc>
        <w:tc>
          <w:tcPr>
            <w:tcW w:w="2465" w:type="pct"/>
            <w:noWrap w:val="0"/>
            <w:vAlign w:val="center"/>
          </w:tcPr>
          <w:p w14:paraId="005E8B8C">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GB 6675.4—2014</w:t>
            </w:r>
          </w:p>
        </w:tc>
      </w:tr>
      <w:tr w14:paraId="43A55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3"/>
            <w:noWrap w:val="0"/>
            <w:vAlign w:val="center"/>
          </w:tcPr>
          <w:p w14:paraId="50F6FF4B">
            <w:pPr>
              <w:pStyle w:val="18"/>
              <w:bidi w:val="0"/>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四、增塑剂</w:t>
            </w:r>
          </w:p>
        </w:tc>
      </w:tr>
      <w:tr w14:paraId="0C2B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10" w:type="pct"/>
            <w:noWrap w:val="0"/>
            <w:vAlign w:val="center"/>
          </w:tcPr>
          <w:p w14:paraId="4AAB4435">
            <w:pPr>
              <w:pStyle w:val="18"/>
              <w:bidi w:val="0"/>
              <w:rPr>
                <w:rFonts w:hint="eastAsia" w:ascii="宋体" w:hAnsi="宋体" w:eastAsia="宋体" w:cs="宋体"/>
                <w:sz w:val="21"/>
                <w:szCs w:val="21"/>
              </w:rPr>
            </w:pPr>
            <w:r>
              <w:rPr>
                <w:rFonts w:hint="eastAsia" w:ascii="宋体" w:hAnsi="宋体" w:eastAsia="宋体" w:cs="宋体"/>
                <w:sz w:val="21"/>
                <w:szCs w:val="21"/>
              </w:rPr>
              <w:t>1</w:t>
            </w:r>
          </w:p>
        </w:tc>
        <w:tc>
          <w:tcPr>
            <w:tcW w:w="1824" w:type="pct"/>
            <w:noWrap w:val="0"/>
            <w:vAlign w:val="center"/>
          </w:tcPr>
          <w:p w14:paraId="7150D86D">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限定增塑剂限量要求</w:t>
            </w:r>
          </w:p>
        </w:tc>
        <w:tc>
          <w:tcPr>
            <w:tcW w:w="2465" w:type="pct"/>
            <w:noWrap w:val="0"/>
            <w:vAlign w:val="center"/>
          </w:tcPr>
          <w:p w14:paraId="126F817B">
            <w:pPr>
              <w:pStyle w:val="18"/>
              <w:bidi w:val="0"/>
              <w:ind w:left="0" w:leftChars="0" w:firstLine="0" w:firstLineChars="0"/>
              <w:jc w:val="center"/>
              <w:rPr>
                <w:rFonts w:hint="eastAsia" w:ascii="宋体" w:hAnsi="宋体" w:eastAsia="宋体" w:cs="宋体"/>
                <w:sz w:val="21"/>
                <w:szCs w:val="21"/>
              </w:rPr>
            </w:pPr>
            <w:r>
              <w:rPr>
                <w:rFonts w:hint="eastAsia" w:ascii="宋体" w:hAnsi="宋体"/>
                <w:color w:val="000000"/>
                <w:szCs w:val="21"/>
              </w:rPr>
              <w:t xml:space="preserve">GB 6675.1-2014 </w:t>
            </w:r>
            <w:bookmarkStart w:id="0" w:name="_GoBack"/>
            <w:bookmarkEnd w:id="0"/>
          </w:p>
          <w:p w14:paraId="34343F5F">
            <w:pPr>
              <w:pStyle w:val="18"/>
              <w:bidi w:val="0"/>
              <w:ind w:left="0" w:leftChars="0" w:firstLine="0" w:firstLineChars="0"/>
              <w:jc w:val="center"/>
              <w:rPr>
                <w:rFonts w:hint="eastAsia" w:ascii="宋体" w:hAnsi="宋体" w:eastAsia="宋体" w:cs="宋体"/>
                <w:sz w:val="21"/>
                <w:szCs w:val="21"/>
              </w:rPr>
            </w:pPr>
            <w:r>
              <w:rPr>
                <w:rFonts w:hint="eastAsia" w:ascii="宋体" w:hAnsi="宋体" w:eastAsia="宋体" w:cs="宋体"/>
                <w:sz w:val="21"/>
                <w:szCs w:val="21"/>
              </w:rPr>
              <w:t>GB/T 22048—2022</w:t>
            </w:r>
          </w:p>
        </w:tc>
      </w:tr>
    </w:tbl>
    <w:p w14:paraId="0607E0C6">
      <w:pPr>
        <w:snapToGrid w:val="0"/>
        <w:spacing w:line="440" w:lineRule="exact"/>
        <w:ind w:firstLine="359" w:firstLineChars="171"/>
        <w:rPr>
          <w:rFonts w:ascii="宋体" w:hAnsi="宋体"/>
          <w:color w:val="000000"/>
          <w:szCs w:val="21"/>
        </w:rPr>
      </w:pPr>
      <w:r>
        <w:rPr>
          <w:rFonts w:hint="eastAsia" w:ascii="宋体" w:hAnsi="宋体"/>
          <w:szCs w:val="21"/>
        </w:rPr>
        <w:t>凡是注日期的文件，其随后所有的修改单（不包括勘误的内容）或修订版不适用于本细则。</w:t>
      </w:r>
      <w:r>
        <w:rPr>
          <w:rFonts w:hint="eastAsia" w:ascii="宋体" w:hAnsi="宋体"/>
          <w:color w:val="000000"/>
          <w:szCs w:val="21"/>
        </w:rPr>
        <w:t>凡是不注日期的文件，其最新版本适用于本细则。</w:t>
      </w:r>
    </w:p>
    <w:p w14:paraId="7A17F0AD">
      <w:pPr>
        <w:snapToGrid w:val="0"/>
        <w:spacing w:line="440" w:lineRule="exact"/>
        <w:rPr>
          <w:rFonts w:hint="eastAsia" w:ascii="宋体" w:hAnsi="宋体"/>
          <w:szCs w:val="21"/>
        </w:rPr>
      </w:pPr>
    </w:p>
    <w:p w14:paraId="40B862B8">
      <w:pPr>
        <w:spacing w:line="360" w:lineRule="auto"/>
        <w:rPr>
          <w:rFonts w:hint="eastAsia" w:ascii="黑体" w:hAnsi="黑体" w:eastAsia="黑体"/>
          <w:szCs w:val="21"/>
        </w:rPr>
      </w:pPr>
      <w:r>
        <w:rPr>
          <w:rFonts w:hint="eastAsia" w:ascii="黑体" w:hAnsi="黑体" w:eastAsia="黑体"/>
          <w:szCs w:val="21"/>
        </w:rPr>
        <w:t>3 判定规则</w:t>
      </w:r>
    </w:p>
    <w:p w14:paraId="64856FE4">
      <w:pPr>
        <w:snapToGrid w:val="0"/>
        <w:spacing w:line="440" w:lineRule="exact"/>
        <w:rPr>
          <w:rFonts w:hint="eastAsia" w:ascii="宋体" w:hAnsi="宋体"/>
          <w:szCs w:val="21"/>
        </w:rPr>
      </w:pPr>
      <w:r>
        <w:rPr>
          <w:rFonts w:hint="eastAsia" w:ascii="宋体" w:hAnsi="宋体"/>
          <w:szCs w:val="21"/>
        </w:rPr>
        <w:t>3.1依据标准</w:t>
      </w:r>
    </w:p>
    <w:p w14:paraId="7EBACB0F">
      <w:pPr>
        <w:adjustRightInd w:val="0"/>
        <w:snapToGrid w:val="0"/>
        <w:spacing w:line="440" w:lineRule="exact"/>
        <w:ind w:firstLine="420" w:firstLineChars="200"/>
        <w:rPr>
          <w:rFonts w:ascii="宋体" w:hAnsi="宋体"/>
          <w:szCs w:val="21"/>
        </w:rPr>
      </w:pPr>
      <w:r>
        <w:rPr>
          <w:rFonts w:hint="eastAsia" w:ascii="宋体" w:hAnsi="宋体"/>
          <w:color w:val="000000"/>
          <w:szCs w:val="21"/>
        </w:rPr>
        <w:t>GB 6675.1-2014 玩具安全 第1部分：基本规范</w:t>
      </w:r>
    </w:p>
    <w:p w14:paraId="18B2E470">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GB 6675.2—2014 玩具安全 第2部分：机械与物理性能（含第1号修改单）</w:t>
      </w:r>
    </w:p>
    <w:p w14:paraId="3B863918">
      <w:pPr>
        <w:snapToGrid w:val="0"/>
        <w:spacing w:line="440" w:lineRule="exact"/>
        <w:ind w:firstLine="417" w:firstLineChars="199"/>
        <w:rPr>
          <w:rFonts w:ascii="宋体" w:hAnsi="宋体"/>
          <w:szCs w:val="21"/>
        </w:rPr>
      </w:pPr>
      <w:r>
        <w:rPr>
          <w:rFonts w:hint="eastAsia" w:ascii="宋体" w:hAnsi="宋体"/>
          <w:color w:val="000000"/>
          <w:szCs w:val="21"/>
        </w:rPr>
        <w:t>GB 6675.3-2014 玩具安全 第3部分：易燃性能</w:t>
      </w:r>
    </w:p>
    <w:p w14:paraId="68317650">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GB 6675.4-2014 玩具安全 第4部分：特定元素的迁移</w:t>
      </w:r>
    </w:p>
    <w:p w14:paraId="4356C8AD">
      <w:pPr>
        <w:snapToGrid w:val="0"/>
        <w:spacing w:line="440" w:lineRule="exact"/>
        <w:ind w:firstLine="420" w:firstLineChars="200"/>
        <w:rPr>
          <w:rFonts w:hint="eastAsia" w:ascii="宋体" w:hAnsi="宋体"/>
          <w:szCs w:val="21"/>
        </w:rPr>
      </w:pPr>
      <w:r>
        <w:rPr>
          <w:rFonts w:hint="eastAsia" w:ascii="宋体" w:hAnsi="宋体"/>
          <w:szCs w:val="21"/>
        </w:rPr>
        <w:t>现行有效的企业标准、团体标准、地方标准及产品明示质量要求</w:t>
      </w:r>
    </w:p>
    <w:p w14:paraId="1F065E23">
      <w:pPr>
        <w:snapToGrid w:val="0"/>
        <w:spacing w:line="440" w:lineRule="exact"/>
        <w:outlineLvl w:val="0"/>
        <w:rPr>
          <w:rFonts w:hint="eastAsia" w:ascii="宋体" w:hAnsi="宋体"/>
          <w:szCs w:val="21"/>
        </w:rPr>
      </w:pPr>
      <w:r>
        <w:rPr>
          <w:rFonts w:hint="eastAsia" w:ascii="宋体" w:hAnsi="宋体"/>
          <w:szCs w:val="21"/>
        </w:rPr>
        <w:t>3.2判定原则</w:t>
      </w:r>
    </w:p>
    <w:p w14:paraId="6E769D5C">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经检验，检验项目全部合格，判定为被抽查产品合格；检验项目中任一项或一项以上不合格，判定为被抽查产品不合格。</w:t>
      </w:r>
    </w:p>
    <w:p w14:paraId="542E28FC">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10ED8E32">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370908D9">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若被检产品明示的质量要求低于或包含细则中检验项目依据的推荐性标准要求时，应以被检产品明示的质量要求判定，但应在检验报告备注中进行说明。</w:t>
      </w:r>
    </w:p>
    <w:p w14:paraId="73AE20E6">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5133842E">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730D2D4-0DDB-4341-B340-A5EEE6EA14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auto"/>
    <w:pitch w:val="default"/>
    <w:sig w:usb0="00000001" w:usb1="08000000" w:usb2="00000000" w:usb3="00000000" w:csb0="00040000" w:csb1="00000000"/>
    <w:embedRegular r:id="rId2" w:fontKey="{A5DC02BB-169A-437F-8E0A-D33EBA6FD649}"/>
  </w:font>
  <w:font w:name="仿宋">
    <w:panose1 w:val="02010609060101010101"/>
    <w:charset w:val="86"/>
    <w:family w:val="modern"/>
    <w:pitch w:val="default"/>
    <w:sig w:usb0="800002BF" w:usb1="38CF7CFA" w:usb2="00000016" w:usb3="00000000" w:csb0="00040001" w:csb1="00000000"/>
    <w:embedRegular r:id="rId3" w:fontKey="{4E479403-B579-4FEA-9C23-1CF19568CA0D}"/>
  </w:font>
  <w:font w:name="方正仿宋简体">
    <w:panose1 w:val="03000509000000000000"/>
    <w:charset w:val="86"/>
    <w:family w:val="auto"/>
    <w:pitch w:val="default"/>
    <w:sig w:usb0="00000001" w:usb1="080E0000" w:usb2="00000000" w:usb3="00000000" w:csb0="00040000" w:csb1="00000000"/>
    <w:embedRegular r:id="rId4" w:fontKey="{38C9148F-1D73-4464-B815-1E484D45575E}"/>
  </w:font>
  <w:font w:name="WPSEMBED1">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06C86">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1B7E650">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3378A">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14:paraId="09C88779">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70D9A">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172A27"/>
    <w:rsid w:val="00051A44"/>
    <w:rsid w:val="00081CBD"/>
    <w:rsid w:val="000976DE"/>
    <w:rsid w:val="000D3860"/>
    <w:rsid w:val="000F0E10"/>
    <w:rsid w:val="001357A4"/>
    <w:rsid w:val="001809DD"/>
    <w:rsid w:val="001C3FEB"/>
    <w:rsid w:val="002006CA"/>
    <w:rsid w:val="00232530"/>
    <w:rsid w:val="00253624"/>
    <w:rsid w:val="002D7F8A"/>
    <w:rsid w:val="002E0D1D"/>
    <w:rsid w:val="003203A3"/>
    <w:rsid w:val="003A4A28"/>
    <w:rsid w:val="003C388C"/>
    <w:rsid w:val="003D3708"/>
    <w:rsid w:val="003E61BF"/>
    <w:rsid w:val="00445E86"/>
    <w:rsid w:val="00474E04"/>
    <w:rsid w:val="004A64D0"/>
    <w:rsid w:val="004D0C5A"/>
    <w:rsid w:val="004E1396"/>
    <w:rsid w:val="00563EBC"/>
    <w:rsid w:val="0057624F"/>
    <w:rsid w:val="0060563E"/>
    <w:rsid w:val="00645960"/>
    <w:rsid w:val="006E1171"/>
    <w:rsid w:val="006F0971"/>
    <w:rsid w:val="0072334C"/>
    <w:rsid w:val="00813A1E"/>
    <w:rsid w:val="00842D03"/>
    <w:rsid w:val="0086179B"/>
    <w:rsid w:val="00895BEA"/>
    <w:rsid w:val="008A3497"/>
    <w:rsid w:val="008F4078"/>
    <w:rsid w:val="00914713"/>
    <w:rsid w:val="00917A54"/>
    <w:rsid w:val="009255A7"/>
    <w:rsid w:val="009C29A9"/>
    <w:rsid w:val="00A43553"/>
    <w:rsid w:val="00AC5391"/>
    <w:rsid w:val="00BF2B8C"/>
    <w:rsid w:val="00C26074"/>
    <w:rsid w:val="00C83B0A"/>
    <w:rsid w:val="00CE1E0C"/>
    <w:rsid w:val="00CE277E"/>
    <w:rsid w:val="00D56867"/>
    <w:rsid w:val="00D6713D"/>
    <w:rsid w:val="00DE211A"/>
    <w:rsid w:val="00E02A7F"/>
    <w:rsid w:val="00E07880"/>
    <w:rsid w:val="00E82621"/>
    <w:rsid w:val="00F03393"/>
    <w:rsid w:val="00F77C9A"/>
    <w:rsid w:val="00FB576C"/>
    <w:rsid w:val="00FD2AA6"/>
    <w:rsid w:val="00FE7E8A"/>
    <w:rsid w:val="01110335"/>
    <w:rsid w:val="018678C6"/>
    <w:rsid w:val="02DA5577"/>
    <w:rsid w:val="037457E1"/>
    <w:rsid w:val="03AA503F"/>
    <w:rsid w:val="03F437D6"/>
    <w:rsid w:val="044805D3"/>
    <w:rsid w:val="04676D21"/>
    <w:rsid w:val="051B1302"/>
    <w:rsid w:val="05340028"/>
    <w:rsid w:val="058524BB"/>
    <w:rsid w:val="066606B5"/>
    <w:rsid w:val="06FC653B"/>
    <w:rsid w:val="07DB5A6A"/>
    <w:rsid w:val="08070112"/>
    <w:rsid w:val="08874912"/>
    <w:rsid w:val="08F24754"/>
    <w:rsid w:val="09E0252C"/>
    <w:rsid w:val="0A567193"/>
    <w:rsid w:val="0A9E0ABC"/>
    <w:rsid w:val="0AB15358"/>
    <w:rsid w:val="0ABB6AF5"/>
    <w:rsid w:val="0AFA761E"/>
    <w:rsid w:val="0B495CC0"/>
    <w:rsid w:val="0B752F97"/>
    <w:rsid w:val="0C613281"/>
    <w:rsid w:val="0CFF6DDC"/>
    <w:rsid w:val="0D384437"/>
    <w:rsid w:val="0E5C58DF"/>
    <w:rsid w:val="0F326A35"/>
    <w:rsid w:val="0FF616DF"/>
    <w:rsid w:val="1027158B"/>
    <w:rsid w:val="111D5F5C"/>
    <w:rsid w:val="115C0B7A"/>
    <w:rsid w:val="129B125C"/>
    <w:rsid w:val="12B74FB2"/>
    <w:rsid w:val="12CC3DB0"/>
    <w:rsid w:val="12CF4B60"/>
    <w:rsid w:val="12DB7D35"/>
    <w:rsid w:val="14D80D51"/>
    <w:rsid w:val="15045625"/>
    <w:rsid w:val="154343FF"/>
    <w:rsid w:val="15724B7F"/>
    <w:rsid w:val="16BF53A1"/>
    <w:rsid w:val="16D14115"/>
    <w:rsid w:val="18455C50"/>
    <w:rsid w:val="18A71C2E"/>
    <w:rsid w:val="18EA2974"/>
    <w:rsid w:val="19405031"/>
    <w:rsid w:val="19462E28"/>
    <w:rsid w:val="19B968F6"/>
    <w:rsid w:val="1A7B1DFD"/>
    <w:rsid w:val="1AA8728E"/>
    <w:rsid w:val="1AA94BBC"/>
    <w:rsid w:val="1AC80BC9"/>
    <w:rsid w:val="1AE350B0"/>
    <w:rsid w:val="1B46240B"/>
    <w:rsid w:val="1C4518EC"/>
    <w:rsid w:val="1D2F23E6"/>
    <w:rsid w:val="1D831D08"/>
    <w:rsid w:val="1EB012CC"/>
    <w:rsid w:val="1ECD1561"/>
    <w:rsid w:val="1F0E72C4"/>
    <w:rsid w:val="1F7B0466"/>
    <w:rsid w:val="1FA603A1"/>
    <w:rsid w:val="20915ED7"/>
    <w:rsid w:val="20931AF0"/>
    <w:rsid w:val="21A9050C"/>
    <w:rsid w:val="24FA6740"/>
    <w:rsid w:val="25302F52"/>
    <w:rsid w:val="253C3FB6"/>
    <w:rsid w:val="25480530"/>
    <w:rsid w:val="25D33830"/>
    <w:rsid w:val="26C96B82"/>
    <w:rsid w:val="27115E29"/>
    <w:rsid w:val="27337CE7"/>
    <w:rsid w:val="296409A1"/>
    <w:rsid w:val="29F86FC6"/>
    <w:rsid w:val="2AB70A0A"/>
    <w:rsid w:val="2AB8313C"/>
    <w:rsid w:val="2AE114C4"/>
    <w:rsid w:val="2B6C37C8"/>
    <w:rsid w:val="2BA2543C"/>
    <w:rsid w:val="2D151497"/>
    <w:rsid w:val="2D623C15"/>
    <w:rsid w:val="2FE75B13"/>
    <w:rsid w:val="301C1346"/>
    <w:rsid w:val="30AE35AF"/>
    <w:rsid w:val="31CF2506"/>
    <w:rsid w:val="32DF201B"/>
    <w:rsid w:val="331C5AD4"/>
    <w:rsid w:val="332B673A"/>
    <w:rsid w:val="337A6C9E"/>
    <w:rsid w:val="339679DB"/>
    <w:rsid w:val="33EF0864"/>
    <w:rsid w:val="34022063"/>
    <w:rsid w:val="344527A7"/>
    <w:rsid w:val="34B955A4"/>
    <w:rsid w:val="35AA78C6"/>
    <w:rsid w:val="36016852"/>
    <w:rsid w:val="36DC18B8"/>
    <w:rsid w:val="37296A11"/>
    <w:rsid w:val="3814146F"/>
    <w:rsid w:val="383A69FC"/>
    <w:rsid w:val="39D52C5B"/>
    <w:rsid w:val="3A1C285D"/>
    <w:rsid w:val="3B5D0F2F"/>
    <w:rsid w:val="3B5D507E"/>
    <w:rsid w:val="3C3B0419"/>
    <w:rsid w:val="3CC905EF"/>
    <w:rsid w:val="3D98044D"/>
    <w:rsid w:val="3DAD2D96"/>
    <w:rsid w:val="3DEA63D9"/>
    <w:rsid w:val="3E0C0D6C"/>
    <w:rsid w:val="40D96B16"/>
    <w:rsid w:val="4144316E"/>
    <w:rsid w:val="41D323CF"/>
    <w:rsid w:val="42C23DD1"/>
    <w:rsid w:val="436A5FE1"/>
    <w:rsid w:val="43AE6EC5"/>
    <w:rsid w:val="448D6AA9"/>
    <w:rsid w:val="4504461A"/>
    <w:rsid w:val="467A1DAE"/>
    <w:rsid w:val="46902609"/>
    <w:rsid w:val="469D6AD4"/>
    <w:rsid w:val="46FD7572"/>
    <w:rsid w:val="47A821E6"/>
    <w:rsid w:val="47B61112"/>
    <w:rsid w:val="487450E2"/>
    <w:rsid w:val="488344C3"/>
    <w:rsid w:val="48A55322"/>
    <w:rsid w:val="48CB6CC6"/>
    <w:rsid w:val="4A3239D7"/>
    <w:rsid w:val="4A4B6FC7"/>
    <w:rsid w:val="4B0A48AF"/>
    <w:rsid w:val="4DF20915"/>
    <w:rsid w:val="4ECD1F20"/>
    <w:rsid w:val="4F3C07D6"/>
    <w:rsid w:val="4FD07A8D"/>
    <w:rsid w:val="500276CA"/>
    <w:rsid w:val="50E45083"/>
    <w:rsid w:val="513E1762"/>
    <w:rsid w:val="51743F31"/>
    <w:rsid w:val="51E63A25"/>
    <w:rsid w:val="522735F2"/>
    <w:rsid w:val="523C722A"/>
    <w:rsid w:val="523D5BD6"/>
    <w:rsid w:val="52E85E9E"/>
    <w:rsid w:val="53EC19B5"/>
    <w:rsid w:val="54103495"/>
    <w:rsid w:val="541A79B6"/>
    <w:rsid w:val="54A427A8"/>
    <w:rsid w:val="557464DF"/>
    <w:rsid w:val="558F0597"/>
    <w:rsid w:val="559A1DF7"/>
    <w:rsid w:val="564D0B5B"/>
    <w:rsid w:val="582D387B"/>
    <w:rsid w:val="58E26472"/>
    <w:rsid w:val="5919421D"/>
    <w:rsid w:val="593A1383"/>
    <w:rsid w:val="59771406"/>
    <w:rsid w:val="5A3B68D8"/>
    <w:rsid w:val="5B6A3703"/>
    <w:rsid w:val="5B8909B6"/>
    <w:rsid w:val="5BC4734B"/>
    <w:rsid w:val="5C1E2D23"/>
    <w:rsid w:val="5C515A87"/>
    <w:rsid w:val="5D0E077E"/>
    <w:rsid w:val="5D2B0C71"/>
    <w:rsid w:val="5D764A50"/>
    <w:rsid w:val="5EE42548"/>
    <w:rsid w:val="5F2F2D15"/>
    <w:rsid w:val="5F467192"/>
    <w:rsid w:val="5F691B1C"/>
    <w:rsid w:val="5FA33EA4"/>
    <w:rsid w:val="60B72836"/>
    <w:rsid w:val="61331E1E"/>
    <w:rsid w:val="614E6EF1"/>
    <w:rsid w:val="61B11B68"/>
    <w:rsid w:val="626766F7"/>
    <w:rsid w:val="62D65141"/>
    <w:rsid w:val="62F074B1"/>
    <w:rsid w:val="635F53E5"/>
    <w:rsid w:val="63D7344B"/>
    <w:rsid w:val="651241D9"/>
    <w:rsid w:val="65284445"/>
    <w:rsid w:val="665E1984"/>
    <w:rsid w:val="66A67E2A"/>
    <w:rsid w:val="67205E61"/>
    <w:rsid w:val="673F096A"/>
    <w:rsid w:val="674A015A"/>
    <w:rsid w:val="67991AD2"/>
    <w:rsid w:val="6804726E"/>
    <w:rsid w:val="68332398"/>
    <w:rsid w:val="68826F80"/>
    <w:rsid w:val="68A37B22"/>
    <w:rsid w:val="68E87C2B"/>
    <w:rsid w:val="69E60C18"/>
    <w:rsid w:val="69FB573C"/>
    <w:rsid w:val="6A3C022E"/>
    <w:rsid w:val="6A4E644F"/>
    <w:rsid w:val="6B580E72"/>
    <w:rsid w:val="6C0D2091"/>
    <w:rsid w:val="6C727B74"/>
    <w:rsid w:val="6C8B0FF9"/>
    <w:rsid w:val="6F1C3DCF"/>
    <w:rsid w:val="6F322AB5"/>
    <w:rsid w:val="6F4E61F1"/>
    <w:rsid w:val="70E20483"/>
    <w:rsid w:val="73193B52"/>
    <w:rsid w:val="732D134D"/>
    <w:rsid w:val="74290395"/>
    <w:rsid w:val="75D73501"/>
    <w:rsid w:val="76636D7B"/>
    <w:rsid w:val="77556E7A"/>
    <w:rsid w:val="797C7A7B"/>
    <w:rsid w:val="7B983662"/>
    <w:rsid w:val="7C8C5026"/>
    <w:rsid w:val="7CB15915"/>
    <w:rsid w:val="7D307AFF"/>
    <w:rsid w:val="7D7C004C"/>
    <w:rsid w:val="7D9C729E"/>
    <w:rsid w:val="7E865636"/>
    <w:rsid w:val="7EA828BF"/>
    <w:rsid w:val="7F63247C"/>
    <w:rsid w:val="7FE505C8"/>
    <w:rsid w:val="7FEC06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Document Map"/>
    <w:basedOn w:val="1"/>
    <w:autoRedefine/>
    <w:semiHidden/>
    <w:qFormat/>
    <w:uiPriority w:val="0"/>
    <w:pPr>
      <w:shd w:val="clear" w:color="auto" w:fill="000080"/>
    </w:pPr>
  </w:style>
  <w:style w:type="paragraph" w:styleId="3">
    <w:name w:val="Body Text Indent"/>
    <w:basedOn w:val="1"/>
    <w:autoRedefine/>
    <w:qFormat/>
    <w:uiPriority w:val="0"/>
    <w:pPr>
      <w:spacing w:after="120"/>
      <w:ind w:left="420" w:leftChars="200"/>
    </w:pPr>
  </w:style>
  <w:style w:type="paragraph" w:styleId="4">
    <w:name w:val="Plain Text"/>
    <w:basedOn w:val="1"/>
    <w:autoRedefine/>
    <w:qFormat/>
    <w:uiPriority w:val="99"/>
    <w:rPr>
      <w:rFonts w:ascii="宋体" w:hAnsi="Courier New"/>
      <w:kern w:val="0"/>
      <w:sz w:val="20"/>
      <w:szCs w:val="20"/>
    </w:rPr>
  </w:style>
  <w:style w:type="paragraph" w:styleId="5">
    <w:name w:val="Balloon Text"/>
    <w:basedOn w:val="1"/>
    <w:link w:val="13"/>
    <w:autoRedefine/>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table" w:styleId="10">
    <w:name w:val="Table Grid"/>
    <w:basedOn w:val="9"/>
    <w:autoRedefine/>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autoRedefine/>
    <w:qFormat/>
    <w:uiPriority w:val="0"/>
  </w:style>
  <w:style w:type="character" w:customStyle="1" w:styleId="13">
    <w:name w:val="批注框文本 Char"/>
    <w:basedOn w:val="11"/>
    <w:link w:val="5"/>
    <w:autoRedefine/>
    <w:semiHidden/>
    <w:qFormat/>
    <w:uiPriority w:val="99"/>
    <w:rPr>
      <w:kern w:val="2"/>
      <w:sz w:val="18"/>
      <w:szCs w:val="18"/>
    </w:rPr>
  </w:style>
  <w:style w:type="character" w:customStyle="1" w:styleId="14">
    <w:name w:val="页脚 Char"/>
    <w:basedOn w:val="11"/>
    <w:link w:val="6"/>
    <w:autoRedefine/>
    <w:qFormat/>
    <w:uiPriority w:val="99"/>
    <w:rPr>
      <w:kern w:val="2"/>
      <w:sz w:val="18"/>
      <w:szCs w:val="18"/>
    </w:rPr>
  </w:style>
  <w:style w:type="character" w:customStyle="1" w:styleId="15">
    <w:name w:val="页眉 Char"/>
    <w:basedOn w:val="11"/>
    <w:link w:val="7"/>
    <w:autoRedefine/>
    <w:semiHidden/>
    <w:qFormat/>
    <w:uiPriority w:val="99"/>
    <w:rPr>
      <w:kern w:val="2"/>
      <w:sz w:val="18"/>
      <w:szCs w:val="18"/>
    </w:rPr>
  </w:style>
  <w:style w:type="paragraph" w:customStyle="1" w:styleId="16">
    <w:name w:val="标准正文"/>
    <w:basedOn w:val="3"/>
    <w:autoRedefine/>
    <w:qFormat/>
    <w:uiPriority w:val="0"/>
    <w:pPr>
      <w:spacing w:before="60" w:after="60" w:line="360" w:lineRule="auto"/>
      <w:ind w:left="0" w:leftChars="0" w:firstLine="482"/>
      <w:jc w:val="left"/>
    </w:pPr>
    <w:rPr>
      <w:rFonts w:ascii="Arial" w:hAnsi="Arial"/>
      <w:sz w:val="24"/>
      <w:szCs w:val="20"/>
    </w:rPr>
  </w:style>
  <w:style w:type="paragraph" w:customStyle="1" w:styleId="17">
    <w:name w:val="列出段落1"/>
    <w:basedOn w:val="1"/>
    <w:autoRedefine/>
    <w:qFormat/>
    <w:uiPriority w:val="34"/>
    <w:pPr>
      <w:ind w:firstLine="420" w:firstLineChars="200"/>
    </w:pPr>
    <w:rPr>
      <w:rFonts w:ascii="Calibri" w:hAnsi="Calibri"/>
      <w:szCs w:val="22"/>
    </w:rPr>
  </w:style>
  <w:style w:type="paragraph" w:customStyle="1" w:styleId="18">
    <w:name w:val="正文1"/>
    <w:basedOn w:val="1"/>
    <w:qFormat/>
    <w:uiPriority w:val="0"/>
    <w:pPr>
      <w:spacing w:line="360" w:lineRule="auto"/>
      <w:ind w:firstLine="420" w:firstLineChars="200"/>
      <w:jc w:val="both"/>
    </w:pPr>
    <w:rPr>
      <w:rFonts w:ascii="Calibri" w:hAnsi="Calibri" w:eastAsia="华文中宋"/>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1431</Words>
  <Characters>1909</Characters>
  <Lines>12</Lines>
  <Paragraphs>3</Paragraphs>
  <TotalTime>0</TotalTime>
  <ScaleCrop>false</ScaleCrop>
  <LinksUpToDate>false</LinksUpToDate>
  <CharactersWithSpaces>1969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2020-01-06T01:17:00Z</dcterms:created>
  <dc:creator>Legend User</dc:creator>
  <cp:lastModifiedBy>孟晓伟</cp:lastModifiedBy>
  <cp:lastPrinted>2019-12-05T07:53:00Z</cp:lastPrinted>
  <dcterms:modified xsi:type="dcterms:W3CDTF">2026-03-19T01:22:58Z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SaveFontToCloudKey">
    <vt:lpwstr>705523681_btnclosed</vt:lpwstr>
  </property>
  <property fmtid="{D5CDD505-2E9C-101B-9397-08002B2CF9AE}" pid="4" name="ICV">
    <vt:lpwstr>0779E110ADF6449AAAC9A2D41042EBE4_13</vt:lpwstr>
  </property>
  <property fmtid="{D5CDD505-2E9C-101B-9397-08002B2CF9AE}" pid="5" name="KSOTemplateDocerSaveRecord">
    <vt:lpwstr>eyJoZGlkIjoiY2RlNTg5OGM2YTFhZWRlZGM1ZTllMmZlYjczZWFmZDEiLCJ1c2VySWQiOiI3MDU1MjM2ODEifQ==</vt:lpwstr>
  </property>
</Properties>
</file>