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1"/>
        <w:adjustRightInd w:val="0"/>
        <w:snapToGrid w:val="0"/>
        <w:spacing w:after="0" w:line="560" w:lineRule="exact"/>
        <w:ind w:left="0"/>
        <w:contextualSpacing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/>
          <w:sz w:val="32"/>
          <w:szCs w:val="32"/>
        </w:rPr>
        <w:t>附件1</w:t>
      </w:r>
    </w:p>
    <w:p>
      <w:pPr>
        <w:pStyle w:val="21"/>
        <w:adjustRightInd w:val="0"/>
        <w:snapToGrid w:val="0"/>
        <w:spacing w:after="0" w:line="560" w:lineRule="exact"/>
        <w:ind w:left="0"/>
        <w:contextualSpacing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pStyle w:val="22"/>
        <w:adjustRightInd w:val="0"/>
        <w:snapToGrid w:val="0"/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出口前冷处理操作程序</w:t>
      </w:r>
    </w:p>
    <w:p>
      <w:pPr>
        <w:pStyle w:val="23"/>
        <w:tabs>
          <w:tab w:val="left" w:pos="2678"/>
        </w:tabs>
        <w:adjustRightInd w:val="0"/>
        <w:snapToGrid w:val="0"/>
        <w:spacing w:after="0" w:line="560" w:lineRule="exact"/>
        <w:rPr>
          <w:rFonts w:ascii="Times New Roman" w:eastAsia="方正仿宋_GBK" w:hAnsi="Times New Roman"/>
          <w:sz w:val="36"/>
          <w:szCs w:val="36"/>
        </w:rPr>
      </w:pP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一、冷处理设施类型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（一）出口前冷处理只能在</w:t>
      </w:r>
      <w:r>
        <w:rPr>
          <w:rFonts w:ascii="Times New Roman" w:eastAsia="方正仿宋_GBK" w:hAnsi="Times New Roman" w:hint="eastAsia"/>
          <w:sz w:val="32"/>
          <w:szCs w:val="32"/>
        </w:rPr>
        <w:t>比方</w:t>
      </w:r>
      <w:r>
        <w:rPr>
          <w:rFonts w:ascii="Times New Roman" w:eastAsia="方正仿宋_GBK" w:hAnsi="Times New Roman"/>
          <w:sz w:val="32"/>
          <w:szCs w:val="32"/>
        </w:rPr>
        <w:t>和</w:t>
      </w:r>
      <w:r>
        <w:rPr>
          <w:rFonts w:ascii="Times New Roman" w:eastAsia="方正仿宋_GBK" w:hAnsi="Times New Roman" w:hint="eastAsia"/>
          <w:sz w:val="32"/>
          <w:szCs w:val="32"/>
        </w:rPr>
        <w:t>中方</w:t>
      </w:r>
      <w:r>
        <w:rPr>
          <w:rFonts w:ascii="Times New Roman" w:eastAsia="方正仿宋_GBK" w:hAnsi="Times New Roman"/>
          <w:sz w:val="32"/>
          <w:szCs w:val="32"/>
        </w:rPr>
        <w:t>批准的冷</w:t>
      </w:r>
      <w:r>
        <w:rPr>
          <w:rFonts w:ascii="Times New Roman" w:eastAsia="方正仿宋_GBK" w:hAnsi="Times New Roman" w:hint="eastAsia"/>
          <w:sz w:val="32"/>
          <w:szCs w:val="32"/>
        </w:rPr>
        <w:t>藏设施</w:t>
      </w:r>
      <w:r>
        <w:rPr>
          <w:rFonts w:ascii="Times New Roman" w:eastAsia="方正仿宋_GBK" w:hAnsi="Times New Roman"/>
          <w:sz w:val="32"/>
          <w:szCs w:val="32"/>
        </w:rPr>
        <w:t>内进行。</w:t>
      </w:r>
      <w:bookmarkStart w:id="0" w:name="_GoBack"/>
      <w:bookmarkEnd w:id="0"/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比方或其授权官员负责监督输华苹果</w:t>
      </w:r>
      <w:r>
        <w:rPr>
          <w:rFonts w:ascii="Times New Roman" w:eastAsia="方正仿宋_GBK" w:hAnsi="Times New Roman"/>
          <w:sz w:val="32"/>
          <w:szCs w:val="32"/>
        </w:rPr>
        <w:t>使用的冷</w:t>
      </w:r>
      <w:r>
        <w:rPr>
          <w:rFonts w:ascii="Times New Roman" w:eastAsia="方正仿宋_GBK" w:hAnsi="Times New Roman" w:hint="eastAsia"/>
          <w:sz w:val="32"/>
          <w:szCs w:val="32"/>
        </w:rPr>
        <w:t>藏室</w:t>
      </w:r>
      <w:r>
        <w:rPr>
          <w:rFonts w:ascii="Times New Roman" w:eastAsia="方正仿宋_GBK" w:hAnsi="Times New Roman"/>
          <w:sz w:val="32"/>
          <w:szCs w:val="32"/>
        </w:rPr>
        <w:t>符合适当标准，且具有能使</w:t>
      </w:r>
      <w:r>
        <w:rPr>
          <w:rFonts w:ascii="Times New Roman" w:eastAsia="方正仿宋_GBK" w:hAnsi="Times New Roman" w:hint="eastAsia"/>
          <w:sz w:val="32"/>
          <w:szCs w:val="32"/>
        </w:rPr>
        <w:t>输华苹果</w:t>
      </w:r>
      <w:r>
        <w:rPr>
          <w:rFonts w:ascii="Times New Roman" w:eastAsia="方正仿宋_GBK" w:hAnsi="Times New Roman"/>
          <w:sz w:val="32"/>
          <w:szCs w:val="32"/>
        </w:rPr>
        <w:t>达到和维持所需温度的制冷设备。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</w:t>
      </w:r>
      <w:r>
        <w:rPr>
          <w:rFonts w:ascii="Times New Roman" w:eastAsia="方正仿宋_GBK" w:hAnsi="Times New Roman" w:hint="eastAsia"/>
          <w:sz w:val="32"/>
          <w:szCs w:val="32"/>
        </w:rPr>
        <w:t>冷藏设施</w:t>
      </w:r>
      <w:r>
        <w:rPr>
          <w:rFonts w:ascii="Times New Roman" w:eastAsia="方正仿宋_GBK" w:hAnsi="Times New Roman"/>
          <w:sz w:val="32"/>
          <w:szCs w:val="32"/>
        </w:rPr>
        <w:t>须保留批准用于输华苹果出口前</w:t>
      </w:r>
      <w:r>
        <w:rPr>
          <w:rFonts w:ascii="Times New Roman" w:eastAsia="方正仿宋_GBK" w:hAnsi="Times New Roman" w:hint="eastAsia"/>
          <w:sz w:val="32"/>
          <w:szCs w:val="32"/>
        </w:rPr>
        <w:t>冷</w:t>
      </w:r>
      <w:r>
        <w:rPr>
          <w:rFonts w:ascii="Times New Roman" w:eastAsia="方正仿宋_GBK" w:hAnsi="Times New Roman"/>
          <w:sz w:val="32"/>
          <w:szCs w:val="32"/>
        </w:rPr>
        <w:t>处理的</w:t>
      </w:r>
      <w:r>
        <w:rPr>
          <w:rFonts w:ascii="Times New Roman" w:eastAsia="方正仿宋_GBK" w:hAnsi="Times New Roman" w:hint="eastAsia"/>
          <w:sz w:val="32"/>
          <w:szCs w:val="32"/>
        </w:rPr>
        <w:t>冷藏室</w:t>
      </w:r>
      <w:r>
        <w:rPr>
          <w:rFonts w:ascii="Times New Roman" w:eastAsia="方正仿宋_GBK" w:hAnsi="Times New Roman"/>
          <w:sz w:val="32"/>
          <w:szCs w:val="32"/>
        </w:rPr>
        <w:t>注册文件</w:t>
      </w:r>
      <w:r>
        <w:rPr>
          <w:rFonts w:ascii="Times New Roman" w:eastAsia="方正仿宋_GBK" w:hAnsi="Times New Roman" w:hint="eastAsia"/>
          <w:sz w:val="32"/>
          <w:szCs w:val="32"/>
        </w:rPr>
        <w:t>。该文件应</w:t>
      </w:r>
      <w:r>
        <w:rPr>
          <w:rFonts w:ascii="Times New Roman" w:eastAsia="方正仿宋_GBK" w:hAnsi="Times New Roman"/>
          <w:sz w:val="32"/>
          <w:szCs w:val="32"/>
        </w:rPr>
        <w:t>包</w:t>
      </w:r>
      <w:r>
        <w:rPr>
          <w:rFonts w:ascii="Times New Roman" w:eastAsia="方正仿宋_GBK" w:hAnsi="Times New Roman" w:hint="eastAsia"/>
          <w:sz w:val="32"/>
          <w:szCs w:val="32"/>
        </w:rPr>
        <w:t>含</w:t>
      </w:r>
      <w:r>
        <w:rPr>
          <w:rFonts w:ascii="Times New Roman" w:eastAsia="方正仿宋_GBK" w:hAnsi="Times New Roman"/>
          <w:sz w:val="32"/>
          <w:szCs w:val="32"/>
        </w:rPr>
        <w:t>以下内容：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1</w:t>
      </w:r>
      <w:r>
        <w:rPr>
          <w:rFonts w:ascii="Times New Roman" w:eastAsia="方正仿宋_GBK" w:cs="Times New Roman" w:hAnsi="Times New Roman"/>
          <w:snapToGrid w:val="0"/>
          <w:kern w:val="2"/>
          <w:sz w:val="32"/>
          <w:szCs w:val="32"/>
          <w:lang w:bidi="ar-SA"/>
        </w:rPr>
        <w:t>．</w:t>
      </w:r>
      <w:r>
        <w:rPr>
          <w:rFonts w:ascii="Times New Roman" w:eastAsia="方正仿宋_GBK" w:hAnsi="Times New Roman"/>
          <w:sz w:val="32"/>
          <w:szCs w:val="32"/>
        </w:rPr>
        <w:t>所有设施的位置及构建计划，包括所有者／操作者的详细联系方式；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2</w:t>
      </w:r>
      <w:r>
        <w:rPr>
          <w:rFonts w:ascii="Times New Roman" w:eastAsia="方正仿宋_GBK" w:cs="Times New Roman" w:hAnsi="Times New Roman"/>
          <w:snapToGrid w:val="0"/>
          <w:kern w:val="2"/>
          <w:sz w:val="32"/>
          <w:szCs w:val="32"/>
          <w:lang w:bidi="ar-SA"/>
        </w:rPr>
        <w:t>．</w:t>
      </w:r>
      <w:r>
        <w:rPr>
          <w:rFonts w:ascii="Times New Roman" w:eastAsia="方正仿宋_GBK" w:hAnsi="Times New Roman"/>
          <w:sz w:val="32"/>
          <w:szCs w:val="32"/>
        </w:rPr>
        <w:t>设施的尺寸及容量；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3</w:t>
      </w:r>
      <w:r>
        <w:rPr>
          <w:rFonts w:ascii="Times New Roman" w:eastAsia="方正仿宋_GBK" w:cs="Times New Roman" w:hAnsi="Times New Roman"/>
          <w:snapToGrid w:val="0"/>
          <w:kern w:val="2"/>
          <w:sz w:val="32"/>
          <w:szCs w:val="32"/>
          <w:lang w:bidi="ar-SA"/>
        </w:rPr>
        <w:t>．</w:t>
      </w:r>
      <w:r>
        <w:rPr>
          <w:rFonts w:ascii="Times New Roman" w:eastAsia="方正仿宋_GBK" w:hAnsi="Times New Roman"/>
          <w:sz w:val="32"/>
          <w:szCs w:val="32"/>
        </w:rPr>
        <w:t>墙壁、地板和天花板的隔热类型；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4</w:t>
      </w:r>
      <w:r>
        <w:rPr>
          <w:rFonts w:ascii="Times New Roman" w:eastAsia="方正仿宋_GBK" w:cs="Times New Roman" w:hAnsi="Times New Roman"/>
          <w:snapToGrid w:val="0"/>
          <w:kern w:val="2"/>
          <w:sz w:val="32"/>
          <w:szCs w:val="32"/>
          <w:lang w:bidi="ar-SA"/>
        </w:rPr>
        <w:t>．</w:t>
      </w:r>
      <w:r>
        <w:rPr>
          <w:rFonts w:ascii="Times New Roman" w:eastAsia="方正仿宋_GBK" w:hAnsi="Times New Roman"/>
          <w:sz w:val="32"/>
          <w:szCs w:val="32"/>
        </w:rPr>
        <w:t>制冷压缩机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/>
          <w:sz w:val="32"/>
          <w:szCs w:val="32"/>
        </w:rPr>
        <w:t>蒸发器</w:t>
      </w:r>
      <w:r>
        <w:rPr>
          <w:rFonts w:ascii="Times New Roman" w:eastAsia="方正仿宋_GBK" w:hAnsi="Times New Roman" w:hint="eastAsia"/>
          <w:sz w:val="32"/>
          <w:szCs w:val="32"/>
        </w:rPr>
        <w:t>和</w:t>
      </w:r>
      <w:r>
        <w:rPr>
          <w:rFonts w:ascii="Times New Roman" w:eastAsia="方正仿宋_GBK" w:hAnsi="Times New Roman"/>
          <w:sz w:val="32"/>
          <w:szCs w:val="32"/>
        </w:rPr>
        <w:t>空气循环系统的牌子、样式、类型和容量；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5</w:t>
      </w:r>
      <w:r>
        <w:rPr>
          <w:rFonts w:ascii="Times New Roman" w:eastAsia="方正仿宋_GBK" w:cs="Times New Roman" w:hAnsi="Times New Roman"/>
          <w:snapToGrid w:val="0"/>
          <w:kern w:val="2"/>
          <w:sz w:val="32"/>
          <w:szCs w:val="32"/>
          <w:lang w:bidi="ar-SA"/>
        </w:rPr>
        <w:t>．</w:t>
      </w:r>
      <w:r>
        <w:rPr>
          <w:rFonts w:ascii="Times New Roman" w:eastAsia="方正仿宋_GBK" w:hAnsi="Times New Roman"/>
          <w:sz w:val="32"/>
          <w:szCs w:val="32"/>
        </w:rPr>
        <w:t>设备的温度范围，除霜循环控制和任何集成的温度记录设备的规格及详细资料等。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（四）在苹果出口季节开始之前，</w:t>
      </w:r>
      <w:r>
        <w:rPr>
          <w:rFonts w:ascii="Times New Roman" w:eastAsia="方正仿宋_GBK" w:hAnsi="Times New Roman" w:hint="eastAsia"/>
          <w:sz w:val="32"/>
          <w:szCs w:val="32"/>
        </w:rPr>
        <w:t>比方</w:t>
      </w:r>
      <w:r>
        <w:rPr>
          <w:rFonts w:ascii="Times New Roman" w:eastAsia="方正仿宋_GBK" w:hAnsi="Times New Roman"/>
          <w:sz w:val="32"/>
          <w:szCs w:val="32"/>
        </w:rPr>
        <w:t>需向</w:t>
      </w:r>
      <w:r>
        <w:rPr>
          <w:rFonts w:ascii="Times New Roman" w:eastAsia="方正仿宋_GBK" w:hAnsi="Times New Roman" w:hint="eastAsia"/>
          <w:sz w:val="32"/>
          <w:szCs w:val="32"/>
        </w:rPr>
        <w:t>中方</w:t>
      </w:r>
      <w:r>
        <w:rPr>
          <w:rFonts w:ascii="Times New Roman" w:eastAsia="方正仿宋_GBK" w:hAnsi="Times New Roman"/>
          <w:sz w:val="32"/>
          <w:szCs w:val="32"/>
        </w:rPr>
        <w:t>提交当前注册的冷处理设施名单。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二、记录仪类型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比方或其授权官员监督</w:t>
      </w:r>
      <w:r>
        <w:rPr>
          <w:rFonts w:ascii="Times New Roman" w:eastAsia="方正仿宋_GBK" w:hAnsi="Times New Roman"/>
          <w:sz w:val="32"/>
          <w:szCs w:val="32"/>
        </w:rPr>
        <w:t>探针和温度记录仪满足以下条件：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</w:t>
      </w:r>
      <w:r>
        <w:rPr>
          <w:rFonts w:ascii="Times New Roman" w:eastAsia="方正仿宋_GBK" w:hAnsi="Times New Roman"/>
          <w:spacing w:val="-4"/>
          <w:sz w:val="32"/>
          <w:szCs w:val="32"/>
        </w:rPr>
        <w:t>探针温度在-3.0°C到</w:t>
      </w:r>
      <w:r>
        <w:rPr>
          <w:rFonts w:ascii="Times New Roman" w:eastAsia="方正仿宋_GBK" w:hAnsi="Times New Roman" w:hint="eastAsia"/>
          <w:spacing w:val="-4"/>
          <w:sz w:val="32"/>
          <w:szCs w:val="32"/>
        </w:rPr>
        <w:t>+</w:t>
      </w:r>
      <w:r>
        <w:rPr>
          <w:rFonts w:ascii="Times New Roman" w:eastAsia="方正仿宋_GBK" w:hAnsi="Times New Roman"/>
          <w:spacing w:val="-4"/>
          <w:sz w:val="32"/>
          <w:szCs w:val="32"/>
        </w:rPr>
        <w:t>3.0°C间，精确到±</w:t>
      </w:r>
      <w:r>
        <w:rPr>
          <w:rFonts w:ascii="Times New Roman" w:eastAsia="方正仿宋_GBK" w:hAnsi="Times New Roman" w:hint="eastAsia"/>
          <w:spacing w:val="-4"/>
          <w:sz w:val="32"/>
          <w:szCs w:val="32"/>
        </w:rPr>
        <w:t>0.15</w:t>
      </w:r>
      <w:r>
        <w:rPr>
          <w:rFonts w:ascii="Times New Roman" w:eastAsia="方正仿宋_GBK" w:cs="Times New Roman" w:hAnsi="Times New Roman"/>
          <w:spacing w:val="-4"/>
          <w:sz w:val="32"/>
          <w:szCs w:val="32"/>
        </w:rPr>
        <w:t>°C</w:t>
      </w:r>
      <w:r>
        <w:rPr>
          <w:rFonts w:ascii="Times New Roman" w:eastAsia="方正仿宋_GBK" w:hAnsi="Times New Roman"/>
          <w:spacing w:val="-4"/>
          <w:sz w:val="32"/>
          <w:szCs w:val="32"/>
        </w:rPr>
        <w:t>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（二）能够容纳所需数量的探针；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（三）能够记录并贮存处理过程的数据，</w:t>
      </w:r>
      <w:r>
        <w:rPr>
          <w:rFonts w:ascii="Times New Roman" w:eastAsia="方正仿宋_GBK" w:hAnsi="Times New Roman" w:hint="eastAsia"/>
          <w:sz w:val="32"/>
          <w:szCs w:val="32"/>
        </w:rPr>
        <w:t>直至比方查验；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（四）能够每小时至少记录所有探针温度一次，且达到对探针温度所要求的精度</w:t>
      </w:r>
      <w:r>
        <w:rPr>
          <w:rFonts w:ascii="Times New Roman" w:eastAsia="方正仿宋_GBK" w:hAnsi="Times New Roman" w:hint="eastAsia"/>
          <w:sz w:val="32"/>
          <w:szCs w:val="32"/>
        </w:rPr>
        <w:t>，并由比方或其授权官员监督</w:t>
      </w:r>
      <w:r>
        <w:rPr>
          <w:rFonts w:ascii="Times New Roman" w:eastAsia="方正仿宋_GBK" w:hAnsi="Times New Roman"/>
          <w:sz w:val="32"/>
          <w:szCs w:val="32"/>
        </w:rPr>
        <w:t>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（五）能够打印输出识别每个探针、时间和温度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/>
          <w:sz w:val="32"/>
          <w:szCs w:val="32"/>
        </w:rPr>
        <w:t>并注明记录仪型号和</w:t>
      </w:r>
      <w:r>
        <w:rPr>
          <w:rFonts w:ascii="Times New Roman" w:eastAsia="方正仿宋_GBK" w:hAnsi="Times New Roman" w:hint="eastAsia"/>
          <w:sz w:val="32"/>
          <w:szCs w:val="32"/>
        </w:rPr>
        <w:t>冷处理设施识别号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三、温度</w:t>
      </w:r>
      <w:r>
        <w:rPr>
          <w:rFonts w:ascii="Times New Roman" w:eastAsia="方正黑体_GBK" w:hAnsi="Times New Roman" w:hint="eastAsia"/>
          <w:sz w:val="32"/>
          <w:szCs w:val="32"/>
        </w:rPr>
        <w:t>探针</w:t>
      </w:r>
      <w:r>
        <w:rPr>
          <w:rFonts w:ascii="Times New Roman" w:eastAsia="方正黑体_GBK" w:hAnsi="Times New Roman"/>
          <w:sz w:val="32"/>
          <w:szCs w:val="32"/>
        </w:rPr>
        <w:t>校正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校正须</w:t>
      </w:r>
      <w:r>
        <w:rPr>
          <w:rFonts w:ascii="Times New Roman" w:eastAsia="方正仿宋_GBK" w:hAnsi="Times New Roman" w:hint="eastAsia"/>
          <w:sz w:val="32"/>
          <w:szCs w:val="32"/>
        </w:rPr>
        <w:t>使</w:t>
      </w:r>
      <w:r>
        <w:rPr>
          <w:rFonts w:ascii="Times New Roman" w:eastAsia="方正仿宋_GBK" w:hAnsi="Times New Roman"/>
          <w:sz w:val="32"/>
          <w:szCs w:val="32"/>
        </w:rPr>
        <w:t>用</w:t>
      </w:r>
      <w:r>
        <w:rPr>
          <w:rFonts w:ascii="Times New Roman" w:eastAsia="方正仿宋_GBK" w:hAnsi="Times New Roman" w:hint="eastAsia"/>
          <w:sz w:val="32"/>
          <w:szCs w:val="32"/>
        </w:rPr>
        <w:t>经认证的温度计，</w:t>
      </w:r>
      <w:r>
        <w:rPr>
          <w:rFonts w:ascii="Times New Roman" w:eastAsia="方正仿宋_GBK" w:hAnsi="Times New Roman"/>
          <w:sz w:val="32"/>
          <w:szCs w:val="32"/>
        </w:rPr>
        <w:t>由</w:t>
      </w:r>
      <w:r>
        <w:rPr>
          <w:rFonts w:ascii="Times New Roman" w:eastAsia="方正仿宋_GBK" w:hAnsi="Times New Roman" w:hint="eastAsia"/>
          <w:sz w:val="32"/>
          <w:szCs w:val="32"/>
        </w:rPr>
        <w:t>比方官员监督，</w:t>
      </w:r>
      <w:r>
        <w:rPr>
          <w:rFonts w:ascii="Times New Roman" w:eastAsia="方正仿宋_GBK" w:hAnsi="Times New Roman"/>
          <w:sz w:val="32"/>
          <w:szCs w:val="32"/>
        </w:rPr>
        <w:t>在碎冰和蒸馏水混合物中进行：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（一）任何读数超出0°C±0.3°C的探针都须</w:t>
      </w:r>
      <w:r>
        <w:rPr>
          <w:rFonts w:ascii="Times New Roman" w:eastAsia="方正仿宋_GBK" w:hAnsi="Times New Roman" w:hint="eastAsia"/>
          <w:sz w:val="32"/>
          <w:szCs w:val="32"/>
        </w:rPr>
        <w:t>用其他符合该标准的探针</w:t>
      </w:r>
      <w:r>
        <w:rPr>
          <w:rFonts w:ascii="Times New Roman" w:eastAsia="方正仿宋_GBK" w:hAnsi="Times New Roman"/>
          <w:sz w:val="32"/>
          <w:szCs w:val="32"/>
        </w:rPr>
        <w:t>更换；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在处理完成时，比方或其授权官员须用提及的校正方法验证果温探针的校正值。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四、</w:t>
      </w:r>
      <w:r>
        <w:rPr>
          <w:rFonts w:ascii="Times New Roman" w:eastAsia="方正黑体_GBK" w:hAnsi="Times New Roman" w:hint="eastAsia"/>
          <w:sz w:val="32"/>
          <w:szCs w:val="32"/>
        </w:rPr>
        <w:t>温度</w:t>
      </w:r>
      <w:r>
        <w:rPr>
          <w:rFonts w:ascii="Times New Roman" w:eastAsia="方正黑体_GBK" w:hAnsi="Times New Roman"/>
          <w:sz w:val="32"/>
          <w:szCs w:val="32"/>
        </w:rPr>
        <w:t>探针安插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（一）输华苹果须在</w:t>
      </w:r>
      <w:r>
        <w:rPr>
          <w:rFonts w:ascii="Times New Roman" w:eastAsia="方正仿宋_GBK" w:hAnsi="Times New Roman" w:hint="eastAsia"/>
          <w:sz w:val="32"/>
          <w:szCs w:val="32"/>
        </w:rPr>
        <w:t>比方</w:t>
      </w:r>
      <w:r>
        <w:rPr>
          <w:rFonts w:ascii="Times New Roman" w:eastAsia="方正仿宋_GBK" w:hAnsi="Times New Roman"/>
          <w:sz w:val="32"/>
          <w:szCs w:val="32"/>
        </w:rPr>
        <w:t>或其授权官员监管下预冷并装入冷处理室。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（二）至少用2个探针分别在出风口和回风口处测量室温，至少安插以下</w:t>
      </w:r>
      <w:r>
        <w:rPr>
          <w:rFonts w:ascii="Times New Roman" w:eastAsia="方正仿宋_GBK" w:hAnsi="Times New Roman" w:hint="eastAsia"/>
          <w:sz w:val="32"/>
          <w:szCs w:val="32"/>
        </w:rPr>
        <w:t>4</w:t>
      </w:r>
      <w:r>
        <w:rPr>
          <w:rFonts w:ascii="Times New Roman" w:eastAsia="方正仿宋_GBK" w:hAnsi="Times New Roman"/>
          <w:sz w:val="32"/>
          <w:szCs w:val="32"/>
        </w:rPr>
        <w:t>个探针测量果实温度：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1</w:t>
      </w:r>
      <w:r>
        <w:rPr>
          <w:rFonts w:ascii="Times New Roman" w:eastAsia="方正仿宋_GBK" w:cs="Times New Roman" w:hAnsi="Times New Roman"/>
          <w:snapToGrid w:val="0"/>
          <w:kern w:val="2"/>
          <w:sz w:val="32"/>
          <w:szCs w:val="32"/>
          <w:lang w:bidi="ar-SA"/>
        </w:rPr>
        <w:t>．</w:t>
      </w:r>
      <w:r>
        <w:rPr>
          <w:rFonts w:ascii="Times New Roman" w:eastAsia="方正仿宋_GBK" w:hAnsi="Times New Roman"/>
          <w:sz w:val="32"/>
          <w:szCs w:val="32"/>
        </w:rPr>
        <w:t>一个位于冷处理室中部所装</w:t>
      </w:r>
      <w:r>
        <w:rPr>
          <w:rFonts w:ascii="Times New Roman" w:eastAsia="方正仿宋_GBK" w:hAnsi="Times New Roman" w:hint="eastAsia"/>
          <w:sz w:val="32"/>
          <w:szCs w:val="32"/>
        </w:rPr>
        <w:t>水果</w:t>
      </w:r>
      <w:r>
        <w:rPr>
          <w:rFonts w:ascii="Times New Roman" w:eastAsia="方正仿宋_GBK" w:hAnsi="Times New Roman"/>
          <w:sz w:val="32"/>
          <w:szCs w:val="32"/>
        </w:rPr>
        <w:t>的中心；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2</w:t>
      </w:r>
      <w:r>
        <w:rPr>
          <w:rFonts w:ascii="Times New Roman" w:eastAsia="方正仿宋_GBK" w:cs="Times New Roman" w:hAnsi="Times New Roman"/>
          <w:snapToGrid w:val="0"/>
          <w:kern w:val="2"/>
          <w:sz w:val="32"/>
          <w:szCs w:val="32"/>
          <w:lang w:bidi="ar-SA"/>
        </w:rPr>
        <w:t>．</w:t>
      </w:r>
      <w:r>
        <w:rPr>
          <w:rFonts w:ascii="Times New Roman" w:eastAsia="方正仿宋_GBK" w:hAnsi="Times New Roman"/>
          <w:sz w:val="32"/>
          <w:szCs w:val="32"/>
        </w:rPr>
        <w:t>一个位于冷处理室中部所装</w:t>
      </w:r>
      <w:r>
        <w:rPr>
          <w:rFonts w:ascii="Times New Roman" w:eastAsia="方正仿宋_GBK" w:hAnsi="Times New Roman" w:hint="eastAsia"/>
          <w:sz w:val="32"/>
          <w:szCs w:val="32"/>
        </w:rPr>
        <w:t>水果</w:t>
      </w:r>
      <w:r>
        <w:rPr>
          <w:rFonts w:ascii="Times New Roman" w:eastAsia="方正仿宋_GBK" w:hAnsi="Times New Roman"/>
          <w:sz w:val="32"/>
          <w:szCs w:val="32"/>
        </w:rPr>
        <w:t>顶层的边角；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3</w:t>
      </w:r>
      <w:r>
        <w:rPr>
          <w:rFonts w:ascii="Times New Roman" w:eastAsia="方正仿宋_GBK" w:cs="Times New Roman" w:hAnsi="Times New Roman"/>
          <w:snapToGrid w:val="0"/>
          <w:kern w:val="2"/>
          <w:sz w:val="32"/>
          <w:szCs w:val="32"/>
          <w:lang w:bidi="ar-SA"/>
        </w:rPr>
        <w:t>．</w:t>
      </w:r>
      <w:r>
        <w:rPr>
          <w:rFonts w:ascii="Times New Roman" w:eastAsia="方正仿宋_GBK" w:hAnsi="Times New Roman"/>
          <w:sz w:val="32"/>
          <w:szCs w:val="32"/>
        </w:rPr>
        <w:t>一个位于所装</w:t>
      </w:r>
      <w:r>
        <w:rPr>
          <w:rFonts w:ascii="Times New Roman" w:eastAsia="方正仿宋_GBK" w:hAnsi="Times New Roman" w:hint="eastAsia"/>
          <w:sz w:val="32"/>
          <w:szCs w:val="32"/>
        </w:rPr>
        <w:t>水果</w:t>
      </w:r>
      <w:r>
        <w:rPr>
          <w:rFonts w:ascii="Times New Roman" w:eastAsia="方正仿宋_GBK" w:hAnsi="Times New Roman"/>
          <w:sz w:val="32"/>
          <w:szCs w:val="32"/>
        </w:rPr>
        <w:t>中部近回风口处</w:t>
      </w:r>
      <w:r>
        <w:rPr>
          <w:rFonts w:ascii="Times New Roman" w:eastAsia="方正仿宋_GBK" w:hAnsi="Times New Roman" w:hint="eastAsia"/>
          <w:sz w:val="32"/>
          <w:szCs w:val="32"/>
        </w:rPr>
        <w:t>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4</w:t>
      </w:r>
      <w:r>
        <w:rPr>
          <w:rFonts w:ascii="Times New Roman" w:eastAsia="方正仿宋_GBK" w:cs="Times New Roman" w:hAnsi="Times New Roman"/>
          <w:snapToGrid w:val="0"/>
          <w:kern w:val="2"/>
          <w:sz w:val="32"/>
          <w:szCs w:val="32"/>
          <w:lang w:bidi="ar-SA"/>
        </w:rPr>
        <w:t>．</w:t>
      </w:r>
      <w:r>
        <w:rPr>
          <w:rFonts w:ascii="Times New Roman" w:eastAsia="方正仿宋_GBK" w:hAnsi="Times New Roman" w:hint="eastAsia"/>
          <w:sz w:val="32"/>
          <w:szCs w:val="32"/>
        </w:rPr>
        <w:t>一个位于所装水果顶层的边角近回风口处。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（三）探针的安插和与记录仪的连接须在</w:t>
      </w:r>
      <w:r>
        <w:rPr>
          <w:rFonts w:ascii="Times New Roman" w:eastAsia="方正仿宋_GBK" w:hAnsi="Times New Roman" w:hint="eastAsia"/>
          <w:sz w:val="32"/>
          <w:szCs w:val="32"/>
        </w:rPr>
        <w:t>比方</w:t>
      </w:r>
      <w:r>
        <w:rPr>
          <w:rFonts w:ascii="Times New Roman" w:eastAsia="方正仿宋_GBK" w:hAnsi="Times New Roman"/>
          <w:sz w:val="32"/>
          <w:szCs w:val="32"/>
        </w:rPr>
        <w:t>或其授权官员监管和指导下完成。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（四）记录</w:t>
      </w:r>
      <w:r>
        <w:rPr>
          <w:rFonts w:ascii="Times New Roman" w:eastAsia="方正仿宋_GBK" w:hAnsi="Times New Roman" w:hint="eastAsia"/>
          <w:sz w:val="32"/>
          <w:szCs w:val="32"/>
        </w:rPr>
        <w:t>仪</w:t>
      </w:r>
      <w:r>
        <w:rPr>
          <w:rFonts w:ascii="Times New Roman" w:eastAsia="方正仿宋_GBK" w:hAnsi="Times New Roman"/>
          <w:sz w:val="32"/>
          <w:szCs w:val="32"/>
        </w:rPr>
        <w:t>可以</w:t>
      </w:r>
      <w:r>
        <w:rPr>
          <w:rFonts w:ascii="Times New Roman" w:eastAsia="方正仿宋_GBK" w:hAnsi="Times New Roman" w:hint="eastAsia"/>
          <w:sz w:val="32"/>
          <w:szCs w:val="32"/>
        </w:rPr>
        <w:t>在</w:t>
      </w:r>
      <w:r>
        <w:rPr>
          <w:rFonts w:ascii="Times New Roman" w:eastAsia="方正仿宋_GBK" w:hAnsi="Times New Roman"/>
          <w:sz w:val="32"/>
          <w:szCs w:val="32"/>
        </w:rPr>
        <w:t>任何时间启动，然而只有所有果温探针都达到指定温度时才能开始计算处理时间。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（五）当只用最小数量的探针时，如果有任何探针连续4小时超出</w:t>
      </w:r>
      <w:r>
        <w:rPr>
          <w:rFonts w:ascii="Times New Roman" w:eastAsia="方正仿宋_GBK" w:hAnsi="Times New Roman" w:hint="eastAsia"/>
          <w:sz w:val="32"/>
          <w:szCs w:val="32"/>
        </w:rPr>
        <w:t>果肉温度的有效范围</w:t>
      </w:r>
      <w:r>
        <w:rPr>
          <w:rFonts w:ascii="Times New Roman" w:eastAsia="方正仿宋_GBK" w:hAnsi="Times New Roman"/>
          <w:sz w:val="32"/>
          <w:szCs w:val="32"/>
        </w:rPr>
        <w:t>，则该处理无效，须重新开始。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五、处理结果审核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（一）如果处理记录表明各处理参数已符合要求，</w:t>
      </w:r>
      <w:r>
        <w:rPr>
          <w:rFonts w:ascii="Times New Roman" w:eastAsia="方正仿宋_GBK" w:hAnsi="Times New Roman" w:hint="eastAsia"/>
          <w:sz w:val="32"/>
          <w:szCs w:val="32"/>
        </w:rPr>
        <w:t>比方</w:t>
      </w:r>
      <w:r>
        <w:rPr>
          <w:rFonts w:ascii="Times New Roman" w:eastAsia="方正仿宋_GBK" w:hAnsi="Times New Roman"/>
          <w:sz w:val="32"/>
          <w:szCs w:val="32"/>
        </w:rPr>
        <w:t>或其授权官员可以授权结束处理，</w:t>
      </w:r>
      <w:r>
        <w:rPr>
          <w:rFonts w:ascii="Times New Roman" w:eastAsia="方正仿宋_GBK" w:hAnsi="Times New Roman" w:hint="eastAsia"/>
          <w:sz w:val="32"/>
          <w:szCs w:val="32"/>
        </w:rPr>
        <w:t>并对探针进行校正</w:t>
      </w:r>
      <w:r>
        <w:rPr>
          <w:rFonts w:ascii="Times New Roman" w:eastAsia="方正仿宋_GBK" w:hAnsi="Times New Roman"/>
          <w:sz w:val="32"/>
          <w:szCs w:val="32"/>
        </w:rPr>
        <w:t>；</w:t>
      </w:r>
      <w:r>
        <w:rPr>
          <w:rFonts w:ascii="Times New Roman" w:eastAsia="方正仿宋_GBK" w:hAnsi="Times New Roman" w:hint="eastAsia"/>
          <w:sz w:val="32"/>
          <w:szCs w:val="32"/>
        </w:rPr>
        <w:t>若</w:t>
      </w:r>
      <w:r>
        <w:rPr>
          <w:rFonts w:ascii="Times New Roman" w:eastAsia="方正仿宋_GBK" w:hAnsi="Times New Roman"/>
          <w:sz w:val="32"/>
          <w:szCs w:val="32"/>
        </w:rPr>
        <w:t>探针校正和安插位置符合第三条、第四条要求，则处理应被认为</w:t>
      </w:r>
      <w:r>
        <w:rPr>
          <w:rFonts w:ascii="Times New Roman" w:eastAsia="方正仿宋_GBK" w:hAnsi="Times New Roman" w:hint="eastAsia"/>
          <w:sz w:val="32"/>
          <w:szCs w:val="32"/>
        </w:rPr>
        <w:t>有效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探针须在</w:t>
      </w:r>
      <w:r>
        <w:rPr>
          <w:rFonts w:ascii="Times New Roman" w:eastAsia="方正仿宋_GBK" w:hAnsi="Times New Roman"/>
          <w:sz w:val="32"/>
          <w:szCs w:val="32"/>
        </w:rPr>
        <w:t>输华苹果</w:t>
      </w:r>
      <w:r>
        <w:rPr>
          <w:rFonts w:ascii="Times New Roman" w:eastAsia="方正仿宋_GBK" w:hAnsi="Times New Roman" w:hint="eastAsia"/>
          <w:sz w:val="32"/>
          <w:szCs w:val="32"/>
        </w:rPr>
        <w:t>被移出集装箱前进行校正。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六、处理结果确认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</w:t>
      </w:r>
      <w:r>
        <w:rPr>
          <w:rFonts w:eastAsia="方正仿宋_GBK"/>
          <w:color w:val="000000"/>
          <w:sz w:val="32"/>
          <w:szCs w:val="32"/>
        </w:rPr>
        <w:t>打印输出的温度记录能表明要求的冷处理已完成。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比方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或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其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授权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官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员必须在确认处理成功之前保存上述记录和统计值。应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中方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要求，提供上述记录以供审核。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（三）如果处理未能达到所需的冷处理要求，在符合以下条件</w:t>
      </w:r>
      <w:r>
        <w:rPr>
          <w:rFonts w:ascii="Times New Roman" w:eastAsia="方正仿宋_GBK" w:hAnsi="Times New Roman" w:hint="eastAsia"/>
          <w:sz w:val="32"/>
          <w:szCs w:val="32"/>
        </w:rPr>
        <w:t>之一的</w:t>
      </w:r>
      <w:r>
        <w:rPr>
          <w:rFonts w:ascii="Times New Roman" w:eastAsia="方正仿宋_GBK" w:hAnsi="Times New Roman"/>
          <w:sz w:val="32"/>
          <w:szCs w:val="32"/>
        </w:rPr>
        <w:t>，可以重新连接记录仪，并继续处理：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1</w:t>
      </w:r>
      <w:r>
        <w:rPr>
          <w:rFonts w:ascii="Times New Roman" w:eastAsia="方正仿宋_GBK" w:cs="Times New Roman" w:hAnsi="Times New Roman"/>
          <w:snapToGrid w:val="0"/>
          <w:kern w:val="2"/>
          <w:sz w:val="32"/>
          <w:szCs w:val="32"/>
          <w:lang w:bidi="ar-SA"/>
        </w:rPr>
        <w:t>．</w:t>
      </w:r>
      <w:r>
        <w:rPr>
          <w:rFonts w:ascii="Times New Roman" w:eastAsia="方正仿宋_GBK" w:hAnsi="Times New Roman" w:hint="eastAsia"/>
          <w:sz w:val="32"/>
          <w:szCs w:val="32"/>
        </w:rPr>
        <w:t>比方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或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其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授权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官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员</w:t>
      </w:r>
      <w:r>
        <w:rPr>
          <w:rFonts w:ascii="Times New Roman" w:eastAsia="方正仿宋_GBK" w:hAnsi="Times New Roman"/>
          <w:sz w:val="32"/>
          <w:szCs w:val="32"/>
        </w:rPr>
        <w:t>确认第六条所要求的条件仍满足；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  <w:lang w:bidi="ar-SA"/>
        </w:rPr>
        <w:t>2</w:t>
      </w:r>
      <w:r>
        <w:rPr>
          <w:rFonts w:ascii="Times New Roman" w:eastAsia="方正仿宋_GBK" w:cs="Times New Roman" w:hAnsi="Times New Roman"/>
          <w:snapToGrid w:val="0"/>
          <w:kern w:val="2"/>
          <w:sz w:val="32"/>
          <w:szCs w:val="32"/>
          <w:lang w:bidi="ar-SA"/>
        </w:rPr>
        <w:t>．</w:t>
      </w:r>
      <w:r>
        <w:rPr>
          <w:rFonts w:ascii="Times New Roman" w:eastAsia="方正仿宋_GBK" w:hAnsi="Times New Roman"/>
          <w:sz w:val="32"/>
          <w:szCs w:val="32"/>
        </w:rPr>
        <w:t>停止的时间与重新开始的时间间隔在24小时之内。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上述两种情况下，可从记录仪重新连接时起继续采集数据。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七、装入集装箱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（一）装</w:t>
      </w:r>
      <w:r>
        <w:rPr>
          <w:rFonts w:ascii="Times New Roman" w:eastAsia="方正仿宋_GBK" w:hAnsi="Times New Roman" w:hint="eastAsia"/>
          <w:sz w:val="32"/>
          <w:szCs w:val="32"/>
        </w:rPr>
        <w:t>载输华苹果的</w:t>
      </w:r>
      <w:r>
        <w:rPr>
          <w:rFonts w:ascii="Times New Roman" w:eastAsia="方正仿宋_GBK" w:hAnsi="Times New Roman"/>
          <w:sz w:val="32"/>
          <w:szCs w:val="32"/>
        </w:rPr>
        <w:t>集装箱须</w:t>
      </w:r>
      <w:r>
        <w:rPr>
          <w:rFonts w:ascii="Times New Roman" w:eastAsia="方正仿宋_GBK" w:hAnsi="Times New Roman" w:hint="eastAsia"/>
          <w:sz w:val="32"/>
          <w:szCs w:val="32"/>
        </w:rPr>
        <w:t>在装载时检查其清洁度，记录其活动以供比方官员确认。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输华苹果须在具有防虫措施的建筑物内装箱；或者冷藏室出口和集装箱入口间用防虫材料连接。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八、集装箱的封识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</w:t>
      </w:r>
      <w:r>
        <w:rPr>
          <w:rFonts w:ascii="Times New Roman" w:eastAsia="方正仿宋_GBK" w:hAnsi="Times New Roman" w:hint="eastAsia"/>
          <w:sz w:val="32"/>
          <w:szCs w:val="32"/>
        </w:rPr>
        <w:t>装载输华苹果的</w:t>
      </w:r>
      <w:r>
        <w:rPr>
          <w:rFonts w:ascii="Times New Roman" w:eastAsia="方正仿宋_GBK" w:hAnsi="Times New Roman"/>
          <w:sz w:val="32"/>
          <w:szCs w:val="32"/>
        </w:rPr>
        <w:t>集装箱</w:t>
      </w:r>
      <w:r>
        <w:rPr>
          <w:rFonts w:ascii="Times New Roman" w:eastAsia="方正仿宋_GBK" w:hAnsi="Times New Roman" w:hint="eastAsia"/>
          <w:sz w:val="32"/>
          <w:szCs w:val="32"/>
        </w:rPr>
        <w:t>应密封，其</w:t>
      </w:r>
      <w:r>
        <w:rPr>
          <w:rFonts w:ascii="Times New Roman" w:eastAsia="方正仿宋_GBK" w:hAnsi="Times New Roman"/>
          <w:sz w:val="32"/>
          <w:szCs w:val="32"/>
        </w:rPr>
        <w:t>封条号码需在植物检疫证书上注明。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（二）封条只能在进境口岸由</w:t>
      </w:r>
      <w:r>
        <w:rPr>
          <w:rFonts w:ascii="Times New Roman" w:eastAsia="方正仿宋_GBK" w:hAnsi="Times New Roman" w:hint="eastAsia"/>
          <w:sz w:val="32"/>
          <w:szCs w:val="32"/>
        </w:rPr>
        <w:t>中国</w:t>
      </w:r>
      <w:r>
        <w:rPr>
          <w:rFonts w:ascii="Times New Roman" w:eastAsia="方正仿宋_GBK" w:hAnsi="Times New Roman"/>
          <w:sz w:val="32"/>
          <w:szCs w:val="32"/>
        </w:rPr>
        <w:t>海关开启。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九、未立即装箱的苹果贮存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冷</w:t>
      </w:r>
      <w:r>
        <w:rPr>
          <w:rFonts w:ascii="Times New Roman" w:eastAsia="方正仿宋_GBK" w:hAnsi="Times New Roman"/>
          <w:sz w:val="32"/>
          <w:szCs w:val="32"/>
        </w:rPr>
        <w:t>处理过的苹果如未立即装箱，</w:t>
      </w:r>
      <w:r>
        <w:rPr>
          <w:rFonts w:ascii="Times New Roman" w:eastAsia="方正仿宋_GBK" w:hAnsi="Times New Roman" w:hint="eastAsia"/>
          <w:sz w:val="32"/>
          <w:szCs w:val="32"/>
        </w:rPr>
        <w:t>储存</w:t>
      </w:r>
      <w:r>
        <w:rPr>
          <w:rFonts w:ascii="Times New Roman" w:eastAsia="方正仿宋_GBK" w:hAnsi="Times New Roman"/>
          <w:sz w:val="32"/>
          <w:szCs w:val="32"/>
        </w:rPr>
        <w:t>时</w:t>
      </w:r>
      <w:r>
        <w:rPr>
          <w:rFonts w:ascii="Times New Roman" w:eastAsia="方正仿宋_GBK" w:hAnsi="Times New Roman" w:hint="eastAsia"/>
          <w:sz w:val="32"/>
          <w:szCs w:val="32"/>
        </w:rPr>
        <w:t>需由比方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或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其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授权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官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员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检查安全储藏条件</w:t>
      </w:r>
      <w:r>
        <w:rPr>
          <w:rFonts w:ascii="Times New Roman" w:eastAsia="方正仿宋_GBK" w:hAnsi="Times New Roman" w:hint="eastAsia"/>
          <w:sz w:val="32"/>
          <w:szCs w:val="32"/>
        </w:rPr>
        <w:t>：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（一）如</w:t>
      </w:r>
      <w:r>
        <w:rPr>
          <w:rFonts w:ascii="Times New Roman" w:eastAsia="方正仿宋_GBK" w:hAnsi="Times New Roman" w:hint="eastAsia"/>
          <w:sz w:val="32"/>
          <w:szCs w:val="32"/>
        </w:rPr>
        <w:t>输华苹果</w:t>
      </w:r>
      <w:r>
        <w:rPr>
          <w:rFonts w:ascii="Times New Roman" w:eastAsia="方正仿宋_GBK" w:hAnsi="Times New Roman"/>
          <w:sz w:val="32"/>
          <w:szCs w:val="32"/>
        </w:rPr>
        <w:t>贮存在冷处理室内，则冷处理室的门须封闭；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如输华苹果需转移到其他贮存室贮存，则其转移方式须经比方批准，而且该贮存室内不得贮存其他水果；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（三）</w:t>
      </w:r>
      <w:r>
        <w:rPr>
          <w:rFonts w:ascii="Times New Roman" w:eastAsia="方正仿宋_GBK" w:hAnsi="Times New Roman" w:hint="eastAsia"/>
          <w:sz w:val="32"/>
          <w:szCs w:val="32"/>
        </w:rPr>
        <w:t>输华苹果</w:t>
      </w:r>
      <w:r>
        <w:rPr>
          <w:rFonts w:ascii="Times New Roman" w:eastAsia="方正仿宋_GBK" w:hAnsi="Times New Roman"/>
          <w:sz w:val="32"/>
          <w:szCs w:val="32"/>
        </w:rPr>
        <w:t>须在</w:t>
      </w:r>
      <w:r>
        <w:rPr>
          <w:rFonts w:ascii="Times New Roman" w:eastAsia="方正仿宋_GBK" w:hAnsi="Times New Roman" w:hint="eastAsia"/>
          <w:sz w:val="32"/>
          <w:szCs w:val="32"/>
        </w:rPr>
        <w:t>比方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或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其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授权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官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员</w:t>
      </w:r>
      <w:r>
        <w:rPr>
          <w:rFonts w:ascii="Times New Roman" w:eastAsia="方正仿宋_GBK" w:hAnsi="Times New Roman"/>
          <w:sz w:val="32"/>
          <w:szCs w:val="32"/>
        </w:rPr>
        <w:t>监管下按照第七条规定装箱。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十、植物检疫证书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（一）出口前冷处理的温度、持续时间、冷处理设施名称或其注册号码，须在植物检疫证书中注明。</w:t>
      </w:r>
    </w:p>
    <w:p>
      <w:pPr>
        <w:pStyle w:val="24"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（二）</w:t>
      </w:r>
      <w:r>
        <w:rPr>
          <w:rFonts w:ascii="Times New Roman" w:eastAsia="方正仿宋_GBK" w:hAnsi="Times New Roman" w:hint="eastAsia"/>
          <w:sz w:val="32"/>
          <w:szCs w:val="32"/>
        </w:rPr>
        <w:t>输华苹果</w:t>
      </w:r>
      <w:r>
        <w:rPr>
          <w:rFonts w:ascii="Times New Roman" w:eastAsia="方正仿宋_GBK" w:hAnsi="Times New Roman"/>
          <w:sz w:val="32"/>
          <w:szCs w:val="32"/>
        </w:rPr>
        <w:t>进境时，需向</w:t>
      </w:r>
      <w:r>
        <w:rPr>
          <w:rFonts w:ascii="Times New Roman" w:eastAsia="方正仿宋_GBK" w:hAnsi="Times New Roman" w:hint="eastAsia"/>
          <w:sz w:val="32"/>
          <w:szCs w:val="32"/>
        </w:rPr>
        <w:t>中国</w:t>
      </w:r>
      <w:r>
        <w:rPr>
          <w:rFonts w:ascii="Times New Roman" w:eastAsia="方正仿宋_GBK" w:hAnsi="Times New Roman"/>
          <w:sz w:val="32"/>
          <w:szCs w:val="32"/>
        </w:rPr>
        <w:t>海关提供植物检疫证书、冷处理报告（</w:t>
      </w:r>
      <w:r>
        <w:rPr>
          <w:rFonts w:ascii="Times New Roman" w:eastAsia="方正仿宋_GBK" w:hAnsi="Times New Roman" w:hint="eastAsia"/>
          <w:sz w:val="32"/>
          <w:szCs w:val="32"/>
        </w:rPr>
        <w:t>附有</w:t>
      </w:r>
      <w:r>
        <w:rPr>
          <w:rFonts w:ascii="Times New Roman" w:eastAsia="方正仿宋_GBK" w:hAnsi="Times New Roman"/>
          <w:sz w:val="32"/>
          <w:szCs w:val="32"/>
        </w:rPr>
        <w:t>冷处理温度记录）</w:t>
      </w:r>
      <w:r>
        <w:rPr>
          <w:rFonts w:eastAsia="方正仿宋_GBK"/>
          <w:sz w:val="32"/>
          <w:szCs w:val="32"/>
        </w:rPr>
        <w:t>以及</w:t>
      </w:r>
      <w:r>
        <w:rPr>
          <w:rFonts w:ascii="Times New Roman" w:eastAsia="方正仿宋_GBK" w:hAnsi="Times New Roman"/>
          <w:sz w:val="32"/>
          <w:szCs w:val="32"/>
        </w:rPr>
        <w:t>果温探针校正记录。</w:t>
      </w:r>
    </w:p>
    <w:sectPr>
      <w:footerReference w:type="default" r:id="rId2"/>
      <w:footerReference w:type="even" r:id="rId3"/>
      <w:footerReference w:type="first" r:id="rId4"/>
      <w:pgSz w:w="11907" w:h="16839"/>
      <w:pgMar w:top="1440" w:right="1800" w:bottom="1440" w:left="1800" w:header="851" w:footer="992" w:gutter="0"/>
      <w:pgNumType w:fmt="numberInDash" w:start="1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E0002AFF" w:usb1="C0007841" w:usb2="00000009" w:usb3="00000000" w:csb0="400001FF" w:csb1="FFFF0000"/>
  </w:font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  <w:rPr>
        <w:sz w:val="24"/>
        <w:szCs w:val="24"/>
      </w:rPr>
    </w:pPr>
    <w:r>
      <w:rPr>
        <w:rStyle w:val="17"/>
        <w:sz w:val="24"/>
        <w:szCs w:val="24"/>
      </w:rPr>
      <w:fldChar w:fldCharType="begin"/>
    </w:r>
    <w:r>
      <w:rPr>
        <w:rStyle w:val="17"/>
        <w:sz w:val="24"/>
        <w:szCs w:val="24"/>
      </w:rPr>
      <w:instrText>Page</w:instrText>
    </w:r>
    <w:r>
      <w:rPr>
        <w:rStyle w:val="17"/>
        <w:sz w:val="24"/>
        <w:szCs w:val="24"/>
      </w:rPr>
      <w:fldChar w:fldCharType="separate"/>
    </w:r>
    <w:r>
      <w:rPr>
        <w:rStyle w:val="17"/>
        <w:sz w:val="28"/>
        <w:szCs w:val="28"/>
      </w:rPr>
      <w:t>— 1 —</w:t>
    </w:r>
    <w:r>
      <w:rPr>
        <w:rStyle w:val="17"/>
        <w:sz w:val="24"/>
        <w:szCs w:val="24"/>
      </w:rPr>
      <w:fldChar w:fldCharType="end"/>
    </w:r>
  </w:p>
  <w:p>
    <w:pPr>
      <w:pStyle w:val="16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  <w:rFonts w:hint="eastAsia"/>
      </w:rPr>
      <w:t>— 1 —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7"/>
      </w:tabs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  <w:rFonts w:hint="eastAsia"/>
      </w:rPr>
      <w:t>— 1 —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  <w:style w:type="paragraph" w:styleId="18">
    <w:name w:val="Body Text"/>
    <w:basedOn w:val="0"/>
    <w:pPr>
      <w:spacing w:after="120"/>
    </w:pPr>
  </w:style>
  <w:style w:type="paragraph" w:styleId="19">
    <w:name w:val="List Continue 4"/>
    <w:basedOn w:val="0"/>
    <w:pPr>
      <w:spacing w:after="120"/>
      <w:ind w:left="1680"/>
    </w:pPr>
  </w:style>
  <w:style w:type="paragraph" w:styleId="20">
    <w:name w:val="List Continue 5"/>
    <w:basedOn w:val="0"/>
    <w:pPr>
      <w:spacing w:after="120"/>
      <w:ind w:left="2100"/>
    </w:pPr>
  </w:style>
  <w:style w:type="paragraph" w:customStyle="1" w:styleId="21">
    <w:name w:val="List Paragraph1"/>
    <w:basedOn w:val="0"/>
    <w:pPr>
      <w:widowControl/>
      <w:spacing w:after="160" w:line="259" w:lineRule="auto"/>
      <w:ind w:left="720"/>
      <w:contextualSpacing/>
      <w:jc w:val="left"/>
    </w:pPr>
    <w:rPr>
      <w:rFonts w:ascii="Calibri" w:eastAsia="SimSun" w:cs="Arial" w:hAnsi="Calibri"/>
      <w:kern w:val="0"/>
      <w:sz w:val="22"/>
      <w:szCs w:val="22"/>
      <w:lang w:val="en-US" w:eastAsia="zh-CN" w:bidi="ar-SA"/>
    </w:rPr>
  </w:style>
  <w:style w:type="paragraph" w:customStyle="1" w:styleId="22">
    <w:name w:val="样式 88 10 磅"/>
    <w:pPr>
      <w:widowControl w:val="0"/>
      <w:jc w:val="both"/>
    </w:pPr>
    <w:rPr>
      <w:rFonts w:ascii="Times New Roman" w:eastAsia="SimSun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">
    <w:name w:val="样式 10 磅"/>
    <w:basedOn w:val="0"/>
    <w:pPr>
      <w:widowControl w:val="0"/>
      <w:spacing w:after="120"/>
      <w:jc w:val="both"/>
    </w:pPr>
    <w:rPr>
      <w:rFonts w:ascii="Calibri" w:eastAsia="SimSun" w:cs="Times New Roman" w:hAnsi="Calibri"/>
      <w:kern w:val="2"/>
      <w:sz w:val="21"/>
      <w:szCs w:val="22"/>
      <w:lang w:val="en-US" w:eastAsia="zh-CN" w:bidi="ar-SA"/>
    </w:rPr>
  </w:style>
  <w:style w:type="paragraph" w:customStyle="1" w:styleId="24">
    <w:name w:val="样式 1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5">
    <w:name w:val="样式 2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6">
    <w:name w:val="样式 3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7">
    <w:name w:val="AQIS Text"/>
    <w:pPr>
      <w:widowControl/>
      <w:spacing w:before="160" w:after="0" w:line="280" w:lineRule="atLeast"/>
    </w:pPr>
    <w:rPr>
      <w:rFonts w:ascii="Times New Roman" w:eastAsia="宋体" w:cs="Times New Roman" w:hAnsi="Times New Roman"/>
      <w:kern w:val="2"/>
      <w:sz w:val="20"/>
      <w:szCs w:val="20"/>
      <w:lang w:val="en-US" w:eastAsia="zh-CN" w:bidi="ar-SA"/>
    </w:rPr>
  </w:style>
  <w:style w:type="paragraph" w:customStyle="1" w:styleId="28">
    <w:name w:val="样式 4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5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6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7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2">
    <w:name w:val="样式 8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3">
    <w:name w:val="样式 9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4">
    <w:name w:val="样式 10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11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2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3 10 磅"/>
    <w:pPr>
      <w:widowControl w:val="0"/>
      <w:jc w:val="both"/>
    </w:pPr>
    <w:rPr>
      <w:rFonts w:ascii="Calibri" w:eastAsia="SimSun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78</TotalTime>
  <Application>Yozo_Office</Application>
  <Pages>4</Pages>
  <Words>1627</Words>
  <Characters>1652</Characters>
  <Lines>95</Lines>
  <Paragraphs>57</Paragraphs>
  <CharactersWithSpaces>1652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赵倩</dc:creator>
  <cp:lastModifiedBy>何可欣</cp:lastModifiedBy>
  <cp:revision>1</cp:revision>
  <dcterms:created xsi:type="dcterms:W3CDTF">2026-04-23T10:52:34Z</dcterms:created>
  <dcterms:modified xsi:type="dcterms:W3CDTF">2026-06-03T02:29:16Z</dcterms:modified>
</cp:coreProperties>
</file>