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方正公文黑体" w:cs="方正公文黑体" w:hAnsi="Times New Roman" w:hint="eastAsia"/>
          <w:sz w:val="32"/>
          <w:szCs w:val="40"/>
          <w:lang w:val="en-US" w:eastAsia="zh-CN"/>
        </w:rPr>
      </w:pPr>
      <w:r>
        <w:rPr>
          <w:rFonts w:ascii="Times New Roman" w:eastAsia="方正公文黑体" w:cs="方正公文黑体" w:hAnsi="Times New Roman" w:hint="eastAsia"/>
          <w:sz w:val="32"/>
          <w:szCs w:val="40"/>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eastAsia="方正公文黑体" w:cs="方正公文黑体" w:hAnsi="Times New Roman" w:hint="eastAsia"/>
          <w:sz w:val="32"/>
          <w:szCs w:val="4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方正公文小标宋" w:cs="方正公文小标宋" w:hAnsi="Times New Roman" w:hint="eastAsia"/>
          <w:sz w:val="44"/>
          <w:szCs w:val="44"/>
          <w:lang w:eastAsia="zh-CN"/>
        </w:rPr>
      </w:pPr>
      <w:r>
        <w:rPr>
          <w:rFonts w:ascii="Times New Roman" w:eastAsia="方正公文小标宋" w:cs="方正公文小标宋" w:hAnsi="Times New Roman" w:hint="eastAsia"/>
          <w:sz w:val="44"/>
          <w:szCs w:val="44"/>
          <w:lang w:eastAsia="zh-CN"/>
        </w:rPr>
        <w:t>《青海省经营主体登记管辖规定（征求意见稿）》修订对比表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方正公文小标宋" w:cs="方正公文小标宋" w:hAnsi="Times New Roman" w:hint="eastAsia"/>
          <w:sz w:val="44"/>
          <w:szCs w:val="44"/>
          <w:lang w:eastAsia="zh-CN"/>
        </w:rPr>
      </w:pP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3441"/>
        <w:gridCol w:w="3310"/>
        <w:gridCol w:w="2084"/>
      </w:tblGrid>
      <w:tr>
        <w:tc>
          <w:tcPr>
            <w:tcW w:w="5520"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方正公文黑体" w:cs="方正公文黑体" w:hAnsi="Times New Roman" w:hint="eastAsia"/>
                <w:sz w:val="32"/>
                <w:szCs w:val="32"/>
                <w:vertAlign w:val="baseline"/>
                <w:lang w:eastAsia="zh-CN"/>
              </w:rPr>
            </w:pPr>
            <w:r>
              <w:rPr>
                <w:rFonts w:ascii="Times New Roman" w:eastAsia="方正公文黑体" w:cs="方正公文黑体" w:hAnsi="Times New Roman" w:hint="eastAsia"/>
                <w:sz w:val="32"/>
                <w:szCs w:val="32"/>
                <w:vertAlign w:val="baseline"/>
                <w:lang w:eastAsia="zh-CN"/>
              </w:rPr>
              <w:t>原内容</w:t>
            </w:r>
          </w:p>
        </w:tc>
        <w:tc>
          <w:tcPr>
            <w:tcW w:w="5310"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方正公文黑体" w:cs="方正公文黑体" w:hAnsi="Times New Roman" w:hint="eastAsia"/>
                <w:sz w:val="32"/>
                <w:szCs w:val="32"/>
                <w:vertAlign w:val="baseline"/>
                <w:lang w:eastAsia="zh-CN"/>
              </w:rPr>
            </w:pPr>
            <w:r>
              <w:rPr>
                <w:rFonts w:ascii="Times New Roman" w:eastAsia="方正公文黑体" w:cs="方正公文黑体" w:hAnsi="Times New Roman" w:hint="eastAsia"/>
                <w:sz w:val="32"/>
                <w:szCs w:val="32"/>
                <w:vertAlign w:val="baseline"/>
                <w:lang w:eastAsia="zh-CN"/>
              </w:rPr>
              <w:t>修订后内容</w:t>
            </w:r>
          </w:p>
        </w:tc>
        <w:tc>
          <w:tcPr>
            <w:tcW w:w="3344" w:type="dxa"/>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eastAsia="方正公文黑体" w:cs="方正公文黑体" w:hAnsi="Times New Roman" w:hint="eastAsia"/>
                <w:sz w:val="32"/>
                <w:szCs w:val="32"/>
                <w:vertAlign w:val="baseline"/>
                <w:lang w:eastAsia="zh-CN"/>
              </w:rPr>
            </w:pPr>
            <w:r>
              <w:rPr>
                <w:rFonts w:ascii="Times New Roman" w:eastAsia="方正公文黑体" w:cs="方正公文黑体" w:hAnsi="Times New Roman" w:hint="eastAsia"/>
                <w:sz w:val="32"/>
                <w:szCs w:val="32"/>
                <w:vertAlign w:val="baseline"/>
                <w:lang w:eastAsia="zh-CN"/>
              </w:rPr>
              <w:t>修订说明</w:t>
            </w:r>
          </w:p>
        </w:tc>
      </w:tr>
      <w:tr>
        <w:trPr>
          <w:trHeight w:val="3020"/>
        </w:trPr>
        <w:tc>
          <w:tcPr>
            <w:tcW w:w="552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标题：青海省市场主体登记管辖规定</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标题：青海省</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登记管辖规定</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360" w:lineRule="exact"/>
              <w:ind w:firstLineChars="200" w:firstLine="48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4"/>
                <w:szCs w:val="24"/>
                <w:vertAlign w:val="baseline"/>
                <w:lang w:eastAsia="zh-CN"/>
              </w:rPr>
              <w:t>自2023年开始，党中央、国务院、省委省政府、国家市场监管总局印发的政策文件中已不再使用“市场主体”概念，改为使用“经营主体”（共性修订内容，统一用蓝色字体标记，不再一一列明）。</w:t>
            </w:r>
          </w:p>
        </w:tc>
      </w:tr>
      <w:tr>
        <w:tc>
          <w:tcPr>
            <w:tcW w:w="552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第一条  为提升市场主体登记便利化程度，更好服务经济社会发展，根据《中华人民共和国企业国有资产法》《中华人民共和国市场主体登记管理条例》《中华人民共和国市场主体登记管理条例实施细则》等有关法律、行政法规、规章的规定，制定本规定。</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suppressLineNumbers w:val="0"/>
              <w:kinsoku/>
              <w:wordWrap/>
              <w:overflowPunct/>
              <w:topLinePunct w:val="0"/>
              <w:autoSpaceDE/>
              <w:autoSpaceDN/>
              <w:bidi w:val="0"/>
              <w:adjustRightInd/>
              <w:snapToGrid/>
              <w:spacing w:line="4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i w:val="0"/>
                <w:iCs w:val="0"/>
                <w:caps w:val="0"/>
                <w:smallCaps w:val="0"/>
                <w:color w:val="000000"/>
                <w:spacing w:val="0"/>
                <w:kern w:val="0"/>
                <w:sz w:val="28"/>
                <w:szCs w:val="28"/>
                <w:shd w:val="clear" w:color="auto" w:fill="FFFFFF"/>
                <w:lang w:val="en-US" w:eastAsia="zh-CN"/>
              </w:rPr>
              <w:t>第一条  </w:t>
            </w:r>
            <w:r>
              <w:rPr>
                <w:rFonts w:ascii="Times New Roman" w:eastAsia="方正公文仿宋" w:cs="方正公文仿宋" w:hAnsi="Times New Roman" w:hint="eastAsia"/>
                <w:i w:val="0"/>
                <w:iCs w:val="0"/>
                <w:caps w:val="0"/>
                <w:smallCaps w:val="0"/>
                <w:color w:val="000000"/>
                <w:spacing w:val="0"/>
                <w:kern w:val="0"/>
                <w:sz w:val="28"/>
                <w:szCs w:val="28"/>
                <w:shd w:val="clear" w:color="auto" w:fill="FFFFFF"/>
                <w14:textFill>
                  <w14:solidFill>
                    <w14:srgbClr w14:val="000000"/>
                  </w14:solidFill>
                </w14:textFill>
                <w:lang w:val="en-US" w:eastAsia="zh-CN"/>
              </w:rPr>
              <w:t>为提升</w:t>
            </w:r>
            <w:r>
              <w:rPr>
                <w:rFonts w:ascii="Times New Roman" w:eastAsia="方正公文仿宋" w:cs="方正公文仿宋" w:hAnsi="Times New Roman" w:hint="eastAsia"/>
                <w:i w:val="0"/>
                <w:iCs w:val="0"/>
                <w:caps w:val="0"/>
                <w:smallCaps w:val="0"/>
                <w:color w:val="00B0F0"/>
                <w:spacing w:val="0"/>
                <w:kern w:val="0"/>
                <w:sz w:val="28"/>
                <w:szCs w:val="28"/>
                <w:shd w:val="clear" w:color="auto" w:fill="FFFFFF"/>
                <w:lang w:val="en-US" w:eastAsia="zh-CN"/>
              </w:rPr>
              <w:t>经营主体</w:t>
            </w:r>
            <w:r>
              <w:rPr>
                <w:rFonts w:ascii="Times New Roman" w:eastAsia="方正公文仿宋" w:cs="方正公文仿宋" w:hAnsi="Times New Roman" w:hint="eastAsia"/>
                <w:i w:val="0"/>
                <w:iCs w:val="0"/>
                <w:caps w:val="0"/>
                <w:smallCaps w:val="0"/>
                <w:color w:val="000000"/>
                <w:spacing w:val="0"/>
                <w:kern w:val="0"/>
                <w:sz w:val="28"/>
                <w:szCs w:val="28"/>
                <w:shd w:val="clear" w:color="auto" w:fill="FFFFFF"/>
                <w14:textFill>
                  <w14:solidFill>
                    <w14:srgbClr w14:val="000000"/>
                  </w14:solidFill>
                </w14:textFill>
                <w:lang w:val="en-US" w:eastAsia="zh-CN"/>
              </w:rPr>
              <w:t>登记便利度，</w:t>
            </w:r>
            <w:r>
              <w:rPr>
                <w:rFonts w:ascii="Times New Roman" w:eastAsia="方正公文仿宋" w:cs="方正公文仿宋" w:hAnsi="Times New Roman" w:hint="eastAsia"/>
                <w:i w:val="0"/>
                <w:iCs w:val="0"/>
                <w:caps w:val="0"/>
                <w:smallCaps w:val="0"/>
                <w:color w:val="000000"/>
                <w:spacing w:val="0"/>
                <w:kern w:val="0"/>
                <w:sz w:val="28"/>
                <w:szCs w:val="28"/>
                <w:shd w:val="clear" w:color="auto" w:fill="FFFFFF"/>
                <w:lang w:val="en-US" w:eastAsia="zh-CN"/>
              </w:rPr>
              <w:t>更好服务经济社会发展，根据《中华人民共和国企业国有资产法》《中华人民共和国市场主体登记管理条例》《中华人民共和国市场主体登记管理条例实施细则》</w:t>
            </w:r>
            <w:r>
              <w:rPr>
                <w:rFonts w:ascii="Times New Roman" w:eastAsia="方正公文仿宋" w:cs="方正公文仿宋" w:hAnsi="Times New Roman" w:hint="eastAsia"/>
                <w:i w:val="0"/>
                <w:iCs w:val="0"/>
                <w:caps w:val="0"/>
                <w:smallCaps w:val="0"/>
                <w:color w:val="FF0000"/>
                <w:spacing w:val="0"/>
                <w:kern w:val="0"/>
                <w:sz w:val="28"/>
                <w:szCs w:val="28"/>
                <w:shd w:val="clear" w:color="auto" w:fill="FFFFFF"/>
                <w:lang w:val="en-US" w:eastAsia="zh-CN"/>
              </w:rPr>
              <w:t>《个体工商户登记管理规定》</w:t>
            </w:r>
            <w:r>
              <w:rPr>
                <w:rFonts w:ascii="Times New Roman" w:eastAsia="方正公文仿宋" w:cs="方正公文仿宋" w:hAnsi="Times New Roman" w:hint="eastAsia"/>
                <w:i w:val="0"/>
                <w:iCs w:val="0"/>
                <w:caps w:val="0"/>
                <w:smallCaps w:val="0"/>
                <w:color w:val="000000"/>
                <w:spacing w:val="0"/>
                <w:kern w:val="0"/>
                <w:sz w:val="28"/>
                <w:szCs w:val="28"/>
                <w:shd w:val="clear" w:color="auto" w:fill="FFFFFF"/>
                <w:lang w:val="en-US" w:eastAsia="zh-CN"/>
              </w:rPr>
              <w:t>等有关法律、行政法规、规章的规定，制定本规定。</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4"/>
                <w:szCs w:val="24"/>
                <w:vertAlign w:val="baseline"/>
                <w:lang w:eastAsia="zh-CN"/>
              </w:rPr>
              <w:t>新增制定依据</w:t>
            </w:r>
            <w:r>
              <w:rPr>
                <w:rFonts w:ascii="Times New Roman" w:eastAsia="方正公文仿宋" w:cs="方正公文仿宋" w:hAnsi="Times New Roman" w:hint="eastAsia"/>
                <w:sz w:val="24"/>
                <w:szCs w:val="24"/>
                <w:vertAlign w:val="baseline"/>
                <w:lang w:val="en-US" w:eastAsia="zh-CN"/>
              </w:rPr>
              <w:t>《个体工商户登记管理规定》。</w:t>
            </w:r>
          </w:p>
        </w:tc>
      </w:tr>
      <w:tr>
        <w:tc>
          <w:tcPr>
            <w:tcW w:w="5520" w:type="dxa"/>
            <w:vAlign w:val="center"/>
          </w:tcPr>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第二条　本规定所称市场主体，是指在青海省行政区域内以营利为目的从事经营活动的下列自然人、法人及非法人组织：</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（一）公司、非公司企业法人及其分支机构；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（二）个人独资企业、合伙企业及其分支机构；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（三）农民专业合作社（联合社）及其分支机构；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（四）个体工商户；</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（五）外国公司分支机构；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（六）法律、行政法规规定的其他市场主体。</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本规定所称登记机关，是指本省各级市场监督管理部门或者县级以上地方人民政府承担市场主体登记工作的部门。</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第二条　本规定所称</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，是指在青海省行政区域内以营利为目的从事经营活动的下列自然人、法人及非法人组织：</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（一）公司、非公司企业法人及其分支机构；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（二）个人独资企业、合伙企业及其分支机构；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（三）农民专业合作社（联合社）及其分支机构；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（四）个体工商户；</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（五）外国公司分支机构；</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（六）法律、行政法规规定的其他市场主体。</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本规定所称登记机关，是指本省各级市场监督管理部门或者县级以上地方人民政府承担</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登记工作的部门。</w:t>
            </w:r>
          </w:p>
        </w:tc>
        <w:tc>
          <w:tcPr>
            <w:tcW w:w="3344" w:type="dxa"/>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eastAsia="方正公文仿宋" w:cs="方正公文仿宋" w:hAnsi="Times New Roman" w:hint="eastAsia"/>
                <w:sz w:val="28"/>
                <w:szCs w:val="28"/>
                <w:vertAlign w:val="baseline"/>
                <w:lang w:eastAsia="zh-CN"/>
              </w:rPr>
            </w:pPr>
          </w:p>
        </w:tc>
      </w:tr>
      <w:tr>
        <w:trPr>
          <w:trHeight w:val="4145"/>
        </w:trPr>
        <w:tc>
          <w:tcPr>
            <w:tcW w:w="5520"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第三条  市场主体登记管辖遵循依法合规、就近办理、公开透明、便捷高效的原则。</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登记机关依据本规定行使市场主体登记管辖权。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市场主体依据本规定在申请设立登记或者迁移登记时自主选择登记机关。</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第三条  </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登记管辖遵循依法合规、就近办理、公开透明、便捷高效的原则。</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登记机关依据本规定行使</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登记管辖权。</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申请人应当根据经营主体类型依法向其住所（主要经营场所、经营场所）所在地具有登记管辖权的登记机关申请办理登记。</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4"/>
                <w:szCs w:val="24"/>
                <w:vertAlign w:val="baseline"/>
                <w:lang w:eastAsia="zh-CN"/>
              </w:rPr>
            </w:pPr>
            <w:r>
              <w:rPr>
                <w:rFonts w:ascii="Times New Roman" w:eastAsia="方正公文仿宋" w:cs="方正公文仿宋" w:hAnsi="Times New Roman" w:hint="eastAsia"/>
                <w:sz w:val="24"/>
                <w:szCs w:val="24"/>
                <w:vertAlign w:val="baseline"/>
                <w:lang w:eastAsia="zh-CN"/>
              </w:rPr>
              <w:t>根据《中华人民共和国市场主体登记管理条例实施细则》第十条“申请人应当根据市场主体类型依法向其住所（主要经营场所、经营场所）所在地具有登记管辖权的登记机关办理登记”的规定，对原《规定》第三条第三款进行修订。</w:t>
            </w:r>
          </w:p>
        </w:tc>
      </w:tr>
      <w:tr>
        <w:trPr>
          <w:trHeight w:val="90"/>
        </w:trPr>
        <w:tc>
          <w:tcPr>
            <w:tcW w:w="552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第四条  省市场监管局主管全省市场主体的登记管理工作，并负责登记下列市场主体：</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（一）国务院国有资产监督管理机构或者国务院授权的其他部门、机构履行出资人职责的</w:t>
            </w:r>
            <w:r>
              <w:rPr>
                <w:rFonts w:ascii="Times New Roman" w:eastAsia="方正公文仿宋" w:cs="方正公文仿宋" w:hAnsi="Times New Roman" w:hint="eastAsia"/>
                <w:strike/>
                <w:dstrike w:val="0"/>
                <w:color w:val="FF0000"/>
                <w:sz w:val="28"/>
                <w:szCs w:val="28"/>
                <w:vertAlign w:val="baseline"/>
                <w:lang w:eastAsia="zh-CN"/>
              </w:rPr>
              <w:t>住所在青海省行政区域内的</w:t>
            </w:r>
            <w:r>
              <w:rPr>
                <w:rFonts w:ascii="Times New Roman" w:eastAsia="方正公文仿宋" w:cs="方正公文仿宋" w:hAnsi="Times New Roman" w:hint="eastAsia"/>
                <w:sz w:val="28"/>
                <w:szCs w:val="28"/>
                <w:vertAlign w:val="baseline"/>
                <w:lang w:eastAsia="zh-CN"/>
              </w:rPr>
              <w:t>公司；</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（二）国务院国有资产监督管理机构或者国务院授权的其他部门、机构履行出资人职责的公司投资设立并持有50%以上股权或者股份的</w:t>
            </w:r>
            <w:r>
              <w:rPr>
                <w:rFonts w:ascii="Times New Roman" w:eastAsia="方正公文仿宋" w:cs="方正公文仿宋" w:hAnsi="Times New Roman" w:hint="eastAsia"/>
                <w:strike/>
                <w:dstrike w:val="0"/>
                <w:color w:val="FF0000"/>
                <w:sz w:val="28"/>
                <w:szCs w:val="28"/>
                <w:vertAlign w:val="baseline"/>
                <w:lang w:eastAsia="zh-CN"/>
              </w:rPr>
              <w:t>住所在青海省行政区域内的</w:t>
            </w:r>
            <w:r>
              <w:rPr>
                <w:rFonts w:ascii="Times New Roman" w:eastAsia="方正公文仿宋" w:cs="方正公文仿宋" w:hAnsi="Times New Roman" w:hint="eastAsia"/>
                <w:sz w:val="28"/>
                <w:szCs w:val="28"/>
                <w:vertAlign w:val="baseline"/>
                <w:lang w:eastAsia="zh-CN"/>
              </w:rPr>
              <w:t>公司；</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（三）省人民政府国有资产监督管理机构或者省人民政府授权的其他部门、机构履行出资人职责的</w:t>
            </w:r>
            <w:r>
              <w:rPr>
                <w:rFonts w:ascii="Times New Roman" w:eastAsia="方正公文仿宋" w:cs="方正公文仿宋" w:hAnsi="Times New Roman" w:hint="eastAsia"/>
                <w:strike/>
                <w:dstrike w:val="0"/>
                <w:color w:val="FF0000"/>
                <w:sz w:val="28"/>
                <w:szCs w:val="28"/>
                <w:vertAlign w:val="baseline"/>
                <w:lang w:eastAsia="zh-CN"/>
              </w:rPr>
              <w:t>住所在青海省行政区域内的</w:t>
            </w:r>
            <w:r>
              <w:rPr>
                <w:rFonts w:ascii="Times New Roman" w:eastAsia="方正公文仿宋" w:cs="方正公文仿宋" w:hAnsi="Times New Roman" w:hint="eastAsia"/>
                <w:sz w:val="28"/>
                <w:szCs w:val="28"/>
                <w:vertAlign w:val="baseline"/>
                <w:lang w:eastAsia="zh-CN"/>
              </w:rPr>
              <w:t>公司；</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（四）省人民政府国有资产监督管理机构或者省人民政府授权的其他部门、机构履行出资人职责的公司投资设立并持有50%以上股权或者股份的</w:t>
            </w:r>
            <w:r>
              <w:rPr>
                <w:rFonts w:ascii="Times New Roman" w:eastAsia="方正公文仿宋" w:cs="方正公文仿宋" w:hAnsi="Times New Roman" w:hint="eastAsia"/>
                <w:strike/>
                <w:dstrike w:val="0"/>
                <w:color w:val="FF0000"/>
                <w:sz w:val="28"/>
                <w:szCs w:val="28"/>
                <w:vertAlign w:val="baseline"/>
                <w:lang w:eastAsia="zh-CN"/>
              </w:rPr>
              <w:t>住所在青海省行政区域内的</w:t>
            </w:r>
            <w:r>
              <w:rPr>
                <w:rFonts w:ascii="Times New Roman" w:eastAsia="方正公文仿宋" w:cs="方正公文仿宋" w:hAnsi="Times New Roman" w:hint="eastAsia"/>
                <w:sz w:val="28"/>
                <w:szCs w:val="28"/>
                <w:vertAlign w:val="baseline"/>
                <w:lang w:eastAsia="zh-CN"/>
              </w:rPr>
              <w:t>公司；</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（五）申请在省市场监管局登记的上市股份有限公司；</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（六）外国（地区）企业在中国境内从事生产经营活动、外国企业常驻代表机构；</w:t>
            </w:r>
          </w:p>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（七）依照法律、行政法规、国务院决定的规定，应当由省市场监管局登记的市场主体。　</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第四条   省级登记机关负责登记下列住所（主要经营场所、经营场所）在青海省行政区域内的经营主体：</w:t>
            </w:r>
          </w:p>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（一）国务院国有资产监督管理机构或者国务院授权的其他部门、机构履行出资人职责的公司；</w:t>
            </w:r>
          </w:p>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（二）国务院国有资产监督管理机构或者国务院授权的其他部门、机构履行出资人职责的公司投资设立并持有50%以上股权或者股份的公司；</w:t>
            </w:r>
          </w:p>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（三）省人民政府国有资产监督管理机构或者省人民政府授权的其他部门、机构履行出资人职责的的公司；</w:t>
            </w:r>
          </w:p>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（四）省人民政府国有资产监督管理机构或者省人民政府授权的其他部门、机构履行出资人职责的公司投资设立并持有50%以上股权或者股份的公司；</w:t>
            </w:r>
          </w:p>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（五）申请在省级登记机关登记的上市股份有限公司；</w:t>
            </w:r>
          </w:p>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（六）外国（地区）企业在中国境内从事生产经营活动、外国企业常驻代表机构；</w:t>
            </w:r>
          </w:p>
          <w:p>
            <w:pPr>
              <w:keepNext w:val="0"/>
              <w:keepLines w:val="0"/>
              <w:pageBreakBefore w:val="0"/>
              <w:widowControl w:val="0"/>
              <w:kinsoku/>
              <w:wordWrap/>
              <w:overflowPunct/>
              <w:topLinePunct w:val="0"/>
              <w:autoSpaceDE/>
              <w:autoSpaceDN/>
              <w:bidi w:val="0"/>
              <w:adjustRightInd/>
              <w:snapToGrid/>
              <w:spacing w:line="4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（七）依照法律、行政法规、国务院决定的规定，应当由省级登记机关登记的</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color w:val="FF0000"/>
                <w:sz w:val="28"/>
                <w:szCs w:val="28"/>
                <w:vertAlign w:val="baseline"/>
                <w:lang w:eastAsia="zh-CN"/>
              </w:rPr>
              <w:t>。</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360" w:lineRule="exact"/>
              <w:ind w:firstLineChars="200" w:firstLine="480"/>
              <w:jc w:val="both"/>
              <w:textAlignment w:val="auto"/>
              <w:rPr>
                <w:rFonts w:ascii="Times New Roman" w:eastAsia="方正公文仿宋" w:cs="方正公文仿宋" w:hAnsi="Times New Roman" w:hint="eastAsia"/>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360" w:lineRule="exact"/>
              <w:ind w:firstLineChars="200" w:firstLine="480"/>
              <w:jc w:val="both"/>
              <w:textAlignment w:val="auto"/>
              <w:rPr>
                <w:rFonts w:ascii="Times New Roman" w:eastAsia="方正公文仿宋" w:cs="方正公文仿宋" w:hAnsi="Times New Roman" w:hint="eastAsia"/>
                <w:sz w:val="24"/>
                <w:szCs w:val="24"/>
                <w:vertAlign w:val="baseline"/>
                <w:lang w:eastAsia="zh-CN"/>
              </w:rPr>
            </w:pPr>
            <w:r>
              <w:rPr>
                <w:rFonts w:ascii="Times New Roman" w:eastAsia="方正公文仿宋" w:cs="方正公文仿宋" w:hAnsi="Times New Roman" w:hint="eastAsia"/>
                <w:sz w:val="24"/>
                <w:szCs w:val="24"/>
                <w:vertAlign w:val="baseline"/>
                <w:lang w:eastAsia="zh-CN"/>
              </w:rPr>
              <w:t>本条的主要依据为《中华人民共和国市场主体登记管理条例实施细则》第四条第一款“省级以上人民政府或者其授权的国有资产监督管理机构履行出资人职责的公司，以及该公司投资设立并持有50%以上股权或者股份的公司的登记管理由省级登记机关负责；股份有限公司的登记管理由地市级以上地方登记机关负责。”、《外国企业常驻代表机构登记管理条例》（</w:t>
            </w:r>
            <w:r>
              <w:rPr>
                <w:rFonts w:ascii="Times New Roman" w:eastAsia="方正公文仿宋" w:cs="方正公文仿宋" w:hAnsi="Times New Roman" w:hint="eastAsia"/>
                <w:sz w:val="24"/>
                <w:szCs w:val="24"/>
                <w:vertAlign w:val="baseline"/>
                <w:lang w:val="en-US" w:eastAsia="zh-CN"/>
              </w:rPr>
              <w:t>2024.3.10</w:t>
            </w:r>
            <w:r>
              <w:rPr>
                <w:rFonts w:ascii="Times New Roman" w:eastAsia="方正公文仿宋" w:cs="方正公文仿宋" w:hAnsi="Times New Roman" w:hint="eastAsia"/>
                <w:sz w:val="24"/>
                <w:szCs w:val="24"/>
                <w:vertAlign w:val="baseline"/>
                <w:lang w:eastAsia="zh-CN"/>
              </w:rPr>
              <w:t>）第五条第一款“省、自治区、直辖市人民政府市场监督管理部门是代表机构的登记和管理机关（以下简称登记机关）”和《外国（地区）企业在中国境内从事生产经营活动登记管理办法》（</w:t>
            </w:r>
            <w:r>
              <w:rPr>
                <w:rFonts w:ascii="Times New Roman" w:eastAsia="方正公文仿宋" w:cs="方正公文仿宋" w:hAnsi="Times New Roman" w:hint="eastAsia"/>
                <w:sz w:val="24"/>
                <w:szCs w:val="24"/>
                <w:vertAlign w:val="baseline"/>
                <w:lang w:val="en-US" w:eastAsia="zh-CN"/>
              </w:rPr>
              <w:t>2020.10.23</w:t>
            </w:r>
            <w:r>
              <w:rPr>
                <w:rFonts w:ascii="Times New Roman" w:eastAsia="方正公文仿宋" w:cs="方正公文仿宋" w:hAnsi="Times New Roman" w:hint="eastAsia"/>
                <w:sz w:val="24"/>
                <w:szCs w:val="24"/>
                <w:vertAlign w:val="baseline"/>
                <w:lang w:eastAsia="zh-CN"/>
              </w:rPr>
              <w:t>）第二条“</w:t>
            </w:r>
            <w:r>
              <w:rPr>
                <w:rFonts w:ascii="Times New Roman" w:eastAsia="方正公文仿宋" w:cs="方正公文仿宋" w:hAnsi="Times New Roman" w:hint="eastAsia"/>
                <w:sz w:val="24"/>
                <w:szCs w:val="24"/>
                <w:vertAlign w:val="baseline"/>
                <w:lang w:val="en-US" w:eastAsia="zh-CN"/>
              </w:rPr>
              <w:t>......</w:t>
            </w:r>
            <w:r>
              <w:rPr>
                <w:rFonts w:ascii="Times New Roman" w:eastAsia="方正公文仿宋" w:cs="方正公文仿宋" w:hAnsi="Times New Roman" w:hint="eastAsia"/>
                <w:sz w:val="24"/>
                <w:szCs w:val="24"/>
                <w:vertAlign w:val="baseline"/>
                <w:lang w:eastAsia="zh-CN"/>
              </w:rPr>
              <w:t>在中国境内从事生产经营活动的外国企业，应向省级市场监督管理部门（以下简称登记主管机关）申请登记注册</w:t>
            </w:r>
            <w:r>
              <w:rPr>
                <w:rFonts w:ascii="Times New Roman" w:eastAsia="方正公文仿宋" w:cs="方正公文仿宋" w:hAnsi="Times New Roman" w:hint="eastAsia"/>
                <w:sz w:val="24"/>
                <w:szCs w:val="24"/>
                <w:vertAlign w:val="baseline"/>
                <w:lang w:val="en-US" w:eastAsia="zh-CN"/>
              </w:rPr>
              <w:t>......</w:t>
            </w:r>
            <w:r>
              <w:rPr>
                <w:rFonts w:ascii="Times New Roman" w:eastAsia="方正公文仿宋" w:cs="方正公文仿宋" w:hAnsi="Times New Roman" w:hint="eastAsia"/>
                <w:sz w:val="24"/>
                <w:szCs w:val="24"/>
                <w:vertAlign w:val="baseline"/>
                <w:lang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Chars="200" w:firstLine="480"/>
              <w:jc w:val="both"/>
              <w:textAlignment w:val="auto"/>
              <w:rPr>
                <w:rFonts w:ascii="Times New Roman" w:eastAsia="方正公文仿宋" w:cs="方正公文仿宋" w:hAnsi="Times New Roman" w:hint="eastAsia"/>
                <w:sz w:val="24"/>
                <w:szCs w:val="24"/>
                <w:vertAlign w:val="baseline"/>
                <w:lang w:eastAsia="zh-CN"/>
              </w:rPr>
            </w:pPr>
            <w:r>
              <w:rPr>
                <w:rFonts w:ascii="Times New Roman" w:eastAsia="方正公文仿宋" w:cs="方正公文仿宋" w:hAnsi="Times New Roman" w:hint="eastAsia"/>
                <w:sz w:val="24"/>
                <w:szCs w:val="24"/>
                <w:vertAlign w:val="baseline"/>
                <w:lang w:eastAsia="zh-CN"/>
              </w:rPr>
              <w:t>依据上述规定，对原《规定》第四条表述进行了整体优化，删除了（一）至（四）项中的“住所在青海省行政区域内的”表述，统一表述在“省级登记机关负责登记下列住所（主要经营场所、经营场所）在青海省行政区域内的经营主体”。</w:t>
            </w:r>
          </w:p>
        </w:tc>
      </w:tr>
      <w:tr>
        <w:tc>
          <w:tcPr>
            <w:tcW w:w="5520" w:type="dxa"/>
            <w:vAlign w:val="center"/>
          </w:tcPr>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第五条  市（州）级登记机关负责登记下列住所（经营场所）在本市（州）行政区域内的市场主体：</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（一）市（州）人民政府国有资产监督管理机构或者市（州）人民政府授权的其他部门、机构履行出资人职责的</w:t>
            </w:r>
            <w:r>
              <w:rPr>
                <w:rFonts w:ascii="Times New Roman" w:eastAsia="方正公文仿宋" w:cs="方正公文仿宋" w:hAnsi="Times New Roman" w:hint="eastAsia"/>
                <w:strike/>
                <w:dstrike w:val="0"/>
                <w:color w:val="FF0000"/>
                <w:sz w:val="28"/>
                <w:szCs w:val="28"/>
                <w:vertAlign w:val="baseline"/>
                <w:lang w:eastAsia="zh-CN"/>
              </w:rPr>
              <w:t>住所在本市（州）的</w:t>
            </w:r>
            <w:r>
              <w:rPr>
                <w:rFonts w:ascii="Times New Roman" w:eastAsia="方正公文仿宋" w:cs="方正公文仿宋" w:hAnsi="Times New Roman" w:hint="eastAsia"/>
                <w:sz w:val="28"/>
                <w:szCs w:val="28"/>
                <w:vertAlign w:val="baseline"/>
                <w:lang w:eastAsia="zh-CN"/>
              </w:rPr>
              <w:t>公司，以及该公司投资设立并持有50%以上股权或者股份的</w:t>
            </w:r>
            <w:r>
              <w:rPr>
                <w:rFonts w:ascii="Times New Roman" w:eastAsia="方正公文仿宋" w:cs="方正公文仿宋" w:hAnsi="Times New Roman" w:hint="eastAsia"/>
                <w:strike/>
                <w:dstrike w:val="0"/>
                <w:color w:val="FF0000"/>
                <w:sz w:val="28"/>
                <w:szCs w:val="28"/>
                <w:vertAlign w:val="baseline"/>
                <w:lang w:eastAsia="zh-CN"/>
              </w:rPr>
              <w:t>住所在本市（州）的</w:t>
            </w:r>
            <w:r>
              <w:rPr>
                <w:rFonts w:ascii="Times New Roman" w:eastAsia="方正公文仿宋" w:cs="方正公文仿宋" w:hAnsi="Times New Roman" w:hint="eastAsia"/>
                <w:sz w:val="28"/>
                <w:szCs w:val="28"/>
                <w:vertAlign w:val="baseline"/>
                <w:lang w:eastAsia="zh-CN"/>
              </w:rPr>
              <w:t>公司；</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（二）申请在市（州）级登记机关登记的上市股份有限公司；</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（三）非上市股份有限公司；</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trike/>
                <w:dstrike w:val="0"/>
                <w:color w:val="FF0000"/>
                <w:sz w:val="28"/>
                <w:szCs w:val="28"/>
                <w:vertAlign w:val="baseline"/>
                <w:lang w:eastAsia="zh-CN"/>
              </w:rPr>
              <w:t>（四）取得国家市场监督管理总局授权的市（州）市场监督管理部门负责登记住所（经营场所）在本市（州）行政区域内的外商投资企业和外商投资企业分支机构。</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第五条  市（州）级登记机关负责登记下列</w:t>
            </w:r>
            <w:r>
              <w:rPr>
                <w:rFonts w:ascii="Times New Roman" w:eastAsia="方正公文仿宋" w:cs="方正公文仿宋" w:hAnsi="Times New Roman" w:hint="eastAsia"/>
                <w:color w:val="FF0000"/>
                <w:sz w:val="28"/>
                <w:szCs w:val="28"/>
                <w:vertAlign w:val="baseline"/>
                <w:lang w:eastAsia="zh-CN"/>
              </w:rPr>
              <w:t>住所（主要经营场所、经营场所）</w:t>
            </w:r>
            <w:r>
              <w:rPr>
                <w:rFonts w:ascii="Times New Roman" w:eastAsia="方正公文仿宋" w:cs="方正公文仿宋" w:hAnsi="Times New Roman" w:hint="eastAsia"/>
                <w:sz w:val="28"/>
                <w:szCs w:val="28"/>
                <w:vertAlign w:val="baseline"/>
                <w:lang w:eastAsia="zh-CN"/>
              </w:rPr>
              <w:t>在本市（州）行政区域内的经营主体：</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（一）市（州）人民政府国有资产监督管理机构或者市（州）人民政府授权的其他部门、机构履行出资人职责的公司，以及该公司投资设立并持有50%以上股权或者股份的公司；</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（二）申请在市（州）级登记机关登记的上市股份有限公司；</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（三）非上市股份有限公司。</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4"/>
                <w:szCs w:val="24"/>
                <w:vertAlign w:val="baseline"/>
                <w:lang w:eastAsia="zh-CN"/>
              </w:rPr>
              <w:t>对原《规定》第五条表述进行了整体优化，删除了（一）中的“住所在本市（州）的”表述，统一表述在“市（州）级登记机关负责登记下列住所（主要经营场所、经营场所）在本市（州）行政区域内的经营主体”。原第（四）项的表述整体风格和（一）至（三）项不一致，修改为“取得国家市场监督管理总局授权的市场监督管理部门对住所（主要经营场所、经营场所）在其行政区域内的外商投资企业及其分支机构具有登记管辖权。”，并调整至第六条第一款。</w:t>
            </w:r>
          </w:p>
        </w:tc>
      </w:tr>
      <w:tr>
        <w:tc>
          <w:tcPr>
            <w:tcW w:w="5520"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第六条  住所（经营场所）在各类开发区、保税区等特殊功能区域内的市场主体（本规定第四条第（六）项、第五条第（四）项除外），按照管理体制由相关市场监督管理部门负责登记。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trike/>
                <w:dstrike w:val="0"/>
                <w:color w:val="FF0000"/>
                <w:sz w:val="28"/>
                <w:szCs w:val="28"/>
                <w:vertAlign w:val="baseline"/>
                <w:lang w:eastAsia="zh-CN"/>
              </w:rPr>
              <w:t>住所（经营场所）在国务院批准的《青海湖国家级风景名胜区总体规划》确定的管理区域范围内的市场主体（本规定第四条第（六）项、第五条第（四）项除外），由青海湖景区市场监管局负责登记。</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第六条</w:t>
            </w:r>
            <w:r>
              <w:rPr>
                <w:rFonts w:ascii="Times New Roman" w:eastAsia="方正公文仿宋" w:cs="方正公文仿宋" w:hAnsi="Times New Roman" w:hint="eastAsia"/>
                <w:sz w:val="28"/>
                <w:szCs w:val="28"/>
                <w:vertAlign w:val="baseline"/>
                <w:lang w:eastAsia="zh-CN"/>
              </w:rPr>
              <w:t>  </w:t>
            </w:r>
            <w:r>
              <w:rPr>
                <w:rFonts w:ascii="Times New Roman" w:eastAsia="方正公文仿宋" w:cs="方正公文仿宋" w:hAnsi="Times New Roman" w:hint="eastAsia"/>
                <w:color w:val="FF0000"/>
                <w:sz w:val="28"/>
                <w:szCs w:val="28"/>
                <w:vertAlign w:val="baseline"/>
                <w:lang w:eastAsia="zh-CN"/>
              </w:rPr>
              <w:t>取得国家市场监督管理总局授权的市场监督管理部门对住所（主要经营场所、经营场所）在其行政区域内的外商投资企业及其分支机构具有登记管辖权。</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住所（主要经营场所、经营场所）在开发区、保税区、机场等特殊功能区域内的经营主体，按照管理体制由相关登记机关负责登记。</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4"/>
                <w:szCs w:val="24"/>
                <w:vertAlign w:val="baseline"/>
                <w:lang w:eastAsia="zh-CN"/>
              </w:rPr>
              <w:t>将原第五条第四项调整至第六条第一款；对原第六条第一款进行优化并调整至第二款；根据《青海湖国家公园创建期间管理体制改革方案》（青办字〔</w:t>
            </w:r>
            <w:r>
              <w:rPr>
                <w:rFonts w:ascii="Times New Roman" w:eastAsia="方正公文仿宋" w:cs="方正公文仿宋" w:hAnsi="Times New Roman" w:hint="eastAsia"/>
                <w:sz w:val="24"/>
                <w:szCs w:val="24"/>
                <w:vertAlign w:val="baseline"/>
                <w:lang w:val="en-US" w:eastAsia="zh-CN"/>
              </w:rPr>
              <w:t>2022</w:t>
            </w:r>
            <w:r>
              <w:rPr>
                <w:rFonts w:ascii="Times New Roman" w:eastAsia="方正公文仿宋" w:cs="方正公文仿宋" w:hAnsi="Times New Roman" w:hint="eastAsia"/>
                <w:sz w:val="24"/>
                <w:szCs w:val="24"/>
                <w:vertAlign w:val="baseline"/>
                <w:lang w:eastAsia="zh-CN"/>
              </w:rPr>
              <w:t>〕</w:t>
            </w:r>
            <w:r>
              <w:rPr>
                <w:rFonts w:ascii="Times New Roman" w:eastAsia="方正公文仿宋" w:cs="方正公文仿宋" w:hAnsi="Times New Roman" w:hint="eastAsia"/>
                <w:sz w:val="24"/>
                <w:szCs w:val="24"/>
                <w:vertAlign w:val="baseline"/>
                <w:lang w:val="en-US" w:eastAsia="zh-CN"/>
              </w:rPr>
              <w:t>124号</w:t>
            </w:r>
            <w:r>
              <w:rPr>
                <w:rFonts w:ascii="Times New Roman" w:eastAsia="方正公文仿宋" w:cs="方正公文仿宋" w:hAnsi="Times New Roman" w:hint="eastAsia"/>
                <w:sz w:val="24"/>
                <w:szCs w:val="24"/>
                <w:vertAlign w:val="baseline"/>
                <w:lang w:eastAsia="zh-CN"/>
              </w:rPr>
              <w:t>），原青海湖景区市场监管局已被撤销，故删除原第二款。</w:t>
            </w:r>
          </w:p>
        </w:tc>
      </w:tr>
      <w:tr>
        <w:trPr>
          <w:trHeight w:val="2185"/>
        </w:trPr>
        <w:tc>
          <w:tcPr>
            <w:tcW w:w="5520" w:type="dxa"/>
            <w:vAlign w:val="center"/>
          </w:tcPr>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第七条  本规定第四条、第五条和第六条规定以外的市场主体，由县级人民政府市场主体登记机关负责登记。</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560"/>
              <w:jc w:val="both"/>
              <w:textAlignment w:val="auto"/>
              <w:rPr>
                <w:rFonts w:ascii="Times New Roman" w:eastAsia="方正公文仿宋" w:cs="方正公文仿宋" w:hAnsi="Times New Roman" w:hint="eastAsia"/>
                <w:strike/>
                <w:dstrike w:val="0"/>
                <w:color w:val="FF0000"/>
                <w:sz w:val="28"/>
                <w:szCs w:val="28"/>
                <w:vertAlign w:val="baseline"/>
                <w:lang w:eastAsia="zh-CN"/>
              </w:rPr>
            </w:pPr>
            <w:r>
              <w:rPr>
                <w:rFonts w:ascii="Times New Roman" w:eastAsia="方正公文仿宋" w:cs="方正公文仿宋" w:hAnsi="Times New Roman" w:hint="eastAsia"/>
                <w:sz w:val="28"/>
                <w:szCs w:val="28"/>
                <w:vertAlign w:val="baseline"/>
                <w:lang w:eastAsia="zh-CN"/>
              </w:rPr>
              <w:t>县级人民政府承担市场主体登记工作的部门为市场监督管理部门的，可以委托其派出的市场监督管理所承担个体工商户、个人独资企业等市场主体的登记管理职责。</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第七条  </w:t>
            </w:r>
            <w:r>
              <w:rPr>
                <w:rFonts w:ascii="Times New Roman" w:eastAsia="方正公文仿宋" w:cs="方正公文仿宋" w:hAnsi="Times New Roman" w:hint="eastAsia"/>
                <w:color w:val="FF0000"/>
                <w:sz w:val="28"/>
                <w:szCs w:val="28"/>
                <w:vertAlign w:val="baseline"/>
                <w:lang w:eastAsia="zh-CN"/>
              </w:rPr>
              <w:t>县级登记机关负责登记本规定第四条、第五条和第六条规定以外的住所（主要经营场所、经营场所）或者经营者住所在其行政区域内的</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color w:val="FF0000"/>
                <w:sz w:val="28"/>
                <w:szCs w:val="28"/>
                <w:vertAlign w:val="baseline"/>
                <w:lang w:eastAsia="zh-CN"/>
              </w:rPr>
              <w:t>县级登记机关为市场监督管理部门的，可以委托其派出的市场监督管理所承担个体工商户以及除法律、法规、规章规定由县级以上登记机关登记的</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color w:val="FF0000"/>
                <w:sz w:val="28"/>
                <w:szCs w:val="28"/>
                <w:vertAlign w:val="baseline"/>
                <w:lang w:eastAsia="zh-CN"/>
              </w:rPr>
              <w:t>以外的</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color w:val="FF0000"/>
                <w:sz w:val="28"/>
                <w:szCs w:val="28"/>
                <w:vertAlign w:val="baseline"/>
                <w:lang w:eastAsia="zh-CN"/>
              </w:rPr>
              <w:t>的登记管理职责。</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4"/>
                <w:szCs w:val="24"/>
                <w:vertAlign w:val="baseline"/>
                <w:lang w:eastAsia="zh-CN"/>
              </w:rPr>
            </w:pPr>
            <w:r>
              <w:rPr>
                <w:rFonts w:ascii="Times New Roman" w:eastAsia="方正公文仿宋" w:cs="方正公文仿宋" w:hAnsi="Times New Roman" w:hint="eastAsia"/>
                <w:sz w:val="24"/>
                <w:szCs w:val="24"/>
                <w:vertAlign w:val="baseline"/>
                <w:lang w:eastAsia="zh-CN"/>
              </w:rPr>
              <w:t>对原《规定》第七条内容整体经行了优化。</w:t>
            </w:r>
          </w:p>
        </w:tc>
      </w:tr>
      <w:tr>
        <w:trPr>
          <w:trHeight w:val="2185"/>
        </w:trPr>
        <w:tc>
          <w:tcPr>
            <w:tcW w:w="552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第八条  上级登记机关在特殊历史背景、涉及重大投资项目等特定情形下，可以依法将部分市场主体登记管理工作交由下级登记机关承担，或者承担下级登记机关的部分登记管理工作。</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第八条  上级登记机关在特殊历史背景、涉及重大投资项目等特定情形下，可以依法将部分</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登记管理工作交由下级登记机关承担，或者承担下级登记机关的部分登记管理工作。</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4"/>
                <w:szCs w:val="24"/>
                <w:vertAlign w:val="baseline"/>
                <w:lang w:eastAsia="zh-CN"/>
              </w:rPr>
            </w:pPr>
          </w:p>
        </w:tc>
      </w:tr>
      <w:tr>
        <w:trPr>
          <w:trHeight w:val="1095"/>
        </w:trPr>
        <w:tc>
          <w:tcPr>
            <w:tcW w:w="552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第九条  本规定施行后，两个以上登记机关对登记管辖有争议的，应当按照依法合规、就近便捷的原则，结合本规定第五条、第六条、第七条的规定，协商确定争议区域内的市场主体登记管辖归属。协商不成的，应当报请共同的上一级登记机关指定登记管辖。</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color w:val="FF0000"/>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第九条  两个以上登记机关对登记管辖有争议的，应当按照依法合规、就近便捷的原则，结合本规定第五条、第六条、第七条的规定，协商确定争议区域内的</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登记管辖归属。协商不成的，应当报请共同的上一级登记机关指定登记管辖。</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4"/>
                <w:szCs w:val="24"/>
                <w:vertAlign w:val="baseline"/>
                <w:lang w:eastAsia="zh-CN"/>
              </w:rPr>
            </w:pPr>
          </w:p>
        </w:tc>
      </w:tr>
      <w:tr>
        <w:tc>
          <w:tcPr>
            <w:tcW w:w="5520" w:type="dxa"/>
            <w:vAlign w:val="center"/>
          </w:tcPr>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第十条  各登记机关在提供咨询或者办理登记时，对不属于本登记机关登记管辖范围内的市场主体登记申请，应当将具有登记管辖权的登记机关告知申请人。</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通过本规定无法确定登记机关的，初次接受咨询的登记机关应当向上级登记机关请示后将具有登记管辖权的登记机关告知申请人。</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第十条  各登记机关在提供咨询或者办理登记时，对不属于本登记机关登记管辖范围内的</w:t>
            </w:r>
            <w:r>
              <w:rPr>
                <w:rFonts w:ascii="Times New Roman" w:eastAsia="方正公文仿宋" w:cs="方正公文仿宋" w:hAnsi="Times New Roman" w:hint="eastAsia"/>
                <w:color w:val="00B0F0"/>
                <w:sz w:val="28"/>
                <w:szCs w:val="28"/>
                <w:vertAlign w:val="baseline"/>
                <w:lang w:eastAsia="zh-CN"/>
              </w:rPr>
              <w:t>经营主体</w:t>
            </w:r>
            <w:r>
              <w:rPr>
                <w:rFonts w:ascii="Times New Roman" w:eastAsia="方正公文仿宋" w:cs="方正公文仿宋" w:hAnsi="Times New Roman" w:hint="eastAsia"/>
                <w:sz w:val="28"/>
                <w:szCs w:val="28"/>
                <w:vertAlign w:val="baseline"/>
                <w:lang w:eastAsia="zh-CN"/>
              </w:rPr>
              <w:t>登记申请，应当将具有登记管辖权的登记机关告知申请人。</w:t>
            </w:r>
          </w:p>
          <w:p>
            <w:pPr>
              <w:keepNext w:val="0"/>
              <w:keepLines w:val="0"/>
              <w:pageBreakBefore w:val="0"/>
              <w:widowControl w:val="0"/>
              <w:kinsoku/>
              <w:wordWrap/>
              <w:overflowPunct/>
              <w:topLinePunct w:val="0"/>
              <w:autoSpaceDE/>
              <w:autoSpaceDN/>
              <w:bidi w:val="0"/>
              <w:adjustRightInd/>
              <w:snapToGrid/>
              <w:spacing w:line="50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通过本规定无法确定登记机关的，初次接受咨询的登记机关应当向上级登记机关请示后将具有登记管辖权的登记机关告知申请人。</w:t>
            </w:r>
          </w:p>
        </w:tc>
        <w:tc>
          <w:tcPr>
            <w:tcW w:w="3344" w:type="dxa"/>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Times New Roman" w:eastAsia="方正公文仿宋" w:cs="方正公文仿宋" w:hAnsi="Times New Roman" w:hint="eastAsia"/>
                <w:sz w:val="28"/>
                <w:szCs w:val="28"/>
                <w:vertAlign w:val="baseline"/>
                <w:lang w:eastAsia="zh-CN"/>
              </w:rPr>
            </w:pPr>
          </w:p>
        </w:tc>
      </w:tr>
      <w:tr>
        <w:tc>
          <w:tcPr>
            <w:tcW w:w="5520" w:type="dxa"/>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第十一条   本规定由青海省市场监督管理局负责解释，自2022年11月1日起施行，有效期至2027年10月31日。</w:t>
            </w:r>
          </w:p>
        </w:tc>
        <w:tc>
          <w:tcPr>
            <w:tcW w:w="5310" w:type="dxa"/>
            <w:tcBorders>
              <w:top w:val="single" w:sz="4" w:space="0" w:color="auto"/>
              <w:left w:val="single" w:sz="4" w:space="0" w:color="auto"/>
              <w:right w:val="single" w:sz="4" w:space="0" w:color="auto"/>
            </w:tcBorders>
            <w:vAlign w:val="center"/>
          </w:tcPr>
          <w:p>
            <w:pPr>
              <w:keepNext w:val="0"/>
              <w:keepLines w:val="0"/>
              <w:pageBreakBefore w:val="0"/>
              <w:widowControl w:val="0"/>
              <w:kinsoku/>
              <w:wordWrap/>
              <w:overflowPunct/>
              <w:topLinePunct w:val="0"/>
              <w:autoSpaceDE/>
              <w:autoSpaceDN/>
              <w:bidi w:val="0"/>
              <w:adjustRightInd/>
              <w:snapToGrid/>
              <w:spacing w:line="440" w:lineRule="exact"/>
              <w:ind w:firstLineChars="200" w:firstLine="56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8"/>
                <w:szCs w:val="28"/>
                <w:vertAlign w:val="baseline"/>
                <w:lang w:eastAsia="zh-CN"/>
              </w:rPr>
              <w:t>第十一条   本规定由青海省市场监督管理局负责解释，自2026年 月 日起施行，有效期至2031年 月 日。</w:t>
            </w:r>
            <w:r>
              <w:rPr>
                <w:rFonts w:ascii="Times New Roman" w:eastAsia="方正公文仿宋" w:cs="方正公文仿宋" w:hAnsi="Times New Roman" w:hint="eastAsia"/>
                <w:color w:val="FF0000"/>
                <w:sz w:val="28"/>
                <w:szCs w:val="28"/>
                <w:vertAlign w:val="baseline"/>
                <w:lang w:eastAsia="zh-CN"/>
              </w:rPr>
              <w:t>2022年9月27日印发的《青海省市场主体登记管辖规定》（青市监登〔2022〕146号）废止。</w:t>
            </w:r>
          </w:p>
        </w:tc>
        <w:tc>
          <w:tcPr>
            <w:tcW w:w="334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Chars="200" w:firstLine="480"/>
              <w:jc w:val="both"/>
              <w:textAlignment w:val="auto"/>
              <w:rPr>
                <w:rFonts w:ascii="Times New Roman" w:eastAsia="方正公文仿宋" w:cs="方正公文仿宋" w:hAnsi="Times New Roman" w:hint="eastAsia"/>
                <w:sz w:val="28"/>
                <w:szCs w:val="28"/>
                <w:vertAlign w:val="baseline"/>
                <w:lang w:eastAsia="zh-CN"/>
              </w:rPr>
            </w:pPr>
            <w:r>
              <w:rPr>
                <w:rFonts w:ascii="Times New Roman" w:eastAsia="方正公文仿宋" w:cs="方正公文仿宋" w:hAnsi="Times New Roman" w:hint="eastAsia"/>
                <w:sz w:val="24"/>
                <w:szCs w:val="24"/>
                <w:vertAlign w:val="baseline"/>
                <w:lang w:eastAsia="zh-CN"/>
              </w:rPr>
              <w:t>增加原《规定》废止的内容。</w:t>
            </w:r>
          </w:p>
        </w:tc>
      </w:tr>
    </w:tbl>
    <w:p/>
    <w:sectPr>
      <w:pgSz w:w="11906" w:h="16838"/>
      <w:pgMar w:top="2098" w:right="1474" w:bottom="1984" w:left="1587" w:header="851" w:footer="1587" w:gutter="0"/>
      <w:cols w:num="1" w:space="425"/>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公文黑体">
    <w:panose1 w:val="02000500000000000000"/>
    <w:charset w:val="86"/>
    <w:family w:val="script"/>
    <w:pitch w:val="variable"/>
    <w:sig w:usb0="A00002BF" w:usb1="38CF7CFA" w:usb2="00000016" w:usb3="00000000" w:csb0="00040001" w:csb1="00000000"/>
  </w:font>
  <w:font w:name="方正公文小标宋">
    <w:panose1 w:val="02000500000000000000"/>
    <w:charset w:val="86"/>
    <w:family w:val="script"/>
    <w:pitch w:val="variable"/>
    <w:sig w:usb0="A00002BF" w:usb1="38CF7CFA" w:usb2="00000016" w:usb3="00000000" w:csb0="00040001" w:csb1="00000000"/>
  </w:font>
  <w:font w:name="方正公文仿宋">
    <w:panose1 w:val="02000500000000000000"/>
    <w:charset w:val="86"/>
    <w:family w:val="script"/>
    <w:pitch w:val="variable"/>
    <w:sig w:usb0="A00002BF" w:usb1="38CF7CFA" w:usb2="00000016" w:usb3="00000000" w:csb0="00040001" w:csb1="00000000"/>
  </w:font>
  <w:font w:name="宋体">
    <w:panose1 w:val="02010600030101010101"/>
    <w:charset w:val="86"/>
    <w:family w:val="auto"/>
    <w:pitch w:val="variable"/>
    <w:sig w:usb0="00000003" w:usb1="080E0000" w:usb2="00000000" w:usb3="00000000" w:csb0="00040001" w:csb1="00000000"/>
  </w:font>
  <w:font w:name="Lucida Sans">
    <w:panose1 w:val="020B0602030504020204"/>
    <w:charset w:val="00"/>
    <w:family w:val="auto"/>
    <w:pitch w:val="variable"/>
    <w:sig w:usb0="00000003" w:usb1="00000000" w:usb2="00000000" w:usb3="00000000" w:csb0="20000001" w:csb1="00000000"/>
  </w:font>
  <w:font w:name="黑体">
    <w:panose1 w:val="02010609060101010101"/>
    <w:charset w:val="86"/>
    <w:family w:val="auto"/>
    <w:pitch w:val="variable"/>
    <w:sig w:usb0="800002BF" w:usb1="38CF7CFA" w:usb2="00000016" w:usb3="00000000" w:csb0="00040001" w:csb1="00000000"/>
  </w:font>
  <w:font w:name="Calibri">
    <w:panose1 w:val="020F0502020204030204"/>
    <w:charset w:val="00"/>
    <w:family w:val="auto"/>
    <w:pitch w:val="variable"/>
    <w:sig w:usb0="E4002EFF" w:usb1="C000247B" w:usb2="00000009" w:usb3="00000000" w:csb0="2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20"/>
  <w:displayBackgroundShape/>
  <w:bordersDoNotSurroundHeader/>
  <w:bordersDoNotSurroundFooter/>
  <w:defaultTabStop w:val="420"/>
  <w:drawingGridHorizontalSpacing w:val="105"/>
  <w:drawingGridVerticalSpacing w:val="156"/>
  <w:displayHorizontalDrawingGridEvery w:val="0"/>
  <w:displayVerticalDrawingGridEvery w:val="1"/>
  <w:characterSpacingControl w:val="compressPunctuation"/>
  <w:compat>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6">
    <w:name w:val="index 6"/>
    <w:autoRedefine/>
    <w:next w:val="0"/>
    <w:pPr>
      <w:widowControl w:val="0"/>
      <w:ind w:left="2100"/>
      <w:jc w:val="both"/>
    </w:pPr>
    <w:rPr>
      <w:rFonts w:ascii="Calibri" w:eastAsia="宋体" w:cs="Times New Roman"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E9288D9B-B605-437F-B5BB-34B73682E8AD}">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Yozo_Office27021597764231179</Application>
  <Pages>8</Pages>
  <Words>0</Words>
  <Characters>3442</Characters>
  <Lines>0</Lines>
  <Paragraphs>6</Paragraphs>
  <CharactersWithSpaces>4590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uos</dc:creator>
  <cp:lastModifiedBy>uos</cp:lastModifiedBy>
  <cp:revision>1</cp:revision>
  <dcterms:created xsi:type="dcterms:W3CDTF">2026-04-16T01:18:58Z</dcterms:created>
  <dcterms:modified xsi:type="dcterms:W3CDTF">2026-04-16T01:19:34Z</dcterms:modified>
</cp:coreProperties>
</file>