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outlineLvl w:val="9"/>
        <w:rPr>
          <w:rFonts w:eastAsia="方正小标宋_GBK"/>
          <w:sz w:val="44"/>
          <w:szCs w:val="44"/>
        </w:rPr>
      </w:pPr>
      <w:r>
        <w:rPr>
          <w:rFonts w:hint="eastAsia" w:eastAsia="方正小标宋_GBK"/>
          <w:sz w:val="44"/>
          <w:szCs w:val="44"/>
        </w:rPr>
        <w:t>重庆市市场监督管理局</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outlineLvl w:val="9"/>
        <w:rPr>
          <w:rFonts w:hint="eastAsia" w:eastAsia="方正小标宋_GBK"/>
          <w:sz w:val="44"/>
          <w:szCs w:val="44"/>
        </w:rPr>
      </w:pPr>
      <w:r>
        <w:rPr>
          <w:rFonts w:eastAsia="方正小标宋_GBK"/>
          <w:sz w:val="44"/>
          <w:szCs w:val="44"/>
        </w:rPr>
        <w:t>关于</w:t>
      </w:r>
      <w:r>
        <w:rPr>
          <w:rFonts w:hint="eastAsia" w:eastAsia="方正小标宋_GBK"/>
          <w:sz w:val="44"/>
          <w:szCs w:val="44"/>
        </w:rPr>
        <w:t>修订印发</w:t>
      </w:r>
      <w:r>
        <w:rPr>
          <w:rFonts w:eastAsia="方正小标宋_GBK"/>
          <w:sz w:val="44"/>
          <w:szCs w:val="44"/>
        </w:rPr>
        <w:t>《重庆市市级</w:t>
      </w:r>
      <w:r>
        <w:rPr>
          <w:rFonts w:hint="eastAsia" w:eastAsia="方正小标宋_GBK"/>
          <w:sz w:val="44"/>
          <w:szCs w:val="44"/>
        </w:rPr>
        <w:t>产业计量测试中心</w:t>
      </w:r>
    </w:p>
    <w:p>
      <w:pPr>
        <w:keepNext w:val="0"/>
        <w:keepLines w:val="0"/>
        <w:pageBreakBefore w:val="0"/>
        <w:widowControl w:val="0"/>
        <w:kinsoku/>
        <w:wordWrap/>
        <w:overflowPunct/>
        <w:topLinePunct w:val="0"/>
        <w:autoSpaceDE/>
        <w:autoSpaceDN/>
        <w:bidi w:val="0"/>
        <w:adjustRightInd w:val="0"/>
        <w:snapToGrid w:val="0"/>
        <w:spacing w:line="240" w:lineRule="atLeast"/>
        <w:ind w:left="0" w:leftChars="0" w:right="0" w:rightChars="0" w:firstLine="0" w:firstLineChars="0"/>
        <w:jc w:val="center"/>
        <w:textAlignment w:val="auto"/>
        <w:outlineLvl w:val="9"/>
        <w:rPr>
          <w:rFonts w:eastAsia="方正小标宋_GBK"/>
          <w:sz w:val="44"/>
          <w:szCs w:val="44"/>
        </w:rPr>
      </w:pPr>
      <w:r>
        <w:rPr>
          <w:rFonts w:hint="eastAsia" w:eastAsia="方正小标宋_GBK"/>
          <w:sz w:val="44"/>
          <w:szCs w:val="44"/>
        </w:rPr>
        <w:t>管理办法</w:t>
      </w:r>
      <w:r>
        <w:rPr>
          <w:rFonts w:eastAsia="方正小标宋_GBK"/>
          <w:sz w:val="44"/>
          <w:szCs w:val="44"/>
        </w:rPr>
        <w:t>》的</w:t>
      </w:r>
      <w:r>
        <w:rPr>
          <w:rFonts w:hint="eastAsia" w:eastAsia="方正小标宋_GBK"/>
          <w:sz w:val="44"/>
          <w:szCs w:val="44"/>
        </w:rPr>
        <w:t>通知</w:t>
      </w:r>
    </w:p>
    <w:p>
      <w:pPr>
        <w:jc w:val="center"/>
      </w:pPr>
      <w:r>
        <w:rPr>
          <w:rFonts w:hint="eastAsia"/>
          <w:lang w:eastAsia="zh-CN"/>
        </w:rPr>
        <w:t>渝市监发</w:t>
      </w:r>
      <w:r>
        <w:rPr>
          <w:color w:val="000000"/>
        </w:rPr>
        <w:t>〔</w:t>
      </w:r>
      <w:r>
        <w:rPr>
          <w:rFonts w:hint="eastAsia"/>
          <w:color w:val="000000"/>
          <w:lang w:eastAsia="zh-CN"/>
        </w:rPr>
        <w:t>2024</w:t>
      </w:r>
      <w:r>
        <w:rPr>
          <w:color w:val="000000"/>
        </w:rPr>
        <w:t>〕</w:t>
      </w:r>
      <w:r>
        <w:rPr>
          <w:rFonts w:hint="eastAsia"/>
          <w:color w:val="000000"/>
          <w:lang w:eastAsia="zh-CN"/>
        </w:rPr>
        <w:t>35</w:t>
      </w:r>
      <w:r>
        <w:rPr>
          <w:color w:val="000000"/>
        </w:rPr>
        <w:t>号</w:t>
      </w:r>
    </w:p>
    <w:p>
      <w:pPr>
        <w:pStyle w:val="12"/>
        <w:pageBreakBefore w:val="0"/>
        <w:kinsoku/>
        <w:overflowPunct/>
        <w:topLinePunct w:val="0"/>
        <w:autoSpaceDE/>
        <w:autoSpaceDN/>
        <w:bidi w:val="0"/>
        <w:adjustRightInd/>
        <w:snapToGrid/>
        <w:spacing w:line="240" w:lineRule="auto"/>
        <w:ind w:left="0" w:leftChars="0" w:right="0" w:rightChars="0"/>
        <w:outlineLvl w:val="9"/>
        <w:rPr>
          <w:rFonts w:hint="eastAsia"/>
          <w:sz w:val="32"/>
          <w:szCs w:val="32"/>
        </w:rPr>
      </w:pPr>
    </w:p>
    <w:p>
      <w:pPr>
        <w:pageBreakBefore w:val="0"/>
        <w:widowControl/>
        <w:kinsoku/>
        <w:overflowPunct/>
        <w:topLinePunct w:val="0"/>
        <w:autoSpaceDE/>
        <w:autoSpaceDN/>
        <w:bidi w:val="0"/>
        <w:adjustRightInd/>
        <w:snapToGrid/>
        <w:spacing w:line="240" w:lineRule="auto"/>
        <w:ind w:left="0" w:leftChars="0" w:right="0" w:rightChars="0"/>
        <w:jc w:val="left"/>
        <w:outlineLvl w:val="9"/>
        <w:rPr>
          <w:rFonts w:hint="eastAsia" w:ascii="方正仿宋_GBK" w:hAnsi="方正仿宋_GBK" w:cs="方正仿宋_GBK"/>
          <w:sz w:val="32"/>
          <w:szCs w:val="32"/>
        </w:rPr>
      </w:pPr>
      <w:r>
        <w:rPr>
          <w:rFonts w:hint="eastAsia" w:ascii="方正仿宋_GBK" w:hAnsi="方正仿宋_GBK" w:cs="方正仿宋_GBK"/>
          <w:color w:val="000000"/>
          <w:kern w:val="0"/>
          <w:sz w:val="32"/>
          <w:szCs w:val="32"/>
          <w:lang w:bidi="ar"/>
        </w:rPr>
        <w:t xml:space="preserve">市计量质检院，各区县市场监管局，有关单位：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default" w:ascii="Times New Roman" w:hAnsi="Times New Roman" w:cs="Times New Roman"/>
          <w:color w:val="000000"/>
          <w:kern w:val="0"/>
          <w:sz w:val="32"/>
          <w:szCs w:val="32"/>
          <w:lang w:bidi="ar"/>
        </w:rPr>
      </w:pPr>
      <w:r>
        <w:rPr>
          <w:rFonts w:hint="eastAsia" w:ascii="方正仿宋_GBK" w:hAnsi="方正仿宋_GBK" w:cs="方正仿宋_GBK"/>
          <w:color w:val="000000"/>
          <w:kern w:val="0"/>
          <w:sz w:val="32"/>
          <w:szCs w:val="32"/>
          <w:lang w:bidi="ar"/>
        </w:rPr>
        <w:t>为进一步规范和促进市级产业计量测试中心培育，助推“</w:t>
      </w:r>
      <w:r>
        <w:rPr>
          <w:rFonts w:hint="default" w:ascii="Times New Roman" w:hAnsi="Times New Roman" w:cs="Times New Roman"/>
          <w:color w:val="000000"/>
          <w:kern w:val="0"/>
          <w:sz w:val="32"/>
          <w:szCs w:val="32"/>
          <w:lang w:bidi="ar"/>
        </w:rPr>
        <w:t>33618</w:t>
      </w:r>
      <w:r>
        <w:rPr>
          <w:rFonts w:hint="eastAsia" w:ascii="方正仿宋_GBK" w:hAnsi="方正仿宋_GBK" w:cs="方正仿宋_GBK"/>
          <w:color w:val="000000"/>
          <w:kern w:val="0"/>
          <w:sz w:val="32"/>
          <w:szCs w:val="32"/>
          <w:lang w:bidi="ar"/>
        </w:rPr>
        <w:t>”现代制造业集群体系建设，结合实际情况，市局对原《重庆市市级产业计量测试中心管理办法》（以下简称《办法》）进行了修订，并经市局</w:t>
      </w:r>
      <w:r>
        <w:rPr>
          <w:rFonts w:hint="default" w:ascii="Times New Roman" w:hAnsi="Times New Roman" w:cs="Times New Roman"/>
          <w:color w:val="000000"/>
          <w:kern w:val="0"/>
          <w:sz w:val="32"/>
          <w:szCs w:val="32"/>
          <w:lang w:bidi="ar"/>
        </w:rPr>
        <w:t>2024</w:t>
      </w:r>
      <w:r>
        <w:rPr>
          <w:rFonts w:hint="default" w:ascii="Times New Roman" w:hAnsi="方正仿宋_GBK" w:cs="Times New Roman"/>
          <w:color w:val="000000"/>
          <w:kern w:val="0"/>
          <w:sz w:val="32"/>
          <w:szCs w:val="32"/>
          <w:lang w:bidi="ar"/>
        </w:rPr>
        <w:t>年度第</w:t>
      </w:r>
      <w:r>
        <w:rPr>
          <w:rFonts w:hint="default" w:ascii="Times New Roman" w:hAnsi="Times New Roman" w:cs="Times New Roman"/>
          <w:color w:val="000000"/>
          <w:kern w:val="0"/>
          <w:sz w:val="32"/>
          <w:szCs w:val="32"/>
          <w:lang w:bidi="ar"/>
        </w:rPr>
        <w:t>3</w:t>
      </w:r>
      <w:r>
        <w:rPr>
          <w:rFonts w:hint="default" w:ascii="Times New Roman" w:hAnsi="方正仿宋_GBK" w:cs="Times New Roman"/>
          <w:color w:val="000000"/>
          <w:kern w:val="0"/>
          <w:sz w:val="32"/>
          <w:szCs w:val="32"/>
          <w:lang w:bidi="ar"/>
        </w:rPr>
        <w:t>次</w:t>
      </w:r>
      <w:r>
        <w:rPr>
          <w:rFonts w:hint="eastAsia" w:ascii="方正仿宋_GBK" w:hAnsi="方正仿宋_GBK" w:cs="方正仿宋_GBK"/>
          <w:color w:val="000000"/>
          <w:kern w:val="0"/>
          <w:sz w:val="32"/>
          <w:szCs w:val="32"/>
          <w:lang w:bidi="ar"/>
        </w:rPr>
        <w:t>局长办公会审议通过。现将修订后的《办法》印发给你们，请遵照执行。《重庆市市</w:t>
      </w:r>
      <w:r>
        <w:rPr>
          <w:rFonts w:hint="default" w:ascii="Times New Roman" w:hAnsi="方正仿宋_GBK" w:cs="Times New Roman"/>
          <w:color w:val="000000"/>
          <w:kern w:val="0"/>
          <w:sz w:val="32"/>
          <w:szCs w:val="32"/>
          <w:lang w:bidi="ar"/>
        </w:rPr>
        <w:t>场监督管理局关于印发重庆市市级产业计量测试中心管理办法的通知》（渝市监发〔</w:t>
      </w:r>
      <w:r>
        <w:rPr>
          <w:rFonts w:hint="default" w:ascii="Times New Roman" w:hAnsi="Times New Roman" w:cs="Times New Roman"/>
          <w:color w:val="000000"/>
          <w:kern w:val="0"/>
          <w:sz w:val="32"/>
          <w:szCs w:val="32"/>
          <w:lang w:bidi="ar"/>
        </w:rPr>
        <w:t>2022</w:t>
      </w:r>
      <w:r>
        <w:rPr>
          <w:rFonts w:hint="default" w:ascii="Times New Roman" w:hAnsi="方正仿宋_GBK" w:cs="Times New Roman"/>
          <w:color w:val="000000"/>
          <w:kern w:val="0"/>
          <w:sz w:val="32"/>
          <w:szCs w:val="32"/>
          <w:lang w:bidi="ar"/>
        </w:rPr>
        <w:t>〕</w:t>
      </w:r>
      <w:r>
        <w:rPr>
          <w:rFonts w:hint="default" w:ascii="Times New Roman" w:hAnsi="Times New Roman" w:cs="Times New Roman"/>
          <w:color w:val="000000"/>
          <w:kern w:val="0"/>
          <w:sz w:val="32"/>
          <w:szCs w:val="32"/>
          <w:lang w:bidi="ar"/>
        </w:rPr>
        <w:t>88</w:t>
      </w:r>
      <w:r>
        <w:rPr>
          <w:rFonts w:hint="default" w:ascii="Times New Roman" w:hAnsi="方正仿宋_GBK" w:cs="Times New Roman"/>
          <w:color w:val="000000"/>
          <w:kern w:val="0"/>
          <w:sz w:val="32"/>
          <w:szCs w:val="32"/>
          <w:lang w:bidi="ar"/>
        </w:rPr>
        <w:t>号）同时废止。</w:t>
      </w:r>
      <w:r>
        <w:rPr>
          <w:rFonts w:hint="default" w:ascii="Times New Roman" w:hAnsi="Times New Roman" w:cs="Times New Roman"/>
          <w:color w:val="000000"/>
          <w:kern w:val="0"/>
          <w:sz w:val="32"/>
          <w:szCs w:val="32"/>
          <w:lang w:bidi="ar"/>
        </w:rPr>
        <w:t xml:space="preserve"> </w:t>
      </w:r>
    </w:p>
    <w:p>
      <w:pPr>
        <w:pStyle w:val="12"/>
        <w:pageBreakBefore w:val="0"/>
        <w:kinsoku/>
        <w:overflowPunct/>
        <w:topLinePunct w:val="0"/>
        <w:autoSpaceDE/>
        <w:autoSpaceDN/>
        <w:bidi w:val="0"/>
        <w:adjustRightInd/>
        <w:snapToGrid/>
        <w:spacing w:line="240" w:lineRule="auto"/>
        <w:ind w:left="0" w:leftChars="0" w:right="0" w:rightChars="0"/>
        <w:outlineLvl w:val="9"/>
        <w:rPr>
          <w:rFonts w:hint="eastAsia" w:eastAsia="方正仿宋_GBK"/>
          <w:sz w:val="32"/>
          <w:szCs w:val="32"/>
          <w:lang w:val="en-US" w:eastAsia="zh-CN"/>
        </w:rPr>
      </w:pPr>
    </w:p>
    <w:p>
      <w:pPr>
        <w:rPr>
          <w:rFonts w:hint="eastAsia"/>
          <w:lang w:val="en-US" w:eastAsia="zh-CN"/>
        </w:rPr>
      </w:pPr>
    </w:p>
    <w:p>
      <w:pPr>
        <w:pageBreakBefore w:val="0"/>
        <w:widowControl/>
        <w:kinsoku/>
        <w:overflowPunct/>
        <w:topLinePunct w:val="0"/>
        <w:autoSpaceDE/>
        <w:autoSpaceDN/>
        <w:bidi w:val="0"/>
        <w:adjustRightInd/>
        <w:snapToGrid/>
        <w:spacing w:line="240" w:lineRule="auto"/>
        <w:ind w:left="0" w:leftChars="0" w:right="0" w:rightChars="0" w:firstLine="5056" w:firstLineChars="1600"/>
        <w:jc w:val="left"/>
        <w:outlineLvl w:val="9"/>
        <w:rPr>
          <w:rFonts w:hint="eastAsia" w:ascii="方正仿宋_GBK" w:hAnsi="方正仿宋_GBK" w:cs="方正仿宋_GBK"/>
          <w:sz w:val="32"/>
          <w:szCs w:val="32"/>
        </w:rPr>
      </w:pPr>
      <w:r>
        <w:rPr>
          <w:rFonts w:hint="eastAsia" w:ascii="方正仿宋_GBK" w:hAnsi="方正仿宋_GBK" w:cs="方正仿宋_GBK"/>
          <w:color w:val="000000"/>
          <w:kern w:val="0"/>
          <w:sz w:val="32"/>
          <w:szCs w:val="32"/>
          <w:lang w:bidi="ar"/>
        </w:rPr>
        <w:t xml:space="preserve">重庆市市场监督管理局 </w:t>
      </w:r>
    </w:p>
    <w:p>
      <w:pPr>
        <w:pageBreakBefore w:val="0"/>
        <w:widowControl/>
        <w:kinsoku/>
        <w:wordWrap w:val="0"/>
        <w:overflowPunct/>
        <w:topLinePunct w:val="0"/>
        <w:autoSpaceDE/>
        <w:autoSpaceDN/>
        <w:bidi w:val="0"/>
        <w:adjustRightInd/>
        <w:snapToGrid/>
        <w:spacing w:line="240" w:lineRule="auto"/>
        <w:ind w:left="0" w:leftChars="0" w:right="0" w:rightChars="0"/>
        <w:jc w:val="center"/>
        <w:outlineLvl w:val="9"/>
        <w:rPr>
          <w:rFonts w:hint="eastAsia" w:ascii="方正仿宋_GBK" w:hAnsi="方正仿宋_GBK" w:cs="方正仿宋_GBK"/>
          <w:color w:val="000000"/>
          <w:kern w:val="0"/>
          <w:sz w:val="32"/>
          <w:szCs w:val="32"/>
          <w:lang w:bidi="ar"/>
        </w:rPr>
      </w:pPr>
      <w:r>
        <w:rPr>
          <w:rFonts w:hint="eastAsia" w:cs="Times New Roman"/>
          <w:color w:val="000000"/>
          <w:kern w:val="0"/>
          <w:sz w:val="32"/>
          <w:szCs w:val="32"/>
          <w:lang w:val="en-US" w:eastAsia="zh-CN" w:bidi="ar"/>
        </w:rPr>
        <w:t xml:space="preserve">                               </w:t>
      </w:r>
      <w:r>
        <w:rPr>
          <w:rFonts w:hint="default" w:ascii="Times New Roman" w:hAnsi="Times New Roman" w:cs="Times New Roman"/>
          <w:color w:val="000000"/>
          <w:kern w:val="0"/>
          <w:sz w:val="32"/>
          <w:szCs w:val="32"/>
          <w:lang w:bidi="ar"/>
        </w:rPr>
        <w:t>2024年</w:t>
      </w:r>
      <w:r>
        <w:rPr>
          <w:rFonts w:hint="default" w:ascii="Times New Roman" w:hAnsi="Times New Roman" w:cs="Times New Roman"/>
          <w:color w:val="000000"/>
          <w:kern w:val="0"/>
          <w:sz w:val="32"/>
          <w:szCs w:val="32"/>
          <w:lang w:val="en-US" w:eastAsia="zh-CN" w:bidi="ar"/>
        </w:rPr>
        <w:t>5</w:t>
      </w:r>
      <w:r>
        <w:rPr>
          <w:rFonts w:hint="default" w:ascii="Times New Roman" w:hAnsi="Times New Roman" w:cs="Times New Roman"/>
          <w:color w:val="000000"/>
          <w:kern w:val="0"/>
          <w:sz w:val="32"/>
          <w:szCs w:val="32"/>
          <w:lang w:bidi="ar"/>
        </w:rPr>
        <w:t>月</w:t>
      </w:r>
      <w:r>
        <w:rPr>
          <w:rFonts w:hint="default" w:ascii="Times New Roman" w:hAnsi="Times New Roman" w:cs="Times New Roman"/>
          <w:color w:val="000000"/>
          <w:kern w:val="0"/>
          <w:sz w:val="32"/>
          <w:szCs w:val="32"/>
          <w:lang w:val="en-US" w:eastAsia="zh-CN" w:bidi="ar"/>
        </w:rPr>
        <w:t>6</w:t>
      </w:r>
      <w:r>
        <w:rPr>
          <w:rFonts w:hint="eastAsia" w:ascii="方正仿宋_GBK" w:hAnsi="方正仿宋_GBK" w:cs="方正仿宋_GBK"/>
          <w:color w:val="000000"/>
          <w:kern w:val="0"/>
          <w:sz w:val="32"/>
          <w:szCs w:val="32"/>
          <w:lang w:bidi="ar"/>
        </w:rPr>
        <w:t xml:space="preserve">日  </w:t>
      </w:r>
    </w:p>
    <w:p>
      <w:pPr>
        <w:pageBreakBefore w:val="0"/>
        <w:widowControl/>
        <w:kinsoku/>
        <w:overflowPunct/>
        <w:topLinePunct w:val="0"/>
        <w:autoSpaceDE/>
        <w:autoSpaceDN/>
        <w:bidi w:val="0"/>
        <w:adjustRightInd/>
        <w:snapToGrid/>
        <w:spacing w:line="240" w:lineRule="auto"/>
        <w:ind w:left="0" w:leftChars="0" w:right="0" w:rightChars="0" w:firstLine="632" w:firstLineChars="200"/>
        <w:jc w:val="left"/>
        <w:outlineLvl w:val="9"/>
        <w:rPr>
          <w:rFonts w:hint="eastAsia" w:ascii="方正仿宋_GBK" w:hAnsi="方正仿宋_GBK" w:cs="方正仿宋_GBK"/>
          <w:szCs w:val="32"/>
        </w:rPr>
      </w:pPr>
      <w:r>
        <w:rPr>
          <w:rFonts w:hint="eastAsia" w:ascii="方正仿宋_GBK" w:hAnsi="方正仿宋_GBK" w:cs="方正仿宋_GBK"/>
          <w:color w:val="000000"/>
          <w:kern w:val="0"/>
          <w:sz w:val="32"/>
          <w:szCs w:val="32"/>
          <w:lang w:bidi="ar"/>
        </w:rPr>
        <w:t xml:space="preserve">（此件公开发布） </w:t>
      </w:r>
    </w:p>
    <w:p>
      <w:pPr>
        <w:pStyle w:val="12"/>
        <w:rPr>
          <w:rFonts w:hint="eastAsia"/>
        </w:rPr>
      </w:pPr>
      <w:r>
        <w:rPr>
          <w:rFonts w:hint="eastAsia"/>
          <w:sz w:val="32"/>
          <w:szCs w:val="32"/>
        </w:rPr>
        <w:br w:type="page"/>
      </w:r>
    </w:p>
    <w:p>
      <w:pPr>
        <w:keepNext w:val="0"/>
        <w:keepLines w:val="0"/>
        <w:pageBreakBefore w:val="0"/>
        <w:widowControl w:val="0"/>
        <w:tabs>
          <w:tab w:val="left" w:pos="4253"/>
        </w:tabs>
        <w:kinsoku/>
        <w:wordWrap/>
        <w:overflowPunct/>
        <w:topLinePunct w:val="0"/>
        <w:autoSpaceDE w:val="0"/>
        <w:autoSpaceDN w:val="0"/>
        <w:bidi w:val="0"/>
        <w:adjustRightInd w:val="0"/>
        <w:snapToGrid w:val="0"/>
        <w:spacing w:line="720" w:lineRule="atLeast"/>
        <w:ind w:left="0" w:leftChars="0" w:right="0" w:rightChars="0" w:firstLine="0" w:firstLineChars="0"/>
        <w:jc w:val="center"/>
        <w:textAlignment w:val="auto"/>
        <w:outlineLvl w:val="9"/>
        <w:rPr>
          <w:rFonts w:hint="eastAsia" w:eastAsia="方正小标宋_GBK" w:cs="方正小标宋_GBK"/>
          <w:kern w:val="0"/>
          <w:sz w:val="44"/>
          <w:szCs w:val="44"/>
        </w:rPr>
      </w:pPr>
      <w:r>
        <w:rPr>
          <w:rFonts w:hint="eastAsia" w:eastAsia="方正小标宋_GBK" w:cs="方正小标宋_GBK"/>
          <w:kern w:val="0"/>
          <w:sz w:val="44"/>
          <w:szCs w:val="44"/>
        </w:rPr>
        <w:t>重庆市市级产业计量测试中心管理办法</w:t>
      </w:r>
    </w:p>
    <w:p>
      <w:pPr>
        <w:jc w:val="center"/>
        <w:rPr>
          <w:rFonts w:hint="eastAsia" w:eastAsia="方正黑体_GBK" w:cs="方正黑体_GBK"/>
          <w:szCs w:val="32"/>
        </w:rPr>
      </w:pPr>
    </w:p>
    <w:p>
      <w:pPr>
        <w:spacing w:line="580" w:lineRule="exact"/>
        <w:jc w:val="center"/>
        <w:rPr>
          <w:rFonts w:eastAsia="方正仿宋简体"/>
          <w:szCs w:val="32"/>
        </w:rPr>
      </w:pPr>
      <w:r>
        <w:rPr>
          <w:rFonts w:hint="eastAsia" w:eastAsia="方正黑体_GBK" w:cs="方正黑体_GBK"/>
          <w:szCs w:val="32"/>
        </w:rPr>
        <w:t>第一章  总  则</w:t>
      </w:r>
    </w:p>
    <w:p>
      <w:pPr>
        <w:spacing w:line="580" w:lineRule="exact"/>
        <w:ind w:firstLine="632" w:firstLineChars="200"/>
        <w:rPr>
          <w:rFonts w:hint="eastAsia" w:eastAsia="方正楷体_GBK" w:cs="方正楷体_GBK"/>
          <w:kern w:val="0"/>
          <w:szCs w:val="3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cs="方正仿宋_GBK"/>
          <w:kern w:val="0"/>
          <w:szCs w:val="32"/>
        </w:rPr>
      </w:pPr>
      <w:r>
        <w:rPr>
          <w:rFonts w:hint="eastAsia" w:eastAsia="方正黑体_GBK" w:cs="方正黑体_GBK"/>
          <w:kern w:val="0"/>
          <w:szCs w:val="32"/>
        </w:rPr>
        <w:t>第一条</w:t>
      </w:r>
      <w:r>
        <w:rPr>
          <w:rFonts w:hint="eastAsia" w:eastAsia="方正楷体_GBK" w:cs="方正楷体_GBK"/>
          <w:kern w:val="0"/>
          <w:szCs w:val="32"/>
        </w:rPr>
        <w:t xml:space="preserve"> </w:t>
      </w:r>
      <w:r>
        <w:rPr>
          <w:rFonts w:hint="eastAsia" w:cs="方正仿宋_GBK"/>
          <w:kern w:val="0"/>
          <w:szCs w:val="32"/>
        </w:rPr>
        <w:t>为贯彻落实</w:t>
      </w:r>
      <w:r>
        <w:rPr>
          <w:rFonts w:hint="eastAsia" w:cs="方正仿宋_GBK"/>
          <w:szCs w:val="32"/>
        </w:rPr>
        <w:t>《国务院关于印发计量发展规划（2021—2035年）的通知</w:t>
      </w:r>
      <w:r>
        <w:rPr>
          <w:szCs w:val="32"/>
        </w:rPr>
        <w:t>》（国发〔2021〕37号）</w:t>
      </w:r>
      <w:r>
        <w:rPr>
          <w:kern w:val="0"/>
          <w:szCs w:val="32"/>
        </w:rPr>
        <w:t>《市场监管总局关于</w:t>
      </w:r>
      <w:r>
        <w:rPr>
          <w:spacing w:val="3"/>
          <w:kern w:val="0"/>
          <w:szCs w:val="32"/>
        </w:rPr>
        <w:t>加强国家产业计量测试中心建设的指导意见》（国市监计量〔2020〕</w:t>
      </w:r>
      <w:r>
        <w:rPr>
          <w:kern w:val="0"/>
          <w:szCs w:val="32"/>
        </w:rPr>
        <w:t>72 号）</w:t>
      </w:r>
      <w:r>
        <w:rPr>
          <w:szCs w:val="32"/>
        </w:rPr>
        <w:t>《</w:t>
      </w:r>
      <w:r>
        <w:rPr>
          <w:rFonts w:hint="eastAsia" w:cs="方正仿宋_GBK"/>
          <w:szCs w:val="32"/>
        </w:rPr>
        <w:t>重庆市人民政府关于印发重庆市计量发展规划（2021—2035年）的通知</w:t>
      </w:r>
      <w:r>
        <w:rPr>
          <w:szCs w:val="32"/>
        </w:rPr>
        <w:t>》（渝府发〔2022〕33号）</w:t>
      </w:r>
      <w:r>
        <w:rPr>
          <w:kern w:val="0"/>
          <w:szCs w:val="32"/>
        </w:rPr>
        <w:t>，规范</w:t>
      </w:r>
      <w:r>
        <w:rPr>
          <w:rFonts w:hint="eastAsia"/>
          <w:kern w:val="0"/>
          <w:szCs w:val="32"/>
        </w:rPr>
        <w:t>重庆市</w:t>
      </w:r>
      <w:r>
        <w:rPr>
          <w:kern w:val="0"/>
          <w:szCs w:val="32"/>
        </w:rPr>
        <w:t>市级产业计量测试中心管理，推动产业发展，根据《中华人民共和国计量法》等法律</w:t>
      </w:r>
      <w:r>
        <w:rPr>
          <w:rFonts w:hint="eastAsia" w:cs="方正仿宋_GBK"/>
          <w:kern w:val="0"/>
          <w:szCs w:val="32"/>
        </w:rPr>
        <w:t>法规，结合我市实际，制定本办法。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cs="方正仿宋_GBK"/>
          <w:szCs w:val="32"/>
        </w:rPr>
      </w:pPr>
      <w:r>
        <w:rPr>
          <w:rFonts w:hint="eastAsia" w:eastAsia="方正黑体_GBK" w:cs="方正黑体_GBK"/>
          <w:kern w:val="0"/>
          <w:szCs w:val="32"/>
          <w:lang w:bidi="ar"/>
        </w:rPr>
        <w:t>第二条</w:t>
      </w:r>
      <w:r>
        <w:rPr>
          <w:rFonts w:hint="eastAsia" w:eastAsia="方正楷体_GBK" w:cs="方正楷体_GBK"/>
          <w:kern w:val="0"/>
          <w:szCs w:val="32"/>
          <w:lang w:bidi="ar"/>
        </w:rPr>
        <w:t xml:space="preserve"> </w:t>
      </w:r>
      <w:r>
        <w:rPr>
          <w:rFonts w:hint="eastAsia" w:cs="方正仿宋_GBK"/>
          <w:kern w:val="0"/>
          <w:szCs w:val="32"/>
          <w:lang w:bidi="ar"/>
        </w:rPr>
        <w:t>本市市级产业计量测试中心的申请、批筹、筹建、验收和监督管理等适用本办法。</w:t>
      </w:r>
      <w:r>
        <w:rPr>
          <w:rFonts w:hint="eastAsia" w:cs="方正仿宋_GBK"/>
          <w:szCs w:val="32"/>
        </w:rPr>
        <w:t>国家市场监督管理总局对产业计量测试中心的监督管理作出规定的，从其规定。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cs="方正仿宋_GBK"/>
          <w:kern w:val="0"/>
          <w:szCs w:val="32"/>
          <w:lang w:bidi="ar"/>
        </w:rPr>
      </w:pPr>
      <w:r>
        <w:rPr>
          <w:rFonts w:hint="eastAsia" w:eastAsia="方正黑体_GBK" w:cs="方正黑体_GBK"/>
          <w:kern w:val="0"/>
          <w:szCs w:val="32"/>
          <w:lang w:bidi="ar"/>
        </w:rPr>
        <w:t>第三条</w:t>
      </w:r>
      <w:r>
        <w:rPr>
          <w:rFonts w:hint="eastAsia" w:cs="方正仿宋_GBK"/>
          <w:kern w:val="0"/>
          <w:szCs w:val="32"/>
          <w:lang w:bidi="ar"/>
        </w:rPr>
        <w:t xml:space="preserve"> 市级产业计量测试中心是指由重庆市市场监督管理局（以下简称市市场监管局）批准筹建，经验收合格后，承担产业计量测试技术任务的计量技术机构。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rPr>
        <w:t>第四条</w:t>
      </w:r>
      <w:r>
        <w:rPr>
          <w:rFonts w:hint="eastAsia" w:cs="方正仿宋_GBK"/>
          <w:sz w:val="32"/>
          <w:szCs w:val="32"/>
          <w:lang w:bidi="ar"/>
        </w:rPr>
        <w:t xml:space="preserve"> 市级产业计量测试中心应当按照我市产业发展的总体要求，以需求牵引为导向，以服务和支撑产业发展为使命，以提高产业核心竞争力为目标，通过创新计量服务模式，不断提高服务相应产业的计量测试和科技创新能力，为产业提供全溯源链、全寿命周期、全产业链、前瞻性的计量支撑和技术服务，发挥计量在现代产业经济发展中的重要作用。</w:t>
      </w:r>
    </w:p>
    <w:p>
      <w:pPr>
        <w:pStyle w:val="7"/>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rPr>
        <w:t>第五条</w:t>
      </w:r>
      <w:r>
        <w:rPr>
          <w:rFonts w:hint="eastAsia" w:eastAsia="方正楷体_GBK" w:cs="方正楷体_GBK"/>
          <w:sz w:val="32"/>
          <w:szCs w:val="32"/>
        </w:rPr>
        <w:t xml:space="preserve"> </w:t>
      </w:r>
      <w:r>
        <w:rPr>
          <w:rFonts w:hint="eastAsia" w:cs="方正仿宋_GBK"/>
          <w:sz w:val="32"/>
          <w:szCs w:val="32"/>
          <w:lang w:bidi="ar"/>
        </w:rPr>
        <w:t>市市场监管局统一管理市级产业计量测试中心的批筹、验收和监督管理工作。各区县（自治县）市场监督管理局（以下简称区县局）在市市场监管局指导下，负责辖区内市级产业计量测试中心的监督管理工作。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rPr>
        <w:t>第六条</w:t>
      </w:r>
      <w:r>
        <w:rPr>
          <w:rFonts w:hint="eastAsia" w:eastAsia="方正楷体_GBK" w:cs="方正楷体_GBK"/>
          <w:sz w:val="32"/>
          <w:szCs w:val="32"/>
        </w:rPr>
        <w:t xml:space="preserve"> </w:t>
      </w:r>
      <w:r>
        <w:rPr>
          <w:rFonts w:hint="eastAsia" w:cs="方正仿宋_GBK"/>
          <w:sz w:val="32"/>
          <w:szCs w:val="32"/>
          <w:lang w:bidi="ar"/>
        </w:rPr>
        <w:t>市级产业计量测试中心的建设应当符合我市产业发展政策规划，有利于我市产业的发展和升级。</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市级产业计量测试中心应紧密结合产业发展目标和重点任务，全面梳理产业发展和计量技术需求，了解和掌握产业核心技术和关键共性技术，研究产业发展关键重要问题相关计量检测技术，建立全产业链计量保障能力，提升产业关键领域、关键产品、关键环节、关键参数的计量服务水平，积极促进产业发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rPr>
        <w:t>第七条</w:t>
      </w:r>
      <w:r>
        <w:rPr>
          <w:rFonts w:hint="eastAsia" w:eastAsia="方正楷体_GBK" w:cs="方正楷体_GBK"/>
          <w:sz w:val="32"/>
          <w:szCs w:val="32"/>
        </w:rPr>
        <w:t xml:space="preserve"> </w:t>
      </w:r>
      <w:r>
        <w:rPr>
          <w:rFonts w:hint="eastAsia" w:cs="方正仿宋_GBK"/>
          <w:sz w:val="32"/>
          <w:szCs w:val="32"/>
          <w:lang w:bidi="ar"/>
        </w:rPr>
        <w:t>市级产业计量测试中心的主要任务：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（一）</w:t>
      </w:r>
      <w:r>
        <w:rPr>
          <w:rFonts w:hint="eastAsia" w:cs="方正仿宋_GBK"/>
          <w:spacing w:val="-9"/>
          <w:sz w:val="32"/>
          <w:szCs w:val="32"/>
          <w:lang w:bidi="ar"/>
        </w:rPr>
        <w:t>为保障产业发展提供全溯源链的测量仪器量值溯源服务</w:t>
      </w:r>
      <w:r>
        <w:rPr>
          <w:rFonts w:hint="eastAsia" w:cs="方正仿宋_GBK"/>
          <w:sz w:val="32"/>
          <w:szCs w:val="32"/>
          <w:lang w:bidi="ar"/>
        </w:rPr>
        <w:t>。</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（二）为提高产业核心竞争力提供关键领域、关键参数测量技术服务。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（三）为突破制约产业发展技术瓶颈提供计量科技创新服务，重点突破产业量值溯源的关键共性技术。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（四）为产品全寿命周期提供全过程计量测试技术服务。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（五）为服务产业发展建立有效的质量体系、创新体系、服务体系、人力资源体系、基础保障体系和发展规划体系等，并不断完善。</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（六）承担产业计量测试平台和产业计量测试联盟的牵头共建任务。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（七）为申报国家级产业计量测试中心提供技术、人才、设备等基础储备。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（八）完成其他计量测试服务。</w:t>
      </w:r>
    </w:p>
    <w:p>
      <w:pPr>
        <w:pStyle w:val="7"/>
        <w:spacing w:before="0" w:beforeAutospacing="0" w:after="0" w:afterAutospacing="0" w:line="580" w:lineRule="exact"/>
        <w:jc w:val="center"/>
        <w:rPr>
          <w:rStyle w:val="9"/>
          <w:rFonts w:hint="eastAsia" w:ascii="Times New Roman" w:hAnsi="Times New Roman" w:eastAsia="方正黑体_GBK" w:cs="方正黑体_GBK"/>
          <w:b w:val="0"/>
          <w:bCs w:val="0"/>
          <w:sz w:val="32"/>
          <w:szCs w:val="32"/>
        </w:rPr>
      </w:pPr>
    </w:p>
    <w:p>
      <w:pPr>
        <w:pStyle w:val="7"/>
        <w:spacing w:before="0" w:beforeAutospacing="0" w:after="0" w:afterAutospacing="0" w:line="580" w:lineRule="exact"/>
        <w:jc w:val="center"/>
        <w:rPr>
          <w:rFonts w:hint="eastAsia" w:cs="方正仿宋_GBK"/>
          <w:sz w:val="32"/>
          <w:szCs w:val="32"/>
        </w:rPr>
      </w:pPr>
      <w:r>
        <w:rPr>
          <w:rStyle w:val="9"/>
          <w:rFonts w:hint="eastAsia" w:ascii="Times New Roman" w:hAnsi="Times New Roman" w:eastAsia="方正黑体_GBK" w:cs="方正黑体_GBK"/>
          <w:b w:val="0"/>
          <w:bCs w:val="0"/>
          <w:sz w:val="32"/>
          <w:szCs w:val="32"/>
        </w:rPr>
        <w:t>第二章　申　请</w:t>
      </w:r>
    </w:p>
    <w:p>
      <w:pPr>
        <w:pStyle w:val="7"/>
        <w:spacing w:before="0" w:beforeAutospacing="0" w:after="0" w:afterAutospacing="0" w:line="580" w:lineRule="exact"/>
        <w:jc w:val="center"/>
        <w:rPr>
          <w:rFonts w:hint="eastAsia" w:eastAsia="方正黑体_GBK" w:cs="方正黑体_GBK"/>
          <w:sz w:val="32"/>
          <w:szCs w:val="32"/>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rPr>
      </w:pPr>
      <w:r>
        <w:rPr>
          <w:rFonts w:hint="eastAsia" w:eastAsia="方正黑体_GBK" w:cs="方正黑体_GBK"/>
          <w:sz w:val="32"/>
          <w:szCs w:val="32"/>
        </w:rPr>
        <w:t>第八条</w:t>
      </w:r>
      <w:r>
        <w:rPr>
          <w:rFonts w:hint="eastAsia" w:eastAsia="方正楷体_GBK" w:cs="方正楷体_GBK"/>
          <w:sz w:val="32"/>
          <w:szCs w:val="32"/>
        </w:rPr>
        <w:t xml:space="preserve"> </w:t>
      </w:r>
      <w:r>
        <w:rPr>
          <w:rFonts w:hint="eastAsia" w:cs="方正仿宋_GBK"/>
          <w:sz w:val="32"/>
          <w:szCs w:val="32"/>
        </w:rPr>
        <w:t>市级产业计量测试中心遵循自愿申请的原则，申报主体为计量技术机构、检验检测机构、科研院所、高等院校、企业等，应当具备以下条件：</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rPr>
      </w:pPr>
      <w:r>
        <w:rPr>
          <w:rFonts w:hint="eastAsia" w:cs="方正仿宋_GBK"/>
          <w:sz w:val="32"/>
          <w:szCs w:val="32"/>
        </w:rPr>
        <w:t>（一）具有法人资格。</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rPr>
      </w:pPr>
      <w:r>
        <w:rPr>
          <w:rFonts w:hint="eastAsia" w:cs="方正仿宋_GBK"/>
          <w:sz w:val="32"/>
          <w:szCs w:val="32"/>
        </w:rPr>
        <w:t>（二）拥有适应产业发展需求的计量科技创新和计量测试技术团队。人才团队专业对应、技术过硬、规模适应，服务产业的技术特点突出，由高学历层次、高专业技术职称人才，以及具</w:t>
      </w:r>
      <w:r>
        <w:rPr>
          <w:sz w:val="32"/>
          <w:szCs w:val="32"/>
        </w:rPr>
        <w:t>有产业实践经验的专业技术人才组成，原则上一级注册计量师达到3人以上，二级注册计量师5人以上，具备相应领域的领军人才。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rPr>
      </w:pPr>
      <w:r>
        <w:rPr>
          <w:rFonts w:hint="eastAsia" w:cs="方正仿宋_GBK"/>
          <w:sz w:val="32"/>
          <w:szCs w:val="32"/>
        </w:rPr>
        <w:t>（三）具有适应产业发展需求的一定规模的计量基础资源，具备较为完善的产业专用计量标准、测量仪器装备和其他计量技术资源等。</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rPr>
      </w:pPr>
      <w:r>
        <w:rPr>
          <w:rFonts w:hint="eastAsia" w:cs="方正仿宋_GBK"/>
          <w:sz w:val="32"/>
          <w:szCs w:val="32"/>
        </w:rPr>
        <w:t>（四）具有较好的服务产业发展的前期工作基础和业绩，熟悉我市产业发展规划要求，掌握产业发展的计量测试技术需求。</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rPr>
      </w:pPr>
      <w:r>
        <w:rPr>
          <w:rFonts w:hint="eastAsia" w:cs="方正仿宋_GBK"/>
          <w:sz w:val="32"/>
          <w:szCs w:val="32"/>
        </w:rPr>
        <w:t>（五）具有较好的服务产业发展的计量科技创新基础，具备产业关键领域、关键参数测量技术突破能力。有实施产业计量科技创新的制度和计划，具备计量科技创新服务能力和产业专用测量方法、测量装备的研制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rPr>
      </w:pPr>
      <w:r>
        <w:rPr>
          <w:rFonts w:hint="eastAsia" w:cs="方正仿宋_GBK"/>
          <w:sz w:val="32"/>
          <w:szCs w:val="32"/>
        </w:rPr>
        <w:t>（六）具有良好的实验室基础设施和环境，建有完善的质量管理体系。质量体系文件满足规范要求、运行有效，组织结构能够满足体系独立运行，计量标准和计量检定人员经考核合格并获得相应证书。</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rPr>
      </w:pPr>
      <w:r>
        <w:rPr>
          <w:rFonts w:hint="eastAsia" w:cs="方正仿宋_GBK"/>
          <w:sz w:val="32"/>
          <w:szCs w:val="32"/>
        </w:rPr>
        <w:t>（七）申请建设市级产业计量中心的相关产业项目在全市或全国具有前瞻性、引领性和代表性。</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rPr>
      </w:pPr>
      <w:r>
        <w:rPr>
          <w:rFonts w:hint="eastAsia" w:cs="方正仿宋_GBK"/>
          <w:sz w:val="32"/>
          <w:szCs w:val="32"/>
        </w:rPr>
        <w:t>（八）未列入严重违法失信名单。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rPr>
      </w:pPr>
      <w:r>
        <w:rPr>
          <w:rFonts w:hint="eastAsia" w:eastAsia="方正黑体_GBK" w:cs="方正黑体_GBK"/>
          <w:sz w:val="32"/>
          <w:szCs w:val="32"/>
        </w:rPr>
        <w:t>第九条</w:t>
      </w:r>
      <w:r>
        <w:rPr>
          <w:rFonts w:hint="eastAsia" w:eastAsia="方正楷体_GBK" w:cs="方正楷体_GBK"/>
          <w:sz w:val="32"/>
          <w:szCs w:val="32"/>
        </w:rPr>
        <w:t xml:space="preserve"> </w:t>
      </w:r>
      <w:r>
        <w:rPr>
          <w:rFonts w:hint="eastAsia" w:cs="方正仿宋_GBK"/>
          <w:sz w:val="32"/>
          <w:szCs w:val="32"/>
        </w:rPr>
        <w:t>申请筹建单位经市级主管部门或所在地区县人民政府同意，由市级主管部门或所在地区县人民政府向市市场监管局发函提出筹建申请，并提交以下材料：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rPr>
      </w:pPr>
      <w:r>
        <w:rPr>
          <w:rFonts w:hint="eastAsia" w:cs="方正仿宋_GBK"/>
          <w:sz w:val="32"/>
          <w:szCs w:val="32"/>
        </w:rPr>
        <w:t>（一）《重庆市市级产业计量测试中心申报书》；</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rPr>
      </w:pPr>
      <w:r>
        <w:rPr>
          <w:rFonts w:hint="eastAsia" w:cs="方正仿宋_GBK"/>
          <w:sz w:val="32"/>
          <w:szCs w:val="32"/>
        </w:rPr>
        <w:t>（二）《重庆市市级产业计量测试中心筹建任务书》。</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cs="方正仿宋_GBK"/>
          <w:szCs w:val="32"/>
        </w:rPr>
      </w:pPr>
      <w:r>
        <w:rPr>
          <w:rFonts w:hint="eastAsia" w:cs="方正仿宋_GBK"/>
          <w:szCs w:val="32"/>
        </w:rPr>
        <w:t>申请筹建单位对申报材料的合法性与真实性负责。申请单位所在地的区县局应协助做好申报工作。</w:t>
      </w:r>
    </w:p>
    <w:p>
      <w:pPr>
        <w:pStyle w:val="7"/>
        <w:spacing w:before="0" w:beforeAutospacing="0" w:after="0" w:afterAutospacing="0" w:line="580" w:lineRule="exact"/>
        <w:jc w:val="center"/>
        <w:rPr>
          <w:rStyle w:val="9"/>
          <w:rFonts w:hint="eastAsia" w:ascii="Times New Roman" w:hAnsi="Times New Roman" w:eastAsia="方正黑体_GBK" w:cs="方正黑体_GBK"/>
          <w:b w:val="0"/>
          <w:bCs w:val="0"/>
          <w:sz w:val="32"/>
          <w:szCs w:val="32"/>
        </w:rPr>
      </w:pPr>
    </w:p>
    <w:p>
      <w:pPr>
        <w:pStyle w:val="7"/>
        <w:spacing w:before="0" w:beforeAutospacing="0" w:after="0" w:afterAutospacing="0" w:line="580" w:lineRule="exact"/>
        <w:jc w:val="center"/>
        <w:rPr>
          <w:rStyle w:val="9"/>
          <w:rFonts w:hint="eastAsia" w:ascii="Times New Roman" w:hAnsi="Times New Roman" w:eastAsia="方正黑体_GBK" w:cs="方正黑体_GBK"/>
          <w:b w:val="0"/>
          <w:bCs w:val="0"/>
          <w:sz w:val="32"/>
          <w:szCs w:val="32"/>
        </w:rPr>
      </w:pPr>
    </w:p>
    <w:p>
      <w:pPr>
        <w:pStyle w:val="7"/>
        <w:spacing w:before="0" w:beforeAutospacing="0" w:after="0" w:afterAutospacing="0" w:line="580" w:lineRule="exact"/>
        <w:jc w:val="center"/>
        <w:rPr>
          <w:rStyle w:val="9"/>
          <w:rFonts w:hint="eastAsia" w:ascii="Times New Roman" w:hAnsi="Times New Roman" w:eastAsia="方正黑体_GBK" w:cs="方正黑体_GBK"/>
          <w:b w:val="0"/>
          <w:bCs w:val="0"/>
          <w:sz w:val="32"/>
          <w:szCs w:val="32"/>
        </w:rPr>
      </w:pPr>
      <w:r>
        <w:rPr>
          <w:rStyle w:val="9"/>
          <w:rFonts w:hint="eastAsia" w:ascii="Times New Roman" w:hAnsi="Times New Roman" w:eastAsia="方正黑体_GBK" w:cs="方正黑体_GBK"/>
          <w:b w:val="0"/>
          <w:bCs w:val="0"/>
          <w:sz w:val="32"/>
          <w:szCs w:val="32"/>
        </w:rPr>
        <w:t>第三章　批筹与验收</w:t>
      </w:r>
    </w:p>
    <w:p>
      <w:pPr>
        <w:pStyle w:val="7"/>
        <w:spacing w:before="0" w:beforeAutospacing="0" w:after="0" w:afterAutospacing="0" w:line="580" w:lineRule="exact"/>
        <w:jc w:val="center"/>
        <w:rPr>
          <w:rFonts w:hint="eastAsia" w:eastAsia="方正楷体_GBK" w:cs="方正楷体_GBK"/>
          <w:szCs w:val="32"/>
          <w:lang w:bidi="ar"/>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cs="方正仿宋_GBK"/>
          <w:szCs w:val="32"/>
        </w:rPr>
      </w:pPr>
      <w:r>
        <w:rPr>
          <w:rFonts w:hint="eastAsia" w:eastAsia="方正黑体_GBK" w:cs="方正黑体_GBK"/>
          <w:kern w:val="0"/>
          <w:szCs w:val="32"/>
          <w:lang w:bidi="ar"/>
        </w:rPr>
        <w:t>第十条</w:t>
      </w:r>
      <w:r>
        <w:rPr>
          <w:rFonts w:hint="eastAsia" w:eastAsia="方正楷体_GBK" w:cs="方正楷体_GBK"/>
          <w:kern w:val="0"/>
          <w:szCs w:val="32"/>
          <w:lang w:bidi="ar"/>
        </w:rPr>
        <w:t xml:space="preserve"> </w:t>
      </w:r>
      <w:r>
        <w:rPr>
          <w:rFonts w:hint="eastAsia" w:cs="方正仿宋_GBK"/>
          <w:szCs w:val="32"/>
        </w:rPr>
        <w:t>收到市级产业计量测试中心建设申请后，市市场监管局应当对申请材料进行形式审查。对不符合要求的予以退回。符合要求的，应组织专家组对建设市级产业计量测试中心的科学性、必要性和可行性进行论证，提出市级产业计量测试中心批准筹建的推荐意见。</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rPr>
      </w:pPr>
      <w:r>
        <w:rPr>
          <w:rFonts w:hint="eastAsia" w:eastAsia="方正黑体_GBK" w:cs="方正黑体_GBK"/>
          <w:sz w:val="32"/>
          <w:szCs w:val="32"/>
          <w:lang w:bidi="ar"/>
        </w:rPr>
        <w:t>第十一条</w:t>
      </w:r>
      <w:r>
        <w:rPr>
          <w:rFonts w:hint="eastAsia" w:cs="方正仿宋_GBK"/>
          <w:sz w:val="32"/>
          <w:szCs w:val="32"/>
        </w:rPr>
        <w:t xml:space="preserve"> 对专家组推荐的市级产业计量测试中心申请项目，市市场监管局应当进行公示，公示时间不得少于7天。市市场监管局应当对公示期间收集的意见建议进行分析研究，充分听取各方面的意见。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cs="方正仿宋_GBK"/>
          <w:kern w:val="0"/>
          <w:szCs w:val="32"/>
          <w:lang w:bidi="ar"/>
        </w:rPr>
      </w:pPr>
      <w:r>
        <w:rPr>
          <w:rFonts w:hint="eastAsia" w:eastAsia="方正黑体_GBK" w:cs="方正黑体_GBK"/>
          <w:kern w:val="0"/>
          <w:szCs w:val="32"/>
          <w:lang w:bidi="ar"/>
        </w:rPr>
        <w:t>第十二条</w:t>
      </w:r>
      <w:r>
        <w:rPr>
          <w:rFonts w:hint="eastAsia" w:cs="方正仿宋_GBK"/>
          <w:kern w:val="0"/>
          <w:szCs w:val="32"/>
          <w:lang w:bidi="ar"/>
        </w:rPr>
        <w:t xml:space="preserve"> 市市场监管局根据专家组推荐意见、公示情况等各方面情况，决定是否批准筹建。对于批准筹建的，下发正式批准筹建文件，并下达《重庆市市级产业计量测试中心筹建任务书》。</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cs="方正仿宋_GBK"/>
          <w:kern w:val="0"/>
          <w:szCs w:val="32"/>
          <w:lang w:bidi="ar"/>
        </w:rPr>
      </w:pPr>
      <w:r>
        <w:rPr>
          <w:rFonts w:hint="eastAsia" w:eastAsia="方正黑体_GBK" w:cs="方正黑体_GBK"/>
          <w:kern w:val="0"/>
          <w:szCs w:val="32"/>
          <w:lang w:bidi="ar"/>
        </w:rPr>
        <w:t>第十三条</w:t>
      </w:r>
      <w:r>
        <w:rPr>
          <w:rFonts w:hint="eastAsia" w:cs="方正仿宋_GBK"/>
          <w:kern w:val="0"/>
          <w:szCs w:val="32"/>
          <w:lang w:bidi="ar"/>
        </w:rPr>
        <w:t xml:space="preserve"> 市级产业计量测试中心获批筹建后，承建单位应当根据《重庆市市级产业计量测试中心筹建任务书》要求，认真开展各项筹建工作。各区县局要加强指导，及时了解需求，提供相关支持和服务。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kern w:val="0"/>
          <w:szCs w:val="32"/>
          <w:lang w:bidi="ar"/>
        </w:rPr>
      </w:pPr>
      <w:r>
        <w:rPr>
          <w:rFonts w:hint="eastAsia" w:eastAsia="方正黑体_GBK" w:cs="方正黑体_GBK"/>
          <w:kern w:val="0"/>
          <w:szCs w:val="32"/>
          <w:lang w:bidi="ar"/>
        </w:rPr>
        <w:t>第十四条</w:t>
      </w:r>
      <w:r>
        <w:rPr>
          <w:rFonts w:hint="eastAsia" w:eastAsia="方正楷体_GBK" w:cs="方正楷体_GBK"/>
          <w:kern w:val="0"/>
          <w:szCs w:val="32"/>
          <w:lang w:bidi="ar"/>
        </w:rPr>
        <w:t xml:space="preserve"> </w:t>
      </w:r>
      <w:r>
        <w:rPr>
          <w:rFonts w:hint="eastAsia" w:cs="方正仿宋_GBK"/>
          <w:kern w:val="0"/>
          <w:szCs w:val="32"/>
          <w:lang w:bidi="ar"/>
        </w:rPr>
        <w:t>建设单位</w:t>
      </w:r>
      <w:r>
        <w:rPr>
          <w:kern w:val="0"/>
          <w:szCs w:val="32"/>
          <w:lang w:bidi="ar"/>
        </w:rPr>
        <w:t>应</w:t>
      </w:r>
      <w:r>
        <w:rPr>
          <w:rFonts w:hint="eastAsia"/>
          <w:kern w:val="0"/>
          <w:szCs w:val="32"/>
          <w:lang w:bidi="ar"/>
        </w:rPr>
        <w:t>在</w:t>
      </w:r>
      <w:r>
        <w:rPr>
          <w:kern w:val="0"/>
          <w:szCs w:val="32"/>
          <w:lang w:bidi="ar"/>
        </w:rPr>
        <w:t>接到《重庆市市级产业计量测试中心筹建任务书》之日起2年内完成建设工作。建设过程中可以根据市级产业计量测试</w:t>
      </w:r>
      <w:r>
        <w:rPr>
          <w:rFonts w:hint="eastAsia" w:cs="方正仿宋_GBK"/>
          <w:kern w:val="0"/>
          <w:szCs w:val="32"/>
          <w:lang w:bidi="ar"/>
        </w:rPr>
        <w:t>中心建设的需要，整合市内现有法定计量检定机构、专业计量站、部门计量技术机构、高等院校以及企（事）业单位的相</w:t>
      </w:r>
      <w:r>
        <w:rPr>
          <w:kern w:val="0"/>
          <w:szCs w:val="32"/>
          <w:lang w:bidi="ar"/>
        </w:rPr>
        <w:t>关计量技术资源。</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rFonts w:hint="eastAsia" w:eastAsia="方正黑体_GBK" w:cs="方正黑体_GBK"/>
          <w:sz w:val="32"/>
          <w:szCs w:val="32"/>
          <w:lang w:bidi="ar"/>
        </w:rPr>
        <w:t>第十五条</w:t>
      </w:r>
      <w:r>
        <w:rPr>
          <w:sz w:val="32"/>
          <w:szCs w:val="32"/>
          <w:lang w:bidi="ar"/>
        </w:rPr>
        <w:t xml:space="preserve"> 申请验收考核条件：</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sz w:val="32"/>
          <w:szCs w:val="32"/>
          <w:lang w:bidi="ar"/>
        </w:rPr>
        <w:t>（一）在筹建期内完成筹建任务书所确定的各项任务，并进行总结和自查，达到筹建预期目标，按照《重庆市市级产业计量测试中心验收考核内容及分值表》自评，得分不低于80分；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（二）质量管理体系实现有效试运行，具备良好的市级产业计量测试中心运行条件；</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（三）具备市级产业计量测试相应中心名称所对应的计量检定、校准项目能力、关键参数测量项目能力、计量科技创新能力，</w:t>
      </w:r>
      <w:r>
        <w:rPr>
          <w:rFonts w:hint="eastAsia" w:cs="方正仿宋_GBK"/>
          <w:sz w:val="32"/>
          <w:szCs w:val="32"/>
        </w:rPr>
        <w:t>其中筹建计划建立的计量标准已通过考核，或通过溯源并获得检定或校准证书</w:t>
      </w:r>
      <w:r>
        <w:rPr>
          <w:rFonts w:hint="eastAsia" w:cs="方正仿宋_GBK"/>
          <w:sz w:val="32"/>
          <w:szCs w:val="32"/>
          <w:lang w:bidi="ar"/>
        </w:rPr>
        <w:t>。</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rFonts w:hint="eastAsia" w:eastAsia="方正黑体_GBK" w:cs="方正黑体_GBK"/>
          <w:sz w:val="32"/>
          <w:szCs w:val="32"/>
          <w:lang w:bidi="ar"/>
        </w:rPr>
        <w:t>第十六条</w:t>
      </w:r>
      <w:r>
        <w:rPr>
          <w:rFonts w:hint="eastAsia" w:eastAsia="方正楷体_GBK" w:cs="方正楷体_GBK"/>
          <w:sz w:val="32"/>
          <w:szCs w:val="32"/>
          <w:lang w:bidi="ar"/>
        </w:rPr>
        <w:t xml:space="preserve"> </w:t>
      </w:r>
      <w:r>
        <w:rPr>
          <w:rFonts w:hint="eastAsia" w:cs="方正仿宋_GBK"/>
          <w:sz w:val="32"/>
          <w:szCs w:val="32"/>
          <w:lang w:bidi="ar"/>
        </w:rPr>
        <w:t>符合</w:t>
      </w:r>
      <w:r>
        <w:rPr>
          <w:sz w:val="32"/>
          <w:szCs w:val="32"/>
          <w:lang w:bidi="ar"/>
        </w:rPr>
        <w:t>验收考核申请条件的建设单位，经当地区县局同意，向市市场监管局提交验收考核申请表，并附筹建工作总结报告和后续建设规划。</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rFonts w:hint="eastAsia" w:eastAsia="方正黑体_GBK" w:cs="方正黑体_GBK"/>
          <w:sz w:val="32"/>
          <w:szCs w:val="32"/>
          <w:lang w:bidi="ar"/>
        </w:rPr>
        <w:t>第十七条</w:t>
      </w:r>
      <w:r>
        <w:rPr>
          <w:rFonts w:eastAsia="方正楷体_GBK"/>
          <w:sz w:val="32"/>
          <w:szCs w:val="32"/>
          <w:lang w:bidi="ar"/>
        </w:rPr>
        <w:t xml:space="preserve"> </w:t>
      </w:r>
      <w:r>
        <w:rPr>
          <w:sz w:val="32"/>
          <w:szCs w:val="32"/>
          <w:lang w:bidi="ar"/>
        </w:rPr>
        <w:t>市级产业计量测试中心建设单位，应当在筹建期限届满3个月前申请验收考核。</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sz w:val="32"/>
          <w:szCs w:val="32"/>
          <w:lang w:bidi="ar"/>
        </w:rPr>
        <w:t>建设单位因特殊原因不能按期完成筹建的，应当在筹建期满前3个月内向市市场监管局提出延期验收申请。延期最长不得超过6个月。对逾期未完成筹建任务的申请单位，市市场监管局取消其筹建资格。</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rFonts w:hint="eastAsia" w:eastAsia="方正黑体_GBK" w:cs="方正黑体_GBK"/>
          <w:sz w:val="32"/>
          <w:szCs w:val="32"/>
          <w:lang w:bidi="ar"/>
        </w:rPr>
        <w:t>第十八条</w:t>
      </w:r>
      <w:r>
        <w:rPr>
          <w:sz w:val="32"/>
          <w:szCs w:val="32"/>
          <w:lang w:bidi="ar"/>
        </w:rPr>
        <w:t xml:space="preserve"> 市市场监管局应在收到验收申请资料后7个工作日内进行</w:t>
      </w:r>
      <w:r>
        <w:rPr>
          <w:rFonts w:hint="eastAsia"/>
          <w:sz w:val="32"/>
          <w:szCs w:val="32"/>
          <w:lang w:bidi="ar"/>
        </w:rPr>
        <w:t>初</w:t>
      </w:r>
      <w:r>
        <w:rPr>
          <w:sz w:val="32"/>
          <w:szCs w:val="32"/>
          <w:lang w:bidi="ar"/>
        </w:rPr>
        <w:t>审。经</w:t>
      </w:r>
      <w:r>
        <w:rPr>
          <w:rFonts w:hint="eastAsia"/>
          <w:sz w:val="32"/>
          <w:szCs w:val="32"/>
          <w:lang w:bidi="ar"/>
        </w:rPr>
        <w:t>初审</w:t>
      </w:r>
      <w:r>
        <w:rPr>
          <w:sz w:val="32"/>
          <w:szCs w:val="32"/>
          <w:lang w:bidi="ar"/>
        </w:rPr>
        <w:t>符合要求的，市市场监管局应在20个工作日内组织专家进行验收考核。</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sz w:val="32"/>
          <w:szCs w:val="32"/>
          <w:lang w:bidi="ar"/>
        </w:rPr>
        <w:t>验收考核实行组长负责制。考核组由技术专家组成，人数</w:t>
      </w:r>
      <w:r>
        <w:rPr>
          <w:rFonts w:hint="eastAsia"/>
          <w:sz w:val="32"/>
          <w:szCs w:val="32"/>
          <w:lang w:bidi="ar"/>
        </w:rPr>
        <w:t>原则</w:t>
      </w:r>
      <w:r>
        <w:rPr>
          <w:sz w:val="32"/>
          <w:szCs w:val="32"/>
          <w:lang w:bidi="ar"/>
        </w:rPr>
        <w:t>为3</w:t>
      </w:r>
      <w:r>
        <w:rPr>
          <w:rFonts w:hint="eastAsia"/>
          <w:sz w:val="32"/>
          <w:szCs w:val="32"/>
          <w:lang w:bidi="ar"/>
        </w:rPr>
        <w:t>—</w:t>
      </w:r>
      <w:r>
        <w:rPr>
          <w:sz w:val="32"/>
          <w:szCs w:val="32"/>
          <w:lang w:bidi="ar"/>
        </w:rPr>
        <w:t>5人。</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rFonts w:hint="eastAsia"/>
          <w:sz w:val="32"/>
          <w:szCs w:val="32"/>
          <w:lang w:bidi="ar"/>
        </w:rPr>
        <w:t>初审</w:t>
      </w:r>
      <w:r>
        <w:rPr>
          <w:sz w:val="32"/>
          <w:szCs w:val="32"/>
          <w:lang w:bidi="ar"/>
        </w:rPr>
        <w:t>不符合要求的，应在10个工作日内书面通知申请单位不予考核并说明理由。</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lang w:bidi="ar"/>
        </w:rPr>
        <w:t>第十九条</w:t>
      </w:r>
      <w:r>
        <w:rPr>
          <w:rFonts w:hint="eastAsia" w:cs="方正仿宋_GBK"/>
          <w:sz w:val="32"/>
          <w:szCs w:val="32"/>
          <w:lang w:bidi="ar"/>
        </w:rPr>
        <w:t xml:space="preserve"> 验收考核采取现场审查方式进行。现场审查包括首次会议、现场核查和末次会议。在首次会议上，考核组听取筹建工作总结报告；现场核查根据有关考核内容逐项进行评定，为准确反映被考核单位的实际技术能力，应随机在校准项目和关键参数测量项目中抽查一定比例项目，进行技术人员能力验证；考核组长可根据需要具体安排集中评议；在末次会议上，考核组通报考核情况并听取被考核单位意见。</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现场审查时，申请建设市级产业计量测试中心的主要负责人、管理人员和技术人员和</w:t>
      </w:r>
      <w:r>
        <w:rPr>
          <w:rFonts w:hint="eastAsia" w:cs="方正仿宋_GBK"/>
          <w:sz w:val="32"/>
          <w:szCs w:val="32"/>
        </w:rPr>
        <w:t>和所在地区县局人员</w:t>
      </w:r>
      <w:r>
        <w:rPr>
          <w:rFonts w:hint="eastAsia" w:cs="方正仿宋_GBK"/>
          <w:sz w:val="32"/>
          <w:szCs w:val="32"/>
          <w:lang w:bidi="ar"/>
        </w:rPr>
        <w:t>均应在场。</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lang w:bidi="ar"/>
        </w:rPr>
        <w:t>第二十条</w:t>
      </w:r>
      <w:r>
        <w:rPr>
          <w:rFonts w:hint="eastAsia" w:eastAsia="方正楷体_GBK" w:cs="方正楷体_GBK"/>
          <w:sz w:val="32"/>
          <w:szCs w:val="32"/>
          <w:lang w:bidi="ar"/>
        </w:rPr>
        <w:t xml:space="preserve"> </w:t>
      </w:r>
      <w:r>
        <w:rPr>
          <w:rFonts w:hint="eastAsia" w:cs="方正仿宋_GBK"/>
          <w:sz w:val="32"/>
          <w:szCs w:val="32"/>
          <w:lang w:bidi="ar"/>
        </w:rPr>
        <w:t>现场审查需提供以下材料：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（一）市级产业计量测试中心筹建任务书、筹建工作总结、自查报告和后续建设规划报告等；</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（二）市级产业计量测试中心的质量手册、程序文件、作业指导书及相关的质量计划等质量体系文件；</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（三）测量仪器设备配置表、检定项目能力表、校准项目能力表、关键参数测量项目能力表；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rFonts w:hint="eastAsia" w:cs="方正仿宋_GBK"/>
          <w:sz w:val="32"/>
          <w:szCs w:val="32"/>
          <w:lang w:bidi="ar"/>
        </w:rPr>
        <w:t>（四）承建单位为</w:t>
      </w:r>
      <w:r>
        <w:rPr>
          <w:rFonts w:hint="eastAsia" w:cs="方正仿宋_GBK"/>
          <w:sz w:val="32"/>
          <w:szCs w:val="32"/>
        </w:rPr>
        <w:t>法定计量检定机构的，需提供筹建任务书中计划建立计量标准的考核证书；承建单位为企业的，需提供筹建任</w:t>
      </w:r>
      <w:r>
        <w:rPr>
          <w:sz w:val="32"/>
          <w:szCs w:val="32"/>
        </w:rPr>
        <w:t>务书中计划建立计量标准的考核证书或其他证明</w:t>
      </w:r>
      <w:r>
        <w:rPr>
          <w:sz w:val="32"/>
          <w:szCs w:val="32"/>
          <w:lang w:bidi="ar"/>
        </w:rPr>
        <w:t>；</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sz w:val="32"/>
          <w:szCs w:val="32"/>
          <w:lang w:bidi="ar"/>
        </w:rPr>
        <w:t>（五）筹建任务书中计划建立的校准项目，尚未颁布</w:t>
      </w:r>
      <w:r>
        <w:rPr>
          <w:rFonts w:hint="eastAsia"/>
          <w:sz w:val="32"/>
          <w:szCs w:val="32"/>
          <w:lang w:bidi="ar"/>
        </w:rPr>
        <w:t>国家、部门和</w:t>
      </w:r>
      <w:r>
        <w:rPr>
          <w:sz w:val="32"/>
          <w:szCs w:val="32"/>
          <w:lang w:bidi="ar"/>
        </w:rPr>
        <w:t>重庆市</w:t>
      </w:r>
      <w:r>
        <w:rPr>
          <w:rFonts w:hint="eastAsia"/>
          <w:sz w:val="32"/>
          <w:szCs w:val="32"/>
          <w:lang w:bidi="ar"/>
        </w:rPr>
        <w:t>地方计量技术规范</w:t>
      </w:r>
      <w:r>
        <w:rPr>
          <w:sz w:val="32"/>
          <w:szCs w:val="32"/>
          <w:lang w:bidi="ar"/>
        </w:rPr>
        <w:t>的，应依据《国家计量校准规范编写规则》（JJF1071）编制校准规范，需提供通过专家评审的校准规范文本和技术评审证明；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sz w:val="32"/>
          <w:szCs w:val="32"/>
          <w:lang w:bidi="ar"/>
        </w:rPr>
        <w:t>（六）筹建任务书中计划建立的关键参数测量项目，如果由申请单位自行编制测量规范，</w:t>
      </w:r>
      <w:r>
        <w:rPr>
          <w:rFonts w:hint="eastAsia" w:cs="方正仿宋_GBK"/>
          <w:sz w:val="32"/>
          <w:szCs w:val="32"/>
          <w:lang w:bidi="ar"/>
        </w:rPr>
        <w:t>需提供通过专家评审的测量规范文本、技术评审证明以及出具的测量报告、原始记录；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（七）有关计量科研项目、所获科研奖项、专著、译著、论文、专利，参与起草的计量检定规程、校准规范，以及技术规范等材料；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（八）专业技术人员名册，产业领军人才的个人情况介绍，近年来产业领域内的高层次人才的引进和培养情况；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（九）市级产业计量测试中心建设资金投入情况，地方政府支持资金及到位情况，申请单位在相关业务领域的检测业务开展情况，服务于产业的相关案例及取得成效的证明材料；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（十）其他验收组认为需提供的资料。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rFonts w:hint="eastAsia" w:eastAsia="方正黑体_GBK" w:cs="方正黑体_GBK"/>
          <w:sz w:val="32"/>
          <w:szCs w:val="32"/>
          <w:lang w:bidi="ar"/>
        </w:rPr>
        <w:t>第二十一条</w:t>
      </w:r>
      <w:r>
        <w:rPr>
          <w:rFonts w:hint="eastAsia" w:eastAsia="方正楷体_GBK" w:cs="方正楷体_GBK"/>
          <w:sz w:val="32"/>
          <w:szCs w:val="32"/>
          <w:lang w:bidi="ar"/>
        </w:rPr>
        <w:t xml:space="preserve"> </w:t>
      </w:r>
      <w:r>
        <w:rPr>
          <w:rFonts w:hint="eastAsia" w:cs="方正仿宋_GBK"/>
          <w:sz w:val="32"/>
          <w:szCs w:val="32"/>
          <w:lang w:bidi="ar"/>
        </w:rPr>
        <w:t>考核组按</w:t>
      </w:r>
      <w:r>
        <w:rPr>
          <w:sz w:val="32"/>
          <w:szCs w:val="32"/>
          <w:lang w:bidi="ar"/>
        </w:rPr>
        <w:t>照考核内容进行考核，考核分值满分为100分，考核得分分值在80分以上的，考核结论为合格；考核得分分值低于80分的，限期3个月整改，整改后仍达不到80分的，考核不合格。</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sz w:val="32"/>
          <w:szCs w:val="32"/>
          <w:lang w:bidi="ar"/>
        </w:rPr>
        <w:t>考核组应当自完成考核之日起10个工作日内，将考核报告及有关证实材料提交市市场监管局。</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32"/>
          <w:szCs w:val="32"/>
          <w:lang w:bidi="ar"/>
        </w:rPr>
      </w:pPr>
      <w:r>
        <w:rPr>
          <w:rFonts w:hint="eastAsia" w:eastAsia="方正黑体_GBK" w:cs="方正黑体_GBK"/>
          <w:sz w:val="32"/>
          <w:szCs w:val="32"/>
          <w:lang w:bidi="ar"/>
        </w:rPr>
        <w:t>第二十二条</w:t>
      </w:r>
      <w:r>
        <w:rPr>
          <w:sz w:val="32"/>
          <w:szCs w:val="32"/>
          <w:lang w:bidi="ar"/>
        </w:rPr>
        <w:t xml:space="preserve"> 市市场监管局根据考核组的考核报告及有关材料，经研究后批准的，发文批准成立市级产业计量测试中心。</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sz w:val="32"/>
          <w:szCs w:val="32"/>
          <w:lang w:bidi="ar"/>
        </w:rPr>
        <w:t>对考核不合格的，市市场监管局下达整改通知书。被考核单位在规定时间内（不超过一年）实施整改，并向市市场监管局报告整改结果。市市场监管局认为有必要重新进行考核验收的，依据本规定有关条款组织。经专</w:t>
      </w:r>
      <w:r>
        <w:rPr>
          <w:rFonts w:hint="eastAsia" w:cs="方正仿宋_GBK"/>
          <w:sz w:val="32"/>
          <w:szCs w:val="32"/>
          <w:lang w:bidi="ar"/>
        </w:rPr>
        <w:t>家组考核验收仍不合格的，由市市场监管局撤销其筹建资格。</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lang w:bidi="ar"/>
        </w:rPr>
        <w:t>第二十三条</w:t>
      </w:r>
      <w:r>
        <w:rPr>
          <w:rFonts w:hint="eastAsia" w:eastAsia="方正楷体_GBK" w:cs="方正楷体_GBK"/>
          <w:sz w:val="32"/>
          <w:szCs w:val="32"/>
          <w:lang w:bidi="ar"/>
        </w:rPr>
        <w:t xml:space="preserve"> </w:t>
      </w:r>
      <w:r>
        <w:rPr>
          <w:rFonts w:hint="eastAsia" w:cs="方正仿宋_GBK"/>
          <w:sz w:val="32"/>
          <w:szCs w:val="32"/>
          <w:lang w:bidi="ar"/>
        </w:rPr>
        <w:t>市市场监管局应加强对考核验收工作的监督，发现弄虚作假等违法违规行为的，依法严肃处理。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lang w:bidi="ar"/>
        </w:rPr>
        <w:t>第二十四条</w:t>
      </w:r>
      <w:r>
        <w:rPr>
          <w:rFonts w:hint="eastAsia" w:eastAsia="方正楷体_GBK" w:cs="方正楷体_GBK"/>
          <w:sz w:val="32"/>
          <w:szCs w:val="32"/>
          <w:lang w:bidi="ar"/>
        </w:rPr>
        <w:t xml:space="preserve"> </w:t>
      </w:r>
      <w:r>
        <w:rPr>
          <w:rFonts w:hint="eastAsia" w:cs="方正仿宋_GBK"/>
          <w:sz w:val="32"/>
          <w:szCs w:val="32"/>
          <w:lang w:bidi="ar"/>
        </w:rPr>
        <w:t>批准成立市级产业计量测试中心的，建设单位可以按照规定格式制作和悬挂牌匾。</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lang w:bidi="ar"/>
        </w:rPr>
        <w:t>第二十五条</w:t>
      </w:r>
      <w:r>
        <w:rPr>
          <w:rFonts w:hint="eastAsia" w:eastAsia="方正楷体_GBK" w:cs="方正楷体_GBK"/>
          <w:sz w:val="32"/>
          <w:szCs w:val="32"/>
          <w:lang w:bidi="ar"/>
        </w:rPr>
        <w:t xml:space="preserve"> </w:t>
      </w:r>
      <w:r>
        <w:rPr>
          <w:rFonts w:hint="eastAsia" w:cs="方正仿宋_GBK"/>
          <w:sz w:val="32"/>
          <w:szCs w:val="32"/>
          <w:lang w:bidi="ar"/>
        </w:rPr>
        <w:t>市市场监管局应当向社会公开市级产业计量中心名录及其计量测试项目服务能力等信息。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p>
    <w:p>
      <w:pPr>
        <w:pStyle w:val="7"/>
        <w:spacing w:before="0" w:beforeAutospacing="0" w:after="0" w:afterAutospacing="0" w:line="580" w:lineRule="exact"/>
        <w:jc w:val="center"/>
        <w:rPr>
          <w:rStyle w:val="9"/>
          <w:rFonts w:hint="eastAsia" w:ascii="Times New Roman" w:hAnsi="Times New Roman" w:eastAsia="方正黑体_GBK" w:cs="方正黑体_GBK"/>
          <w:b w:val="0"/>
          <w:bCs w:val="0"/>
          <w:sz w:val="32"/>
          <w:szCs w:val="32"/>
        </w:rPr>
      </w:pPr>
      <w:r>
        <w:rPr>
          <w:rStyle w:val="9"/>
          <w:rFonts w:hint="eastAsia" w:ascii="Times New Roman" w:hAnsi="Times New Roman" w:eastAsia="方正黑体_GBK" w:cs="方正黑体_GBK"/>
          <w:b w:val="0"/>
          <w:bCs w:val="0"/>
          <w:sz w:val="32"/>
          <w:szCs w:val="32"/>
        </w:rPr>
        <w:t>第四章　监督管理</w:t>
      </w:r>
    </w:p>
    <w:p>
      <w:pPr>
        <w:pStyle w:val="7"/>
        <w:spacing w:before="0" w:beforeAutospacing="0" w:after="0" w:afterAutospacing="0" w:line="580" w:lineRule="exact"/>
        <w:ind w:firstLine="632" w:firstLineChars="200"/>
        <w:jc w:val="both"/>
        <w:rPr>
          <w:rFonts w:hint="eastAsia"/>
          <w:sz w:val="32"/>
          <w:szCs w:val="32"/>
        </w:rPr>
      </w:pPr>
      <w:r>
        <w:rPr>
          <w:rFonts w:hint="eastAsia"/>
          <w:sz w:val="32"/>
          <w:szCs w:val="32"/>
        </w:rPr>
        <w:t>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lang w:bidi="ar"/>
        </w:rPr>
        <w:t>第二十六条</w:t>
      </w:r>
      <w:r>
        <w:rPr>
          <w:rFonts w:hint="eastAsia" w:eastAsia="方正楷体_GBK" w:cs="方正楷体_GBK"/>
          <w:sz w:val="32"/>
          <w:szCs w:val="32"/>
          <w:lang w:val="en-US" w:eastAsia="zh-CN" w:bidi="ar"/>
        </w:rPr>
        <w:t xml:space="preserve"> </w:t>
      </w:r>
      <w:r>
        <w:rPr>
          <w:rFonts w:hint="eastAsia" w:cs="方正仿宋_GBK"/>
          <w:sz w:val="32"/>
          <w:szCs w:val="32"/>
          <w:lang w:bidi="ar"/>
        </w:rPr>
        <w:t>市级产业计量测试中心应当在其确定的计量测试项目服务能力范围内，按照计量技术法规和相关技术规范的要求开展技术工作。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市级产业计量测试中心应当对其出具的证书和报告的真实性和公正性负责，并承担相应的法律责任。</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lang w:bidi="ar"/>
        </w:rPr>
        <w:t>第二十七条</w:t>
      </w:r>
      <w:r>
        <w:rPr>
          <w:rFonts w:hint="eastAsia" w:eastAsia="方正楷体_GBK" w:cs="方正楷体_GBK"/>
          <w:sz w:val="32"/>
          <w:szCs w:val="32"/>
          <w:lang w:bidi="ar"/>
        </w:rPr>
        <w:t xml:space="preserve"> </w:t>
      </w:r>
      <w:r>
        <w:rPr>
          <w:rFonts w:hint="eastAsia" w:cs="方正仿宋_GBK"/>
          <w:sz w:val="32"/>
          <w:szCs w:val="32"/>
          <w:lang w:bidi="ar"/>
        </w:rPr>
        <w:t>市市场监管局每年下达市级产业计量测试中心建设任务并进行考核，不定期开展监督检查。</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各区县局每年应定期对辖区内市级产业计量测试中心进行监督检查，并将监督检查情况报市市场监管局。</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lang w:bidi="ar"/>
        </w:rPr>
        <w:t>第二十八条</w:t>
      </w:r>
      <w:r>
        <w:rPr>
          <w:rFonts w:hint="eastAsia" w:eastAsia="方正楷体_GBK" w:cs="方正楷体_GBK"/>
          <w:sz w:val="32"/>
          <w:szCs w:val="32"/>
          <w:lang w:bidi="ar"/>
        </w:rPr>
        <w:t xml:space="preserve"> </w:t>
      </w:r>
      <w:r>
        <w:rPr>
          <w:rFonts w:hint="eastAsia" w:cs="方正仿宋_GBK"/>
          <w:sz w:val="32"/>
          <w:szCs w:val="32"/>
          <w:lang w:bidi="ar"/>
        </w:rPr>
        <w:t>市级产业计量测试中心需要变更计量测试项目能力的，应当向市市场监管局提出变更申请。市市场监管局应当组织进行考核，符合要求的，同意其变更申请并予以公告。</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cs="方正仿宋_GBK"/>
          <w:sz w:val="32"/>
          <w:szCs w:val="32"/>
          <w:lang w:bidi="ar"/>
        </w:rPr>
        <w:t>市级产业计量测试中心的主要负责人、管理人员、组织机构、技术服务能力、关键测量设备、主要基础设施等发生重大变化的，应当及时报告市市场监管局。</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lang w:bidi="ar"/>
        </w:rPr>
        <w:t>第二十九条</w:t>
      </w:r>
      <w:r>
        <w:rPr>
          <w:rFonts w:hint="eastAsia" w:eastAsia="方正楷体_GBK" w:cs="方正楷体_GBK"/>
          <w:sz w:val="32"/>
          <w:szCs w:val="32"/>
          <w:lang w:bidi="ar"/>
        </w:rPr>
        <w:t xml:space="preserve"> </w:t>
      </w:r>
      <w:r>
        <w:rPr>
          <w:rFonts w:hint="eastAsia" w:cs="方正仿宋_GBK"/>
          <w:sz w:val="32"/>
          <w:szCs w:val="32"/>
          <w:lang w:bidi="ar"/>
        </w:rPr>
        <w:t>市级产业计量中心应当于每年11月底前向市市场监管局书面报送本年度工作总结报告、下年度工作计划和其他相关信息。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cs="方正仿宋_GBK"/>
          <w:sz w:val="32"/>
          <w:szCs w:val="32"/>
          <w:lang w:bidi="ar"/>
        </w:rPr>
      </w:pPr>
      <w:r>
        <w:rPr>
          <w:rFonts w:hint="eastAsia" w:eastAsia="方正黑体_GBK" w:cs="方正黑体_GBK"/>
          <w:sz w:val="32"/>
          <w:szCs w:val="32"/>
          <w:lang w:bidi="ar"/>
        </w:rPr>
        <w:t>第三十条</w:t>
      </w:r>
      <w:r>
        <w:rPr>
          <w:rFonts w:hint="eastAsia" w:eastAsia="方正楷体_GBK" w:cs="方正楷体_GBK"/>
          <w:sz w:val="32"/>
          <w:szCs w:val="32"/>
          <w:lang w:val="en-US" w:eastAsia="zh-CN" w:bidi="ar"/>
        </w:rPr>
        <w:t xml:space="preserve"> </w:t>
      </w:r>
      <w:r>
        <w:rPr>
          <w:rFonts w:hint="eastAsia" w:cs="方正仿宋_GBK"/>
          <w:sz w:val="32"/>
          <w:szCs w:val="32"/>
          <w:lang w:bidi="ar"/>
        </w:rPr>
        <w:t>市市场监管局对满5年的市级产业计量中心组织开展复查，经复查合格的，由市市场监管局发文确认。</w:t>
      </w:r>
    </w:p>
    <w:p>
      <w:pPr>
        <w:pStyle w:val="1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ascii="Times New Roman" w:hAnsi="Times New Roman" w:eastAsia="方正仿宋_GBK" w:cs="方正仿宋_GBK"/>
          <w:sz w:val="32"/>
          <w:szCs w:val="32"/>
          <w:lang w:bidi="ar"/>
        </w:rPr>
      </w:pPr>
      <w:r>
        <w:rPr>
          <w:rFonts w:hint="eastAsia" w:ascii="Times New Roman" w:hAnsi="Times New Roman" w:eastAsia="方正黑体_GBK" w:cs="方正黑体_GBK"/>
          <w:sz w:val="32"/>
          <w:szCs w:val="32"/>
          <w:lang w:bidi="ar"/>
        </w:rPr>
        <w:t>第三十一条</w:t>
      </w:r>
      <w:r>
        <w:rPr>
          <w:rFonts w:hint="eastAsia" w:ascii="Times New Roman" w:hAnsi="Times New Roman" w:cs="方正仿宋_GBK"/>
          <w:sz w:val="32"/>
          <w:szCs w:val="32"/>
          <w:lang w:bidi="ar"/>
        </w:rPr>
        <w:t xml:space="preserve"> </w:t>
      </w:r>
      <w:r>
        <w:rPr>
          <w:rFonts w:hint="eastAsia" w:ascii="Times New Roman" w:hAnsi="Times New Roman" w:eastAsia="方正仿宋_GBK" w:cs="方正仿宋_GBK"/>
          <w:sz w:val="32"/>
          <w:szCs w:val="32"/>
          <w:lang w:bidi="ar"/>
        </w:rPr>
        <w:t>市级产业计量测试中心有下列情形的，由市市场监管局予以撤销其市级产业计量测试中心资格：</w:t>
      </w:r>
    </w:p>
    <w:p>
      <w:pPr>
        <w:pStyle w:val="1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（一）存在不公正行为，经提醒告诫仍不改正的；</w:t>
      </w:r>
    </w:p>
    <w:p>
      <w:pPr>
        <w:pStyle w:val="1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（二）建设绩效较差，连续两次监督检查不合格的；</w:t>
      </w:r>
    </w:p>
    <w:p>
      <w:pPr>
        <w:pStyle w:val="1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（三）不能正常开展业务的；</w:t>
      </w:r>
    </w:p>
    <w:p>
      <w:pPr>
        <w:pStyle w:val="1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（四）复查不合格的；</w:t>
      </w:r>
    </w:p>
    <w:p>
      <w:pPr>
        <w:pStyle w:val="1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（五）伪造、篡改测试数据，不真实出具证书、报告的；</w:t>
      </w:r>
    </w:p>
    <w:p>
      <w:pPr>
        <w:pStyle w:val="1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（六）有重大违法失信行为的；</w:t>
      </w:r>
    </w:p>
    <w:p>
      <w:pPr>
        <w:pStyle w:val="1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rFonts w:hint="eastAsia" w:ascii="Times New Roman" w:hAnsi="Times New Roman" w:eastAsia="方正仿宋_GBK" w:cs="方正仿宋_GBK"/>
          <w:sz w:val="32"/>
          <w:szCs w:val="32"/>
          <w:lang w:bidi="ar"/>
        </w:rPr>
      </w:pPr>
      <w:r>
        <w:rPr>
          <w:rFonts w:hint="eastAsia" w:ascii="Times New Roman" w:hAnsi="Times New Roman" w:eastAsia="方正仿宋_GBK" w:cs="方正仿宋_GBK"/>
          <w:sz w:val="32"/>
          <w:szCs w:val="32"/>
          <w:lang w:bidi="ar"/>
        </w:rPr>
        <w:t>（七）</w:t>
      </w:r>
      <w:r>
        <w:rPr>
          <w:rFonts w:hint="eastAsia" w:ascii="Times New Roman" w:hAnsi="Times New Roman" w:eastAsia="方正仿宋_GBK" w:cs="方正仿宋_GBK"/>
          <w:bCs/>
          <w:sz w:val="32"/>
          <w:szCs w:val="32"/>
        </w:rPr>
        <w:t>其他需撤销市级产业计量测试中心资格的情形。</w:t>
      </w:r>
    </w:p>
    <w:p>
      <w:pPr>
        <w:pStyle w:val="1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632" w:firstLineChars="200"/>
        <w:jc w:val="both"/>
        <w:textAlignment w:val="auto"/>
        <w:outlineLvl w:val="9"/>
        <w:rPr>
          <w:sz w:val="28"/>
          <w:szCs w:val="28"/>
        </w:rPr>
      </w:pPr>
      <w:r>
        <w:rPr>
          <w:rFonts w:hint="eastAsia" w:ascii="Times New Roman" w:hAnsi="Times New Roman" w:eastAsia="方正黑体_GBK" w:cs="方正黑体_GBK"/>
          <w:sz w:val="32"/>
          <w:szCs w:val="32"/>
          <w:lang w:bidi="ar"/>
        </w:rPr>
        <w:t>第三十二条</w:t>
      </w:r>
      <w:r>
        <w:rPr>
          <w:rFonts w:hint="eastAsia" w:ascii="Times New Roman" w:hAnsi="Times New Roman" w:eastAsia="方正楷体_GBK" w:cs="方正楷体_GBK"/>
          <w:sz w:val="32"/>
          <w:szCs w:val="32"/>
          <w:lang w:bidi="ar"/>
        </w:rPr>
        <w:t xml:space="preserve"> </w:t>
      </w:r>
      <w:r>
        <w:rPr>
          <w:rFonts w:hint="eastAsia" w:ascii="Times New Roman" w:hAnsi="Times New Roman" w:eastAsia="方正仿宋_GBK" w:cs="方正仿宋_GBK"/>
          <w:sz w:val="32"/>
          <w:szCs w:val="32"/>
          <w:lang w:bidi="ar"/>
        </w:rPr>
        <w:t>本办法自发布之日起施行，《重庆市市场监督管理局关于印发重庆市市级产业计量测试中心管理办法的通知》（渝市监发〔2022〕88号）同时废止。</w:t>
      </w:r>
    </w:p>
    <w:p>
      <w:pPr>
        <w:spacing w:line="570" w:lineRule="exact"/>
        <w:ind w:right="24" w:firstLine="276" w:firstLineChars="100"/>
        <w:rPr>
          <w:sz w:val="28"/>
          <w:szCs w:val="28"/>
        </w:rPr>
      </w:pPr>
    </w:p>
    <w:p>
      <w:pPr>
        <w:spacing w:line="570" w:lineRule="exact"/>
        <w:ind w:right="24" w:firstLine="276" w:firstLineChars="100"/>
        <w:rPr>
          <w:sz w:val="28"/>
          <w:szCs w:val="28"/>
        </w:rPr>
      </w:pPr>
      <w:bookmarkStart w:id="0" w:name="_GoBack"/>
      <w:bookmarkEnd w:id="0"/>
    </w:p>
    <w:sectPr>
      <w:headerReference r:id="rId3" w:type="default"/>
      <w:footerReference r:id="rId4" w:type="default"/>
      <w:pgSz w:w="11906" w:h="16838"/>
      <w:pgMar w:top="1962" w:right="1474" w:bottom="1848" w:left="1587" w:header="851" w:footer="1474" w:gutter="0"/>
      <w:paperSrc/>
      <w:pgNumType w:fmt="decimal" w:start="1"/>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Times New Toman">
    <w:altName w:val="Traditional Arabic"/>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Microsoft JhengHei">
    <w:panose1 w:val="020B0604030504040204"/>
    <w:charset w:val="88"/>
    <w:family w:val="auto"/>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AFF" w:usb1="C0007843" w:usb2="00000009" w:usb3="00000000" w:csb0="400001FF" w:csb1="FFFF0000"/>
  </w:font>
  <w:font w:name="Traditional Arabic">
    <w:panose1 w:val="02020603050405020304"/>
    <w:charset w:val="00"/>
    <w:family w:val="auto"/>
    <w:pitch w:val="default"/>
    <w:sig w:usb0="00006003" w:usb1="80000000" w:usb2="00000008" w:usb3="00000000" w:csb0="00000041" w:csb1="2008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小标宋_GBK">
    <w:panose1 w:val="03000509000000000000"/>
    <w:charset w:val="86"/>
    <w:family w:val="auto"/>
    <w:pitch w:val="default"/>
    <w:sig w:usb0="00000001" w:usb1="080E0000" w:usb2="00000000" w:usb3="00000000" w:csb0="00040000" w:csb1="00000000"/>
  </w:font>
  <w:font w:name="方正王左中右简体">
    <w:panose1 w:val="02000500000000000000"/>
    <w:charset w:val="86"/>
    <w:family w:val="auto"/>
    <w:pitch w:val="default"/>
    <w:sig w:usb0="A00002BF" w:usb1="184F6CFA" w:usb2="00000012" w:usb3="00000000" w:csb0="00040001" w:csb1="00000000"/>
  </w:font>
  <w:font w:name="方正正中黑简体">
    <w:panose1 w:val="02000000000000000000"/>
    <w:charset w:val="86"/>
    <w:family w:val="auto"/>
    <w:pitch w:val="default"/>
    <w:sig w:usb0="00000001" w:usb1="08000000" w:usb2="00000000" w:usb3="00000000" w:csb0="00040000" w:csb1="00000000"/>
  </w:font>
  <w:font w:name="方正手迹-爱情麻辣烫 简">
    <w:panose1 w:val="02000500000000000000"/>
    <w:charset w:val="86"/>
    <w:family w:val="auto"/>
    <w:pitch w:val="default"/>
    <w:sig w:usb0="A00002BF" w:usb1="184F6CFA" w:usb2="00000012" w:usb3="00000000" w:csb0="00040001" w:csb1="00000000"/>
  </w:font>
  <w:font w:name="方正手迹-夏日微风体 简">
    <w:panose1 w:val="020005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字迹-百乐硬笔简体">
    <w:panose1 w:val="02010600010101010101"/>
    <w:charset w:val="86"/>
    <w:family w:val="auto"/>
    <w:pitch w:val="default"/>
    <w:sig w:usb0="A00002BF" w:usb1="18CF6CFA" w:usb2="00000012" w:usb3="00000000" w:csb0="00040000" w:csb1="00000000"/>
  </w:font>
  <w:font w:name="方正姚体">
    <w:panose1 w:val="02010601030101010101"/>
    <w:charset w:val="86"/>
    <w:family w:val="auto"/>
    <w:pitch w:val="default"/>
    <w:sig w:usb0="00000003" w:usb1="080E0000" w:usb2="00000000" w:usb3="00000000" w:csb0="00040000" w:csb1="00000000"/>
  </w:font>
  <w:font w:name="方正复古粗宋简体">
    <w:panose1 w:val="02010600010101010101"/>
    <w:charset w:val="86"/>
    <w:family w:val="auto"/>
    <w:pitch w:val="default"/>
    <w:sig w:usb0="A00002BF" w:usb1="184F6CFA" w:usb2="00000012" w:usb3="00000000" w:csb0="00040001" w:csb1="00000000"/>
  </w:font>
  <w:font w:name="方正书宋_GBK">
    <w:panose1 w:val="03000509000000000000"/>
    <w:charset w:val="86"/>
    <w:family w:val="auto"/>
    <w:pitch w:val="default"/>
    <w:sig w:usb0="00000001" w:usb1="080E0000" w:usb2="00000000" w:usb3="00000000" w:csb0="00040000" w:csb1="00000000"/>
  </w:font>
  <w:font w:name="放假啦放假啦">
    <w:panose1 w:val="02010600010101010101"/>
    <w:charset w:val="86"/>
    <w:family w:val="auto"/>
    <w:pitch w:val="default"/>
    <w:sig w:usb0="A00002BF" w:usb1="18CF6CFB" w:usb2="00000012" w:usb3="00000000" w:csb0="00040001" w:csb1="00000000"/>
  </w:font>
  <w:font w:name="幼圆">
    <w:panose1 w:val="02010509060101010101"/>
    <w:charset w:val="86"/>
    <w:family w:val="auto"/>
    <w:pitch w:val="default"/>
    <w:sig w:usb0="00000001" w:usb1="080E0000" w:usb2="00000000" w:usb3="00000000" w:csb0="00040000" w:csb1="00000000"/>
  </w:font>
  <w:font w:name="Berlin Sans FB">
    <w:panose1 w:val="020E0602020502020306"/>
    <w:charset w:val="00"/>
    <w:family w:val="auto"/>
    <w:pitch w:val="default"/>
    <w:sig w:usb0="00000003" w:usb1="00000000" w:usb2="00000000" w:usb3="00000000" w:csb0="20000001" w:csb1="00000000"/>
  </w:font>
  <w:font w:name="Arabic Typesetting">
    <w:panose1 w:val="03020402040406030203"/>
    <w:charset w:val="00"/>
    <w:family w:val="auto"/>
    <w:pitch w:val="default"/>
    <w:sig w:usb0="A000206F" w:usb1="C0000000" w:usb2="00000008" w:usb3="00000000" w:csb0="200000D3" w:csb1="00000000"/>
  </w:font>
  <w:font w:name="Aparajita">
    <w:panose1 w:val="020B0604020202020204"/>
    <w:charset w:val="00"/>
    <w:family w:val="auto"/>
    <w:pitch w:val="default"/>
    <w:sig w:usb0="00008003" w:usb1="00000000" w:usb2="00000000" w:usb3="00000000" w:csb0="00000001" w:csb1="00000000"/>
  </w:font>
  <w:font w:name="Calibri Light">
    <w:panose1 w:val="020F0302020204030204"/>
    <w:charset w:val="00"/>
    <w:family w:val="auto"/>
    <w:pitch w:val="default"/>
    <w:sig w:usb0="A00002EF" w:usb1="4000207B"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仿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Vrinda">
    <w:panose1 w:val="020B0502040204020203"/>
    <w:charset w:val="00"/>
    <w:family w:val="auto"/>
    <w:pitch w:val="default"/>
    <w:sig w:usb0="00010003" w:usb1="00000000" w:usb2="00000000" w:usb3="00000000" w:csb0="00000001" w:csb1="00000000"/>
  </w:font>
  <w:font w:name="Vladimir Script">
    <w:panose1 w:val="03050402040407070305"/>
    <w:charset w:val="00"/>
    <w:family w:val="auto"/>
    <w:pitch w:val="default"/>
    <w:sig w:usb0="00000003" w:usb1="00000000" w:usb2="00000000" w:usb3="00000000" w:csb0="20000001" w:csb1="00000000"/>
  </w:font>
  <w:font w:name="Vivaldi">
    <w:panose1 w:val="03020602050506090804"/>
    <w:charset w:val="00"/>
    <w:family w:val="auto"/>
    <w:pitch w:val="default"/>
    <w:sig w:usb0="00000003" w:usb1="00000000" w:usb2="00000000" w:usb3="00000000" w:csb0="20000001" w:csb1="00000000"/>
  </w:font>
  <w:font w:name="Viner Hand ITC">
    <w:panose1 w:val="03070502030502020203"/>
    <w:charset w:val="00"/>
    <w:family w:val="auto"/>
    <w:pitch w:val="default"/>
    <w:sig w:usb0="00000003" w:usb1="00000000" w:usb2="00000000" w:usb3="00000000" w:csb0="20000001" w:csb1="00000000"/>
  </w:font>
  <w:font w:name="Vijaya">
    <w:panose1 w:val="020B0604020202020204"/>
    <w:charset w:val="00"/>
    <w:family w:val="auto"/>
    <w:pitch w:val="default"/>
    <w:sig w:usb0="00100003"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Vani">
    <w:panose1 w:val="020B0502040204020203"/>
    <w:charset w:val="00"/>
    <w:family w:val="auto"/>
    <w:pitch w:val="default"/>
    <w:sig w:usb0="00200003" w:usb1="00000000" w:usb2="00000000" w:usb3="00000000" w:csb0="00000001" w:csb1="00000000"/>
  </w:font>
  <w:font w:name="Utsaah">
    <w:panose1 w:val="020B0604020202020204"/>
    <w:charset w:val="00"/>
    <w:family w:val="auto"/>
    <w:pitch w:val="default"/>
    <w:sig w:usb0="00008003" w:usb1="00000000" w:usb2="00000000" w:usb3="00000000" w:csb0="00000001" w:csb1="00000000"/>
  </w:font>
  <w:font w:name="Tw Cen MT Condensed Extra Bold">
    <w:panose1 w:val="020B0803020202020204"/>
    <w:charset w:val="00"/>
    <w:family w:val="auto"/>
    <w:pitch w:val="default"/>
    <w:sig w:usb0="00000003" w:usb1="00000000" w:usb2="00000000" w:usb3="00000000" w:csb0="20000003" w:csb1="00000000"/>
  </w:font>
  <w:font w:name="Tw Cen MT Condensed">
    <w:panose1 w:val="020B0606020104020203"/>
    <w:charset w:val="00"/>
    <w:family w:val="auto"/>
    <w:pitch w:val="default"/>
    <w:sig w:usb0="00000003" w:usb1="00000000" w:usb2="00000000" w:usb3="00000000" w:csb0="20000003" w:csb1="00000000"/>
  </w:font>
  <w:font w:name="Tunga">
    <w:panose1 w:val="020B0502040204020203"/>
    <w:charset w:val="00"/>
    <w:family w:val="auto"/>
    <w:pitch w:val="default"/>
    <w:sig w:usb0="00400003"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 w:name="Tempus Sans ITC">
    <w:panose1 w:val="04020404030D07020202"/>
    <w:charset w:val="00"/>
    <w:family w:val="auto"/>
    <w:pitch w:val="default"/>
    <w:sig w:usb0="00000003" w:usb1="00000000" w:usb2="00000000" w:usb3="00000000" w:csb0="2000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Sylfaen">
    <w:panose1 w:val="010A0502050306030303"/>
    <w:charset w:val="00"/>
    <w:family w:val="auto"/>
    <w:pitch w:val="default"/>
    <w:sig w:usb0="04000687" w:usb1="00000000" w:usb2="00000000" w:usb3="00000000" w:csb0="2000009F" w:csb1="00000000"/>
  </w:font>
  <w:font w:name="Stencil">
    <w:panose1 w:val="040409050D0802020404"/>
    <w:charset w:val="00"/>
    <w:family w:val="auto"/>
    <w:pitch w:val="default"/>
    <w:sig w:usb0="00000003" w:usb1="00000000" w:usb2="00000000" w:usb3="00000000" w:csb0="20000001" w:csb1="00000000"/>
  </w:font>
  <w:font w:name="Snap ITC">
    <w:panose1 w:val="04040A07060A02020202"/>
    <w:charset w:val="00"/>
    <w:family w:val="auto"/>
    <w:pitch w:val="default"/>
    <w:sig w:usb0="00000003" w:usb1="00000000" w:usb2="00000000" w:usb3="00000000" w:csb0="20000001" w:csb1="00000000"/>
  </w:font>
  <w:font w:name="Simplified Arabic Fixed">
    <w:panose1 w:val="02070309020205020404"/>
    <w:charset w:val="00"/>
    <w:family w:val="auto"/>
    <w:pitch w:val="default"/>
    <w:sig w:usb0="00002003" w:usb1="00000000" w:usb2="00000000" w:usb3="00000000" w:csb0="00000041" w:csb1="20080000"/>
  </w:font>
  <w:font w:name="Tw Cen MT">
    <w:panose1 w:val="020B0602020104020603"/>
    <w:charset w:val="00"/>
    <w:family w:val="auto"/>
    <w:pitch w:val="default"/>
    <w:sig w:usb0="00000003" w:usb1="00000000" w:usb2="00000000" w:usb3="00000000" w:csb0="20000003" w:csb1="0000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方正大黑简体">
    <w:altName w:val="黑体"/>
    <w:panose1 w:val="03000509000000000000"/>
    <w:charset w:val="86"/>
    <w:family w:val="auto"/>
    <w:pitch w:val="default"/>
    <w:sig w:usb0="00000000" w:usb1="00000000" w:usb2="00000000" w:usb3="00000000" w:csb0="00040000" w:csb1="00000000"/>
  </w:font>
  <w:font w:name="方正大标宋简体">
    <w:altName w:val="Arial Unicode MS"/>
    <w:panose1 w:val="03000509000000000000"/>
    <w:charset w:val="86"/>
    <w:family w:val="auto"/>
    <w:pitch w:val="default"/>
    <w:sig w:usb0="00000000" w:usb1="00000000" w:usb2="00000000" w:usb3="00000000" w:csb0="00040000" w:csb1="00000000"/>
  </w:font>
  <w:font w:name="方正兰亭超细黑简体">
    <w:altName w:val="黑体"/>
    <w:panose1 w:val="02000000000000000000"/>
    <w:charset w:val="86"/>
    <w:family w:val="auto"/>
    <w:pitch w:val="default"/>
    <w:sig w:usb0="00000000" w:usb1="0000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auto"/>
    <w:pitch w:val="default"/>
    <w:sig w:usb0="00000000" w:usb1="00000000" w:usb2="00000000" w:usb3="00000000" w:csb0="00040000" w:csb1="00000000"/>
  </w:font>
  <w:font w:name="Dotu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隶书">
    <w:panose1 w:val="02010509060101010101"/>
    <w:charset w:val="86"/>
    <w:family w:val="auto"/>
    <w:pitch w:val="default"/>
    <w:sig w:usb0="00000001" w:usb1="080E0000" w:usb2="00000000" w:usb3="00000000" w:csb0="00040000" w:csb1="00000000"/>
  </w:font>
  <w:font w:name="方正黑体简体">
    <w:altName w:val="Arial Unicode MS"/>
    <w:panose1 w:val="03000509000000000000"/>
    <w:charset w:val="86"/>
    <w:family w:val="auto"/>
    <w:pitch w:val="default"/>
    <w:sig w:usb0="00000000" w:usb1="0000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eastAsia"/>
        <w:lang w:eastAsia="zh-CN"/>
      </w:rPr>
    </w:pPr>
  </w:p>
  <w:p>
    <w:pPr>
      <w:jc w:val="right"/>
      <w:rPr>
        <w:rFonts w:hint="eastAsia"/>
        <w:lang w:eastAsia="zh-CN"/>
      </w:rPr>
    </w:pPr>
    <w:r>
      <w:rPr>
        <w:sz w:val="32"/>
      </w:rPr>
      <w:pict>
        <v:shape id="文本框 8" o:spid="_x0000_s2052" o:spt="202" type="#_x0000_t202" style="position:absolute;left:0pt;margin-top:0pt;height:144pt;width:144pt;mso-position-horizontal:outside;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SVju0AAAAAUB&#10;AAAPAAAAAAAAAAEAIAAAACIAAABkcnMvZG93bnJldi54bWxQSwECFAAUAAAACACHTuJAe4v56CMC&#10;AAAfBAAADgAAAAAAAAABACAAAAAfAQAAZHJzL2Uyb0RvYy54bWxQSwUGAAAAAAYABgBZAQAAtAUA&#10;AAAA&#10;">
          <v:path/>
          <v:fill on="f" focussize="0,0"/>
          <v:stroke on="f" weight="0.5pt"/>
          <v:imagedata o:title=""/>
          <o:lock v:ext="edit" aspectratio="f"/>
          <v:textbox inset="0mm,0mm,0mm,0mm" style="mso-fit-shape-to-text:t;">
            <w:txbxContent>
              <w:p>
                <w:pPr>
                  <w:pStyle w:val="5"/>
                  <w:rPr>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w:r>
  </w:p>
  <w:p>
    <w:pPr>
      <w:pStyle w:val="5"/>
      <w:jc w:val="center"/>
      <w:rPr>
        <w:rFonts w:hint="eastAsia" w:ascii="宋体" w:hAnsi="宋体" w:eastAsia="宋体" w:cs="宋体"/>
        <w:b/>
        <w:bCs/>
        <w:color w:val="005192"/>
        <w:sz w:val="28"/>
        <w:szCs w:val="44"/>
        <w:lang w:eastAsia="zh-CN"/>
      </w:rPr>
    </w:pPr>
    <w:r>
      <w:rPr>
        <w:color w:val="FAFAFA"/>
        <w:sz w:val="32"/>
      </w:rPr>
      <w:pict>
        <v:line id="直接连接符 5" o:spid="_x0000_s2053" o:spt="20" style="position:absolute;left:0pt;margin-left:0pt;margin-top:9.2pt;height:0.15pt;width:442.25pt;z-index:251680768;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v:path arrowok="t"/>
          <v:fill on="f" focussize="0,0"/>
          <v:stroke weight="1.75pt" color="#005192" joinstyle="round"/>
          <v:imagedata o:title=""/>
          <o:lock v:ext="edit" aspectratio="f"/>
        </v:line>
      </w:pict>
    </w:r>
  </w:p>
  <w:p>
    <w:pPr>
      <w:pStyle w:val="5"/>
      <w:snapToGrid/>
      <w:ind w:firstLine="4760" w:firstLineChars="1700"/>
      <w:jc w:val="both"/>
      <w:rPr>
        <w:rFonts w:ascii="等线" w:hAnsi="等线"/>
        <w:sz w:val="28"/>
        <w:szCs w:val="28"/>
      </w:rPr>
    </w:pP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left"/>
      <w:rPr>
        <w:rFonts w:hint="eastAsia" w:ascii="宋体" w:hAnsi="宋体" w:eastAsia="宋体" w:cs="宋体"/>
        <w:b/>
        <w:bCs/>
        <w:color w:val="005192"/>
        <w:sz w:val="32"/>
      </w:rPr>
    </w:pPr>
  </w:p>
  <w:p>
    <w:pPr>
      <w:pStyle w:val="6"/>
      <w:pBdr>
        <w:bottom w:val="none" w:color="auto" w:sz="0" w:space="1"/>
      </w:pBdr>
      <w:jc w:val="left"/>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pict>
        <v:shape id="_x0000_i1025" o:spt="75" alt="国徽1024" type="#_x0000_t75" style="height:24.3pt;width:24.3pt;" filled="f" o:preferrelative="t" stroked="f" coordsize="21600,21600"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">
          <v:path/>
          <v:fill on="f" focussize="0,0"/>
          <v:stroke on="f"/>
          <v:imagedata r:id="rId1" o:title=""/>
          <o:lock v:ext="edit" aspectratio="t"/>
          <w10:wrap type="none"/>
          <w10:anchorlock/>
        </v:shape>
      </w:pict>
    </w:r>
    <w:r>
      <w:rPr>
        <w:color w:val="FAFAFA"/>
        <w:sz w:val="32"/>
      </w:rPr>
      <w:pict>
        <v:line id="直接连接符 5" o:spid="_x0000_s2051" o:spt="20" style="position:absolute;left:0pt;margin-left:0.75pt;margin-top:36.15pt;height:0.15pt;width:442.25pt;z-index:251673600;mso-width-relative:page;mso-height-relative:page;" filled="f" stroked="t" coordsize="21600,21600" o:gfxdata="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v8kdX0gAAAAYBAAAPAAAAAAAAAAEAIAAAACIAAABkcnMvZG93bnJldi54bWxQSwEC&#10;FAAUAAAACACHTuJAiUkAAcEBAABQAwAADgAAAAAAAAABACAAAAAhAQAAZHJzL2Uyb0RvYy54bWxQ&#10;SwUGAAAAAAYABgBZAQAAVAUAAAAA&#10;">
          <v:path arrowok="t"/>
          <v:fill on="f" focussize="0,0"/>
          <v:stroke weight="1.75pt" color="#005192" joinstyle="round"/>
          <v:imagedata o:title=""/>
          <o:lock v:ext="edit" aspectratio="f"/>
        </v:line>
      </w:pict>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p>
  <w:p>
    <w:pPr>
      <w:pStyle w:val="6"/>
      <w:pBdr>
        <w:bottom w:val="none" w:color="auto" w:sz="0" w:space="1"/>
      </w:pBdr>
      <w:jc w:val="left"/>
      <w:rPr>
        <w:rFonts w:hint="eastAsia" w:ascii="宋体" w:hAnsi="宋体" w:eastAsia="宋体" w:cs="宋体"/>
        <w:b/>
        <w:bCs/>
        <w:color w:val="005192"/>
        <w:sz w:val="32"/>
        <w:szCs w:val="32"/>
        <w:lang w:val="en-US" w:eastAsia="zh-Hans"/>
      </w:rPr>
    </w:pPr>
  </w:p>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5"/>
  <w:hyphenationZone w:val="360"/>
  <w:doNotHyphenateCaps/>
  <w:drawingGridHorizontalSpacing w:val="158"/>
  <w:drawingGridVerticalSpacing w:val="579"/>
  <w:displayHorizontalDrawingGridEvery w:val="0"/>
  <w:displayVerticalDrawingGridEvery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3AB1"/>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01C2"/>
    <w:rsid w:val="00091529"/>
    <w:rsid w:val="0009670D"/>
    <w:rsid w:val="00096AB3"/>
    <w:rsid w:val="000A4164"/>
    <w:rsid w:val="000A7420"/>
    <w:rsid w:val="000A79DD"/>
    <w:rsid w:val="000B1CE9"/>
    <w:rsid w:val="000B1D5E"/>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5F1"/>
    <w:rsid w:val="000E3696"/>
    <w:rsid w:val="000E3BE2"/>
    <w:rsid w:val="000E3C75"/>
    <w:rsid w:val="000E4131"/>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4002A"/>
    <w:rsid w:val="00140220"/>
    <w:rsid w:val="001411E4"/>
    <w:rsid w:val="00142AA9"/>
    <w:rsid w:val="001456B5"/>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5C23"/>
    <w:rsid w:val="0017677B"/>
    <w:rsid w:val="00180B55"/>
    <w:rsid w:val="00181320"/>
    <w:rsid w:val="00182365"/>
    <w:rsid w:val="00190910"/>
    <w:rsid w:val="00190B5C"/>
    <w:rsid w:val="00192BD7"/>
    <w:rsid w:val="0019633C"/>
    <w:rsid w:val="00197446"/>
    <w:rsid w:val="001A0CE8"/>
    <w:rsid w:val="001A280B"/>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1F7B2F"/>
    <w:rsid w:val="00200EFD"/>
    <w:rsid w:val="002010BC"/>
    <w:rsid w:val="0020136C"/>
    <w:rsid w:val="002045EA"/>
    <w:rsid w:val="00204C4A"/>
    <w:rsid w:val="002052BE"/>
    <w:rsid w:val="0020592C"/>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3BF9"/>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6678"/>
    <w:rsid w:val="00257070"/>
    <w:rsid w:val="00260946"/>
    <w:rsid w:val="0026223F"/>
    <w:rsid w:val="0026233C"/>
    <w:rsid w:val="0026342D"/>
    <w:rsid w:val="00264224"/>
    <w:rsid w:val="00265878"/>
    <w:rsid w:val="002669DB"/>
    <w:rsid w:val="002678DD"/>
    <w:rsid w:val="00267B54"/>
    <w:rsid w:val="00270AF8"/>
    <w:rsid w:val="00271879"/>
    <w:rsid w:val="00275090"/>
    <w:rsid w:val="00277EC7"/>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1113"/>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1C8C"/>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1757"/>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3396"/>
    <w:rsid w:val="003C5813"/>
    <w:rsid w:val="003C5DAC"/>
    <w:rsid w:val="003C730F"/>
    <w:rsid w:val="003D010F"/>
    <w:rsid w:val="003D320B"/>
    <w:rsid w:val="003D3543"/>
    <w:rsid w:val="003D3ABF"/>
    <w:rsid w:val="003D43D4"/>
    <w:rsid w:val="003D5597"/>
    <w:rsid w:val="003D5CA0"/>
    <w:rsid w:val="003D61DD"/>
    <w:rsid w:val="003D7775"/>
    <w:rsid w:val="003E0FD8"/>
    <w:rsid w:val="003E4469"/>
    <w:rsid w:val="003F0225"/>
    <w:rsid w:val="003F4E5F"/>
    <w:rsid w:val="003F5E8A"/>
    <w:rsid w:val="003F6559"/>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17CB6"/>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5B06"/>
    <w:rsid w:val="00446F3A"/>
    <w:rsid w:val="00451491"/>
    <w:rsid w:val="00452A7D"/>
    <w:rsid w:val="00452C5B"/>
    <w:rsid w:val="004563B2"/>
    <w:rsid w:val="00456F24"/>
    <w:rsid w:val="00456FE6"/>
    <w:rsid w:val="004648E5"/>
    <w:rsid w:val="00466CDC"/>
    <w:rsid w:val="004670BA"/>
    <w:rsid w:val="0047035B"/>
    <w:rsid w:val="004707C9"/>
    <w:rsid w:val="00472AA6"/>
    <w:rsid w:val="004730AE"/>
    <w:rsid w:val="004735E9"/>
    <w:rsid w:val="00473DA3"/>
    <w:rsid w:val="004756FE"/>
    <w:rsid w:val="004757F9"/>
    <w:rsid w:val="00475856"/>
    <w:rsid w:val="00475D0A"/>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2C53"/>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4BE8"/>
    <w:rsid w:val="00535546"/>
    <w:rsid w:val="005355AE"/>
    <w:rsid w:val="00541744"/>
    <w:rsid w:val="00544048"/>
    <w:rsid w:val="0054409A"/>
    <w:rsid w:val="00544B67"/>
    <w:rsid w:val="00552ABE"/>
    <w:rsid w:val="00553517"/>
    <w:rsid w:val="00553787"/>
    <w:rsid w:val="005537DE"/>
    <w:rsid w:val="005550A0"/>
    <w:rsid w:val="0055528E"/>
    <w:rsid w:val="00555808"/>
    <w:rsid w:val="00555C9A"/>
    <w:rsid w:val="005633B2"/>
    <w:rsid w:val="0056370D"/>
    <w:rsid w:val="005645AA"/>
    <w:rsid w:val="00564F93"/>
    <w:rsid w:val="00566C60"/>
    <w:rsid w:val="00567AB2"/>
    <w:rsid w:val="00567E6D"/>
    <w:rsid w:val="00572219"/>
    <w:rsid w:val="0057299E"/>
    <w:rsid w:val="005735B2"/>
    <w:rsid w:val="00575FE2"/>
    <w:rsid w:val="005768BE"/>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3C9A"/>
    <w:rsid w:val="00594305"/>
    <w:rsid w:val="00594FC3"/>
    <w:rsid w:val="00595909"/>
    <w:rsid w:val="00595EB6"/>
    <w:rsid w:val="005A1AB2"/>
    <w:rsid w:val="005A2689"/>
    <w:rsid w:val="005A36D7"/>
    <w:rsid w:val="005A64F6"/>
    <w:rsid w:val="005B030E"/>
    <w:rsid w:val="005B0E4B"/>
    <w:rsid w:val="005B2CD4"/>
    <w:rsid w:val="005B3681"/>
    <w:rsid w:val="005C176B"/>
    <w:rsid w:val="005C31F3"/>
    <w:rsid w:val="005C361D"/>
    <w:rsid w:val="005C3DA5"/>
    <w:rsid w:val="005C5515"/>
    <w:rsid w:val="005C68AB"/>
    <w:rsid w:val="005C771F"/>
    <w:rsid w:val="005D06DD"/>
    <w:rsid w:val="005D717D"/>
    <w:rsid w:val="005D765C"/>
    <w:rsid w:val="005D78D1"/>
    <w:rsid w:val="005E2129"/>
    <w:rsid w:val="005E4D94"/>
    <w:rsid w:val="005F01D9"/>
    <w:rsid w:val="005F2796"/>
    <w:rsid w:val="005F4EF1"/>
    <w:rsid w:val="005F6171"/>
    <w:rsid w:val="005F7336"/>
    <w:rsid w:val="005F7C32"/>
    <w:rsid w:val="00601AEE"/>
    <w:rsid w:val="00602FB8"/>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0B2B"/>
    <w:rsid w:val="00631FFA"/>
    <w:rsid w:val="006400EF"/>
    <w:rsid w:val="00640E01"/>
    <w:rsid w:val="00640FC0"/>
    <w:rsid w:val="00641C93"/>
    <w:rsid w:val="00642FD9"/>
    <w:rsid w:val="00643053"/>
    <w:rsid w:val="0064596F"/>
    <w:rsid w:val="006461FA"/>
    <w:rsid w:val="00646FA8"/>
    <w:rsid w:val="00647779"/>
    <w:rsid w:val="006507D1"/>
    <w:rsid w:val="00652324"/>
    <w:rsid w:val="006526DA"/>
    <w:rsid w:val="00655BFB"/>
    <w:rsid w:val="006568D4"/>
    <w:rsid w:val="00657738"/>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292E"/>
    <w:rsid w:val="006C36C2"/>
    <w:rsid w:val="006C6213"/>
    <w:rsid w:val="006C6C44"/>
    <w:rsid w:val="006C7961"/>
    <w:rsid w:val="006D1279"/>
    <w:rsid w:val="006D210F"/>
    <w:rsid w:val="006D2A94"/>
    <w:rsid w:val="006D3E0D"/>
    <w:rsid w:val="006D3FE7"/>
    <w:rsid w:val="006D4CBB"/>
    <w:rsid w:val="006D6265"/>
    <w:rsid w:val="006D7E39"/>
    <w:rsid w:val="006E29AA"/>
    <w:rsid w:val="006E35BD"/>
    <w:rsid w:val="006E3745"/>
    <w:rsid w:val="006E644B"/>
    <w:rsid w:val="006E65FF"/>
    <w:rsid w:val="006E75A6"/>
    <w:rsid w:val="006E794F"/>
    <w:rsid w:val="006F0ECC"/>
    <w:rsid w:val="006F1165"/>
    <w:rsid w:val="006F2093"/>
    <w:rsid w:val="006F292D"/>
    <w:rsid w:val="006F3067"/>
    <w:rsid w:val="006F42C2"/>
    <w:rsid w:val="006F5B19"/>
    <w:rsid w:val="00700DB7"/>
    <w:rsid w:val="00701690"/>
    <w:rsid w:val="0070368B"/>
    <w:rsid w:val="007069BB"/>
    <w:rsid w:val="00710BE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3812"/>
    <w:rsid w:val="00745ADA"/>
    <w:rsid w:val="0074653F"/>
    <w:rsid w:val="00746629"/>
    <w:rsid w:val="00746685"/>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4A8B"/>
    <w:rsid w:val="00787B1F"/>
    <w:rsid w:val="007916DF"/>
    <w:rsid w:val="0079195B"/>
    <w:rsid w:val="007919A3"/>
    <w:rsid w:val="00791C06"/>
    <w:rsid w:val="00794232"/>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3D6D"/>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3F9A"/>
    <w:rsid w:val="0080486D"/>
    <w:rsid w:val="00805493"/>
    <w:rsid w:val="008073F7"/>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B40"/>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CAD"/>
    <w:rsid w:val="008F5EFC"/>
    <w:rsid w:val="00900F59"/>
    <w:rsid w:val="009010D0"/>
    <w:rsid w:val="00905624"/>
    <w:rsid w:val="0090597F"/>
    <w:rsid w:val="009111D4"/>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A6B0B"/>
    <w:rsid w:val="009B0912"/>
    <w:rsid w:val="009B0A9A"/>
    <w:rsid w:val="009B3011"/>
    <w:rsid w:val="009B3F6C"/>
    <w:rsid w:val="009B4213"/>
    <w:rsid w:val="009B51B7"/>
    <w:rsid w:val="009B5ABC"/>
    <w:rsid w:val="009B71D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57E76"/>
    <w:rsid w:val="00A607D0"/>
    <w:rsid w:val="00A60EDC"/>
    <w:rsid w:val="00A620EF"/>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0D05"/>
    <w:rsid w:val="00A81210"/>
    <w:rsid w:val="00A81B04"/>
    <w:rsid w:val="00A8279C"/>
    <w:rsid w:val="00A82ACC"/>
    <w:rsid w:val="00A83961"/>
    <w:rsid w:val="00A83F6F"/>
    <w:rsid w:val="00A86D2B"/>
    <w:rsid w:val="00A879E4"/>
    <w:rsid w:val="00A87BCF"/>
    <w:rsid w:val="00A92905"/>
    <w:rsid w:val="00A93088"/>
    <w:rsid w:val="00A9318A"/>
    <w:rsid w:val="00A94393"/>
    <w:rsid w:val="00A95E83"/>
    <w:rsid w:val="00A961F2"/>
    <w:rsid w:val="00A9736E"/>
    <w:rsid w:val="00AA037D"/>
    <w:rsid w:val="00AA3A50"/>
    <w:rsid w:val="00AA5DCF"/>
    <w:rsid w:val="00AA66EE"/>
    <w:rsid w:val="00AB021E"/>
    <w:rsid w:val="00AB1FF0"/>
    <w:rsid w:val="00AB2B4D"/>
    <w:rsid w:val="00AB33DD"/>
    <w:rsid w:val="00AB47D5"/>
    <w:rsid w:val="00AB47DB"/>
    <w:rsid w:val="00AB49AD"/>
    <w:rsid w:val="00AB6040"/>
    <w:rsid w:val="00AB6417"/>
    <w:rsid w:val="00AB6EC4"/>
    <w:rsid w:val="00AC06CA"/>
    <w:rsid w:val="00AC23E1"/>
    <w:rsid w:val="00AC2503"/>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E7DF0"/>
    <w:rsid w:val="00AF0302"/>
    <w:rsid w:val="00AF05BC"/>
    <w:rsid w:val="00AF1F6F"/>
    <w:rsid w:val="00AF241B"/>
    <w:rsid w:val="00AF3B5C"/>
    <w:rsid w:val="00AF4B25"/>
    <w:rsid w:val="00AF515F"/>
    <w:rsid w:val="00B005D1"/>
    <w:rsid w:val="00B010DC"/>
    <w:rsid w:val="00B02D28"/>
    <w:rsid w:val="00B04492"/>
    <w:rsid w:val="00B1012C"/>
    <w:rsid w:val="00B14920"/>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627"/>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C7D81"/>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0FED"/>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25DB4"/>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17B7"/>
    <w:rsid w:val="00CB271C"/>
    <w:rsid w:val="00CB2D6D"/>
    <w:rsid w:val="00CB34D2"/>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3AB1"/>
    <w:rsid w:val="00CE4C45"/>
    <w:rsid w:val="00CE70F4"/>
    <w:rsid w:val="00CF3694"/>
    <w:rsid w:val="00CF4BFB"/>
    <w:rsid w:val="00CF64DE"/>
    <w:rsid w:val="00D003A7"/>
    <w:rsid w:val="00D01BBC"/>
    <w:rsid w:val="00D04A3B"/>
    <w:rsid w:val="00D0591C"/>
    <w:rsid w:val="00D059C4"/>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458C9"/>
    <w:rsid w:val="00D51B3F"/>
    <w:rsid w:val="00D56306"/>
    <w:rsid w:val="00D57352"/>
    <w:rsid w:val="00D629FE"/>
    <w:rsid w:val="00D64930"/>
    <w:rsid w:val="00D6531C"/>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254"/>
    <w:rsid w:val="00DA35B9"/>
    <w:rsid w:val="00DA478B"/>
    <w:rsid w:val="00DA4A04"/>
    <w:rsid w:val="00DB09F4"/>
    <w:rsid w:val="00DB1E63"/>
    <w:rsid w:val="00DB2EB6"/>
    <w:rsid w:val="00DB347E"/>
    <w:rsid w:val="00DB58A0"/>
    <w:rsid w:val="00DB58CB"/>
    <w:rsid w:val="00DB69B6"/>
    <w:rsid w:val="00DB7B6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27703"/>
    <w:rsid w:val="00E30C6E"/>
    <w:rsid w:val="00E31A4F"/>
    <w:rsid w:val="00E33D63"/>
    <w:rsid w:val="00E34F8C"/>
    <w:rsid w:val="00E356F8"/>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4A2"/>
    <w:rsid w:val="00E72D46"/>
    <w:rsid w:val="00E75662"/>
    <w:rsid w:val="00E76B34"/>
    <w:rsid w:val="00E7720F"/>
    <w:rsid w:val="00E81D50"/>
    <w:rsid w:val="00E834CC"/>
    <w:rsid w:val="00E84742"/>
    <w:rsid w:val="00E8643F"/>
    <w:rsid w:val="00E87622"/>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073"/>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57B8"/>
    <w:rsid w:val="00EE6212"/>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38E3"/>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56DB0"/>
    <w:rsid w:val="00F60282"/>
    <w:rsid w:val="00F6153D"/>
    <w:rsid w:val="00F654FA"/>
    <w:rsid w:val="00F66E71"/>
    <w:rsid w:val="00F67769"/>
    <w:rsid w:val="00F67AF9"/>
    <w:rsid w:val="00F7023B"/>
    <w:rsid w:val="00F7348A"/>
    <w:rsid w:val="00F73653"/>
    <w:rsid w:val="00F758DF"/>
    <w:rsid w:val="00F76DF5"/>
    <w:rsid w:val="00F7733F"/>
    <w:rsid w:val="00F81A1F"/>
    <w:rsid w:val="00F82061"/>
    <w:rsid w:val="00F82C7D"/>
    <w:rsid w:val="00F83A68"/>
    <w:rsid w:val="00F85A25"/>
    <w:rsid w:val="00F85BAC"/>
    <w:rsid w:val="00F87669"/>
    <w:rsid w:val="00F87913"/>
    <w:rsid w:val="00F90088"/>
    <w:rsid w:val="00F92D15"/>
    <w:rsid w:val="00F92DC1"/>
    <w:rsid w:val="00F93083"/>
    <w:rsid w:val="00F93C6E"/>
    <w:rsid w:val="00F95BF4"/>
    <w:rsid w:val="00F97404"/>
    <w:rsid w:val="00FA043E"/>
    <w:rsid w:val="00FA10F8"/>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9771982"/>
    <w:rsid w:val="1516069F"/>
    <w:rsid w:val="1E8301A0"/>
    <w:rsid w:val="20264985"/>
    <w:rsid w:val="235B1C57"/>
    <w:rsid w:val="27854499"/>
    <w:rsid w:val="2C4959EC"/>
    <w:rsid w:val="2D0E53A7"/>
    <w:rsid w:val="320E1020"/>
    <w:rsid w:val="33546CB8"/>
    <w:rsid w:val="34DC344C"/>
    <w:rsid w:val="38E35D9E"/>
    <w:rsid w:val="3D0D5C68"/>
    <w:rsid w:val="3E350F4E"/>
    <w:rsid w:val="422A4AB7"/>
    <w:rsid w:val="4B161173"/>
    <w:rsid w:val="4CEB4AAC"/>
    <w:rsid w:val="50407AE2"/>
    <w:rsid w:val="53087649"/>
    <w:rsid w:val="55C74D5C"/>
    <w:rsid w:val="55DF3126"/>
    <w:rsid w:val="5E907527"/>
    <w:rsid w:val="61C112D7"/>
    <w:rsid w:val="656869E7"/>
    <w:rsid w:val="6DF62014"/>
    <w:rsid w:val="6EE4BC7A"/>
    <w:rsid w:val="7E7535BB"/>
    <w:rsid w:val="9DBFDF2E"/>
    <w:rsid w:val="AFEFFFBC"/>
    <w:rsid w:val="D7ED9B2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lang w:val="en-US" w:eastAsia="zh-CN" w:bidi="ar-SA"/>
    </w:rPr>
  </w:style>
  <w:style w:type="paragraph" w:styleId="2">
    <w:name w:val="heading 1"/>
    <w:basedOn w:val="1"/>
    <w:next w:val="1"/>
    <w:qFormat/>
    <w:locked/>
    <w:uiPriority w:val="0"/>
    <w:pPr>
      <w:keepNext/>
      <w:keepLines/>
      <w:ind w:firstLine="0" w:firstLineChars="0"/>
      <w:jc w:val="center"/>
      <w:outlineLvl w:val="0"/>
    </w:pPr>
    <w:rPr>
      <w:rFonts w:ascii="Times New Roman" w:hAnsi="Times New Roman" w:eastAsia="方正小标宋_GBK"/>
      <w:kern w:val="44"/>
      <w:sz w:val="44"/>
    </w:rPr>
  </w:style>
  <w:style w:type="character" w:default="1" w:styleId="8">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3">
    <w:name w:val="Date"/>
    <w:basedOn w:val="1"/>
    <w:next w:val="1"/>
    <w:qFormat/>
    <w:uiPriority w:val="0"/>
    <w:rPr>
      <w:rFonts w:ascii="仿宋_GB2312" w:eastAsia="仿宋_GB2312"/>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locked/>
    <w:uiPriority w:val="0"/>
    <w:rPr>
      <w:rFonts w:ascii="Calibri" w:hAnsi="Calibri" w:eastAsia="宋体" w:cs="Times New Roman"/>
      <w:b/>
      <w:bCs/>
    </w:rPr>
  </w:style>
  <w:style w:type="character" w:styleId="10">
    <w:name w:val="page number"/>
    <w:basedOn w:val="8"/>
    <w:qFormat/>
    <w:uiPriority w:val="0"/>
    <w:rPr>
      <w:rFonts w:cs="Times New Roman"/>
    </w:rPr>
  </w:style>
  <w:style w:type="paragraph" w:customStyle="1" w:styleId="12">
    <w:name w:val="Heading3"/>
    <w:basedOn w:val="1"/>
    <w:next w:val="1"/>
    <w:qFormat/>
    <w:uiPriority w:val="0"/>
    <w:pPr>
      <w:keepNext/>
      <w:keepLines/>
      <w:textAlignment w:val="baseline"/>
    </w:pPr>
    <w:rPr>
      <w:b/>
      <w:sz w:val="21"/>
      <w:szCs w:val="24"/>
    </w:rPr>
  </w:style>
  <w:style w:type="paragraph" w:customStyle="1" w:styleId="13">
    <w:name w:val="Char Char Char Char Char Char Char Char Char Char Char Char Char Char Char Char Char Char Char Char Char Char"/>
    <w:basedOn w:val="1"/>
    <w:qFormat/>
    <w:uiPriority w:val="0"/>
    <w:rPr>
      <w:rFonts w:ascii="宋体" w:hAnsi="宋体" w:eastAsia="宋体" w:cs="Courier New"/>
      <w:szCs w:val="32"/>
    </w:rPr>
  </w:style>
  <w:style w:type="paragraph" w:customStyle="1" w:styleId="14">
    <w:name w:val="p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5">
    <w:name w:val="p16"/>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
    <w:name w:val="样式1"/>
    <w:basedOn w:val="1"/>
    <w:qFormat/>
    <w:uiPriority w:val="0"/>
    <w:pPr>
      <w:ind w:firstLine="602" w:firstLineChars="200"/>
    </w:pPr>
    <w:rPr>
      <w:rFonts w:ascii="仿宋" w:hAnsi="仿宋" w:eastAsia="仿宋"/>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textRotate="1"/>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Pages>
  <Words>21</Words>
  <Characters>126</Characters>
  <Lines>1</Lines>
  <Paragraphs>1</Paragraphs>
  <ScaleCrop>false</ScaleCrop>
  <LinksUpToDate>false</LinksUpToDate>
  <CharactersWithSpaces>146</CharactersWithSpaces>
  <Application>WPS Office_10.8.0.5874_F1E327BC-269C-435d-A152-05C5408002CA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2019-02-12T07:10:00Z</dcterms:created>
  <dc:creator>Lenovo User</dc:creator>
  <cp:lastModifiedBy>文印室</cp:lastModifiedBy>
  <cp:lastPrinted>2019-08-29T02:07:00Z</cp:lastPrinted>
  <dcterms:modified xsi:type="dcterms:W3CDTF">2024-05-07T07:32:00Z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