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pPr>
        <w:spacing w:line="420" w:lineRule="atLeast"/>
        <w:jc w:val="center"/>
        <w:rPr>
          <w:rFonts w:hint="default" w:ascii="Times New Roman" w:hAnsi="Times New Roman" w:eastAsia="方正小标宋_GBK" w:cs="Times New Roman"/>
          <w:kern w:val="0"/>
          <w:sz w:val="36"/>
          <w:szCs w:val="36"/>
        </w:rPr>
      </w:pPr>
      <w:bookmarkStart w:id="0" w:name="_GoBack"/>
      <w:r>
        <w:rPr>
          <w:rFonts w:hint="default" w:ascii="Times New Roman" w:hAnsi="Times New Roman" w:eastAsia="方正小标宋_GBK" w:cs="Times New Roman"/>
          <w:kern w:val="0"/>
          <w:sz w:val="36"/>
          <w:szCs w:val="36"/>
        </w:rPr>
        <w:t>重大活动餐饮服务提供者食品安全自查评价表</w:t>
      </w:r>
      <w:r>
        <w:rPr>
          <w:rFonts w:hint="default" w:ascii="Times New Roman" w:hAnsi="Times New Roman" w:eastAsia="方正楷体_GBK" w:cs="Times New Roman"/>
          <w:kern w:val="0"/>
          <w:sz w:val="36"/>
          <w:szCs w:val="36"/>
        </w:rPr>
        <w:t>（参考）</w:t>
      </w:r>
    </w:p>
    <w:bookmarkEnd w:id="0"/>
    <w:tbl>
      <w:tblPr>
        <w:tblStyle w:val="4"/>
        <w:tblW w:w="941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0"/>
        <w:gridCol w:w="789"/>
        <w:gridCol w:w="5848"/>
        <w:gridCol w:w="18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blHeader/>
          <w:jc w:val="center"/>
        </w:trPr>
        <w:tc>
          <w:tcPr>
            <w:tcW w:w="9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eastAsia="方正黑体_GBK" w:cs="Times New Roman"/>
                <w:bCs/>
              </w:rPr>
            </w:pPr>
            <w:r>
              <w:rPr>
                <w:rFonts w:hint="default" w:ascii="Times New Roman" w:hAnsi="Times New Roman" w:eastAsia="方正黑体_GBK" w:cs="Times New Roman"/>
                <w:bCs/>
              </w:rPr>
              <w:t>项目</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eastAsia="方正黑体_GBK" w:cs="Times New Roman"/>
                <w:bCs/>
              </w:rPr>
            </w:pPr>
            <w:r>
              <w:rPr>
                <w:rFonts w:hint="default" w:ascii="Times New Roman" w:hAnsi="Times New Roman" w:eastAsia="方正黑体_GBK" w:cs="Times New Roman"/>
                <w:bCs/>
              </w:rPr>
              <w:t>序号</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eastAsia="方正黑体_GBK" w:cs="Times New Roman"/>
                <w:bCs/>
              </w:rPr>
            </w:pPr>
            <w:r>
              <w:rPr>
                <w:rFonts w:hint="default" w:ascii="Times New Roman" w:hAnsi="Times New Roman" w:eastAsia="方正黑体_GBK" w:cs="Times New Roman"/>
                <w:bCs/>
              </w:rPr>
              <w:t>检 查 内 容</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eastAsia="方正黑体_GBK" w:cs="Times New Roman"/>
                <w:bCs/>
              </w:rPr>
            </w:pPr>
            <w:r>
              <w:rPr>
                <w:rFonts w:hint="default" w:ascii="Times New Roman" w:hAnsi="Times New Roman" w:eastAsia="方正黑体_GBK" w:cs="Times New Roman"/>
                <w:bCs/>
              </w:rPr>
              <w:t>检查结果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restart"/>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1.遵守</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许可</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情况</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1.1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不得存在超范围经营。</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1.2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许可证是否有效。</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1.3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厨房环境、工艺布局是否改变（是否影响食品安全）。</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restart"/>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2.从业</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人员</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2.1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人员是否取得有效健康证明。</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2.2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当日是否晨检记录，患有碍病症的人员是否调离。</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2.3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人员操作时是否穿戴工作衣帽，专间人员是否戴口罩。</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2.4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人员接触直接入口食品之前是否洗手消毒。</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2.5</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人员是否留长指甲、涂指甲油，操作时戴戒指。</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3.环境</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卫生</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3.1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厨房垃圾、食物残渣、污水、积垢、灰尘、蜘蛛网是否及时清理，保持卫生。</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3.2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厨房防蝇防鼠设施（防鼠板、防鼠网、纱窗纱门、灭蝇灯等）是否无破损、正常运转。</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3.3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厨房内有无老鼠、苍蝇、蟑螂等有害生物。</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3.4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餐厨垃圾处理是否符合要求，处置流向是否记录。</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restart"/>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4.设施</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设备</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4.1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消毒设施、保温及冷藏冷冻设施是否能正常运转。</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4.2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食品加工、贮存、陈列等设施设备是否维护，清洁。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4.3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保温及冷藏冷冻设施是否清洗，温度显示是否正常。</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4.4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接触直接入口食品的工用具、容器是否洗净消毒后使用。</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4.5</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接触食品的工用具、容器、包装等物品的材质是否合格。</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restart"/>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5.原辅</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材料</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5.1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不得采购禁止生产经营的食品、食品添加剂、食品相关产品。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5.2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采购时是否查验并按要求索取供货者许可证和产品合格证明。</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5.3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是否按要求记录采购的原辅材料并保存相关进货凭证。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5.4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采购的原辅材料包装标识、外观感官是否符合食品安全要求。</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restart"/>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6.食品</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库房</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6.1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食品库房是否存放有毒物质，食品与非食品是否分开贮存。</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6.2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不得使用不合格的容器、包装袋等盛装食品。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6.3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食品贮存是否遵循分类存放、有遮有盖、离地离墙、建标立卡、先进先出的原则。</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6.4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检查库存食品，及时清理腐败变质或超期食品。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6.5</w:t>
            </w:r>
          </w:p>
        </w:tc>
        <w:tc>
          <w:tcPr>
            <w:tcW w:w="5848"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清理出的不合格食品是否及时处理，需暂存的在专门场所贮存并明确标识“不合格食品暂存区”字样。</w:t>
            </w:r>
          </w:p>
        </w:tc>
        <w:tc>
          <w:tcPr>
            <w:tcW w:w="1840" w:type="dxa"/>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rPr>
              <w:t>6.6</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left"/>
              <w:rPr>
                <w:rFonts w:hint="default" w:ascii="Times New Roman" w:hAnsi="Times New Roman" w:cs="Times New Roman"/>
              </w:rPr>
            </w:pPr>
            <w:r>
              <w:rPr>
                <w:rFonts w:hint="default" w:ascii="Times New Roman" w:hAnsi="Times New Roman" w:cs="Times New Roman"/>
              </w:rPr>
              <w:t>食品添加剂是否专柜保管、上锁，标识“食品添加剂”字样。</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35" w:hRule="atLeast"/>
          <w:jc w:val="center"/>
        </w:trPr>
        <w:tc>
          <w:tcPr>
            <w:tcW w:w="940" w:type="dxa"/>
            <w:vMerge w:val="restart"/>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7.食品</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加工</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制作</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不得加工制作禁止生产经营的食品。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不得添加非食用物质和滥用食品添加剂。</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kern w:val="0"/>
              </w:rPr>
            </w:pPr>
            <w:r>
              <w:rPr>
                <w:rFonts w:hint="default" w:ascii="Times New Roman" w:hAnsi="Times New Roman" w:cs="Times New Roman"/>
                <w:kern w:val="0"/>
              </w:rPr>
              <w:t>制作凉卤菜、裱花糕点、刺身是否在专间内进行。</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专间是否符合“五专”要求（专门房间、专门人员、专用加工设备、专用冷藏设施及洗消设施），专间内无其他杂物。</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7.5</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加工过程中是否对待加工品进行检查，按规定处理异常物品。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7.6</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粗加工的洗涤池是否混用，特别是海产品洗涤池是否专用。</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7.7</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生熟食品加工工用具（菜刀、菜墩）、容器是否分开，不混用。</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7.8</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糕点、现制饮料是否在专用场所加工。</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7.9</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食品加工烹饪温度是否合格。</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7.10</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熟食存放温度和时间是否符合要求，常温下存放时间超过2小时的熟食食用前是否经再加热。</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7.11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再加热食品中心温度是否大于70℃。</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7.12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不得使用隔夜剩菜剩饭。</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7.13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冰箱内是否有生熟混存混放、清洁卫生差等现象。</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8.餐具</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清洗</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消毒</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8.1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餐饮具清洗消毒设施是否正常运转，清洗消毒池是否与其他用途水池混用。</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8.2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化学消毒的，消毒水有效氯浓度是否合格；热力消毒的，消毒过程温度时间是否合格。</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8.3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抽查清洗消毒后的餐具，感官质量是否合格。</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8.4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使用集中消毒服务单位供应的集中消毒餐饮具，是否索取供货方资质证明和每批消毒餐饮具消毒合格证明。</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restart"/>
            <w:tcBorders>
              <w:top w:val="single" w:color="auto" w:sz="4" w:space="0"/>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9.其他</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管理</w:t>
            </w:r>
          </w:p>
          <w:p>
            <w:pPr>
              <w:adjustRightInd w:val="0"/>
              <w:snapToGrid w:val="0"/>
              <w:spacing w:line="360" w:lineRule="exact"/>
              <w:jc w:val="center"/>
              <w:rPr>
                <w:rFonts w:hint="default" w:ascii="Times New Roman" w:hAnsi="Times New Roman" w:cs="Times New Roman"/>
                <w:b/>
                <w:bCs/>
              </w:rPr>
            </w:pPr>
            <w:r>
              <w:rPr>
                <w:rFonts w:hint="default" w:ascii="Times New Roman" w:hAnsi="Times New Roman" w:cs="Times New Roman"/>
                <w:b/>
                <w:bCs/>
              </w:rPr>
              <w:t xml:space="preserve">  事项</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9.1</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接办集体宴席、接待重大活动是否按要求留样。</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9.2</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中央厨房和集体用餐配送单位是否按要求在加工产品的包装或盛装容器标明相关内容。</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9.3</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餐厨垃圾处置是否符合要求。</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9.4</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发生食品安全事故或事件是否按规定及时报告、处置。</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9.5</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实施“阳光厨房”建设确保设备在线正常运行。</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9.6</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不得外购现制现售食品、散装熟肉制品。</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kern w:val="0"/>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40" w:hRule="atLeast"/>
          <w:jc w:val="center"/>
        </w:trPr>
        <w:tc>
          <w:tcPr>
            <w:tcW w:w="940"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rPr>
            </w:pPr>
            <w:r>
              <w:rPr>
                <w:rFonts w:hint="default" w:ascii="Times New Roman" w:hAnsi="Times New Roman" w:cs="Times New Roman"/>
              </w:rPr>
              <w:t>9.7</w:t>
            </w:r>
          </w:p>
        </w:tc>
        <w:tc>
          <w:tcPr>
            <w:tcW w:w="58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left"/>
              <w:rPr>
                <w:rFonts w:hint="default" w:ascii="Times New Roman" w:hAnsi="Times New Roman" w:cs="Times New Roman"/>
              </w:rPr>
            </w:pPr>
            <w:r>
              <w:rPr>
                <w:rFonts w:hint="default" w:ascii="Times New Roman" w:hAnsi="Times New Roman" w:cs="Times New Roman"/>
              </w:rPr>
              <w:t>不得使用监管部门食谱审定中认定不宜提供的食品及原料。</w:t>
            </w:r>
          </w:p>
        </w:tc>
        <w:tc>
          <w:tcPr>
            <w:tcW w:w="18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default" w:ascii="Times New Roman" w:hAnsi="Times New Roman" w:cs="Times New Roman"/>
                <w:kern w:val="0"/>
              </w:rPr>
            </w:pPr>
            <w:r>
              <w:rPr>
                <w:rFonts w:hint="default" w:ascii="Times New Roman" w:hAnsi="Times New Roman" w:cs="Times New Roman"/>
                <w:kern w:val="0"/>
              </w:rPr>
              <w:t>□</w:t>
            </w:r>
            <w:r>
              <w:rPr>
                <w:rFonts w:hint="default" w:ascii="Times New Roman" w:hAnsi="Times New Roman" w:cs="Times New Roman"/>
              </w:rPr>
              <w:t>符合；</w:t>
            </w:r>
            <w:r>
              <w:rPr>
                <w:rFonts w:hint="default" w:ascii="Times New Roman" w:hAnsi="Times New Roman" w:cs="Times New Roman"/>
                <w:kern w:val="0"/>
              </w:rPr>
              <w:t>□</w:t>
            </w:r>
            <w:r>
              <w:rPr>
                <w:rFonts w:hint="default" w:ascii="Times New Roman" w:hAnsi="Times New Roman" w:cs="Times New Roman"/>
              </w:rPr>
              <w:t>不符合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02" w:hRule="atLeast"/>
          <w:jc w:val="center"/>
        </w:trPr>
        <w:tc>
          <w:tcPr>
            <w:tcW w:w="94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exact"/>
              <w:jc w:val="center"/>
              <w:rPr>
                <w:rFonts w:hint="default" w:ascii="Times New Roman" w:hAnsi="Times New Roman" w:cs="Times New Roman"/>
              </w:rPr>
            </w:pPr>
            <w:r>
              <w:rPr>
                <w:rFonts w:hint="default" w:ascii="Times New Roman" w:hAnsi="Times New Roman" w:cs="Times New Roman"/>
                <w:b/>
                <w:bCs/>
              </w:rPr>
              <w:t>备注</w:t>
            </w:r>
          </w:p>
        </w:tc>
        <w:tc>
          <w:tcPr>
            <w:tcW w:w="8477"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00" w:lineRule="exact"/>
              <w:rPr>
                <w:rFonts w:hint="default" w:ascii="Times New Roman" w:hAnsi="Times New Roman" w:cs="Times New Roman"/>
              </w:rPr>
            </w:pPr>
            <w:r>
              <w:rPr>
                <w:rFonts w:hint="default" w:ascii="Times New Roman" w:hAnsi="Times New Roman" w:cs="Times New Roman"/>
              </w:rPr>
              <w:t>自查项，符合项，不符合项。</w:t>
            </w:r>
          </w:p>
          <w:p>
            <w:pPr>
              <w:adjustRightInd w:val="0"/>
              <w:snapToGrid w:val="0"/>
              <w:spacing w:line="300" w:lineRule="exact"/>
              <w:rPr>
                <w:rFonts w:hint="default" w:ascii="Times New Roman" w:hAnsi="Times New Roman" w:cs="Times New Roman"/>
              </w:rPr>
            </w:pPr>
            <w:r>
              <w:rPr>
                <w:rFonts w:hint="default" w:ascii="Times New Roman" w:hAnsi="Times New Roman" w:cs="Times New Roman"/>
              </w:rPr>
              <w:t>处理措施：</w:t>
            </w:r>
          </w:p>
        </w:tc>
      </w:tr>
    </w:tbl>
    <w:p>
      <w:pPr>
        <w:adjustRightInd w:val="0"/>
        <w:snapToGrid w:val="0"/>
        <w:spacing w:before="156" w:beforeLines="50" w:line="260" w:lineRule="exact"/>
        <w:rPr>
          <w:rFonts w:hint="default" w:ascii="Times New Roman" w:hAnsi="Times New Roman" w:cs="Times New Roman"/>
          <w:u w:val="single"/>
        </w:rPr>
      </w:pPr>
      <w:r>
        <w:rPr>
          <w:rFonts w:hint="default" w:ascii="Times New Roman" w:hAnsi="Times New Roman" w:cs="Times New Roman"/>
          <w:bCs/>
        </w:rPr>
        <w:t xml:space="preserve">检查人员：、             自查时间：    年  月  日            </w:t>
      </w:r>
    </w:p>
    <w:p>
      <w:pPr>
        <w:adjustRightInd w:val="0"/>
        <w:snapToGrid w:val="0"/>
        <w:spacing w:line="100" w:lineRule="exact"/>
        <w:rPr>
          <w:rFonts w:hint="default" w:ascii="Times New Roman" w:hAnsi="Times New Roman" w:eastAsia="方正楷体_GBK" w:cs="Times New Roman"/>
        </w:rPr>
      </w:pPr>
    </w:p>
    <w:p>
      <w:pPr>
        <w:adjustRightInd w:val="0"/>
        <w:snapToGrid w:val="0"/>
        <w:spacing w:line="260" w:lineRule="exact"/>
        <w:rPr>
          <w:rFonts w:hint="default" w:ascii="Times New Roman" w:hAnsi="Times New Roman" w:eastAsia="方正楷体_GBK" w:cs="Times New Roman"/>
        </w:rPr>
      </w:pPr>
      <w:r>
        <w:rPr>
          <w:rFonts w:hint="default" w:ascii="Times New Roman" w:hAnsi="Times New Roman" w:eastAsia="方正楷体_GBK" w:cs="Times New Roman"/>
        </w:rPr>
        <w:t>注：1.自查由餐饮服务提供者负责人或食品安全管理人员组织进行并填写本表；</w:t>
      </w:r>
    </w:p>
    <w:p>
      <w:pPr>
        <w:spacing w:line="260" w:lineRule="exact"/>
        <w:ind w:firstLine="420" w:firstLineChars="200"/>
        <w:rPr>
          <w:rFonts w:hint="default" w:ascii="Times New Roman" w:hAnsi="Times New Roman" w:eastAsia="方正楷体_GBK" w:cs="Times New Roman"/>
        </w:rPr>
      </w:pPr>
      <w:r>
        <w:rPr>
          <w:rFonts w:hint="default" w:ascii="Times New Roman" w:hAnsi="Times New Roman" w:eastAsia="方正楷体_GBK" w:cs="Times New Roman"/>
        </w:rPr>
        <w:t>2.自查中不得弄虚作假，发现的不合格项目应当及时整改。</w:t>
      </w:r>
    </w:p>
    <w:p>
      <w:pPr>
        <w:spacing w:line="560" w:lineRule="exact"/>
        <w:jc w:val="left"/>
        <w:rPr>
          <w:rFonts w:hint="default" w:ascii="Times New Roman" w:hAnsi="Times New Roman" w:eastAsia="方正黑体_GBK"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C01CCA"/>
    <w:rsid w:val="4FC01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索引 51"/>
    <w:basedOn w:val="1"/>
    <w:next w:val="1"/>
    <w:qFormat/>
    <w:uiPriority w:val="0"/>
    <w:pPr>
      <w:ind w:left="168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区市场监管局</Company>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2025-05-15T02:13:00Z</dcterms:created>
  <dc:creator>雷勇</dc:creator>
  <cp:lastModifiedBy>雷勇</cp:lastModifiedBy>
  <dcterms:modified xsi:type="dcterms:W3CDTF">2025-05-15T02:14:16Z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