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C1208" w14:textId="46D6E700" w:rsidR="0041544A" w:rsidRPr="0041544A" w:rsidRDefault="0041544A" w:rsidP="0041544A">
      <w:pPr>
        <w:spacing w:line="520" w:lineRule="exact"/>
        <w:jc w:val="center"/>
        <w:rPr>
          <w:rFonts w:ascii="方正小标宋简体" w:eastAsia="方正小标宋简体" w:hAnsi="黑体" w:cs="黑体"/>
          <w:color w:val="000000"/>
          <w:sz w:val="44"/>
          <w:szCs w:val="44"/>
        </w:rPr>
      </w:pPr>
      <w:bookmarkStart w:id="0" w:name="OLE_LINK13"/>
      <w:bookmarkStart w:id="1" w:name="OLE_LINK14"/>
      <w:bookmarkStart w:id="2" w:name="OLE_LINK11"/>
      <w:bookmarkStart w:id="3" w:name="OLE_LINK12"/>
      <w:r w:rsidRPr="0041544A">
        <w:rPr>
          <w:rFonts w:ascii="方正小标宋简体" w:eastAsia="方正小标宋简体" w:hAnsi="黑体" w:cs="黑体" w:hint="eastAsia"/>
          <w:color w:val="000000"/>
          <w:sz w:val="44"/>
          <w:szCs w:val="44"/>
        </w:rPr>
        <w:t>《南京市农业行政处罚轻微违法行为不予行政处罚清单（征求意见稿）》</w:t>
      </w:r>
    </w:p>
    <w:bookmarkEnd w:id="0"/>
    <w:p w14:paraId="7667105F" w14:textId="76F5620B" w:rsidR="0041544A" w:rsidRDefault="0041544A" w:rsidP="00C84C0A">
      <w:pPr>
        <w:spacing w:line="520" w:lineRule="exact"/>
        <w:rPr>
          <w:rFonts w:ascii="黑体" w:eastAsia="黑体" w:hAnsi="黑体" w:cs="宋体"/>
          <w:sz w:val="32"/>
          <w:szCs w:val="32"/>
        </w:rPr>
      </w:pPr>
    </w:p>
    <w:bookmarkEnd w:id="1"/>
    <w:p w14:paraId="3EBF2E4A" w14:textId="77777777" w:rsidR="0041544A" w:rsidRPr="0041544A" w:rsidRDefault="0041544A" w:rsidP="0041544A">
      <w:pPr>
        <w:pStyle w:val="a0"/>
      </w:pPr>
    </w:p>
    <w:p w14:paraId="66A9B73E" w14:textId="1F006C10" w:rsidR="00C84C0A" w:rsidRPr="00C84C0A" w:rsidRDefault="00C84C0A" w:rsidP="00C84C0A">
      <w:pPr>
        <w:spacing w:line="520" w:lineRule="exact"/>
        <w:rPr>
          <w:rFonts w:ascii="黑体" w:eastAsia="黑体" w:hAnsi="黑体" w:cs="方正小标宋简体"/>
          <w:sz w:val="32"/>
          <w:szCs w:val="32"/>
        </w:rPr>
      </w:pPr>
      <w:r w:rsidRPr="00C84C0A">
        <w:rPr>
          <w:rFonts w:ascii="黑体" w:eastAsia="黑体" w:hAnsi="黑体" w:cs="宋体" w:hint="eastAsia"/>
          <w:sz w:val="32"/>
          <w:szCs w:val="32"/>
        </w:rPr>
        <w:t>附件1</w:t>
      </w:r>
    </w:p>
    <w:p w14:paraId="0E3720C9" w14:textId="77777777" w:rsidR="00BE2F38" w:rsidRDefault="00BE2F38" w:rsidP="009A7B99">
      <w:pPr>
        <w:spacing w:line="520" w:lineRule="exact"/>
        <w:jc w:val="center"/>
        <w:rPr>
          <w:rFonts w:ascii="方正小标宋_GBK" w:eastAsia="方正小标宋_GBK" w:hAnsi="黑体" w:cs="黑体"/>
          <w:color w:val="000000"/>
          <w:sz w:val="44"/>
          <w:szCs w:val="44"/>
        </w:rPr>
      </w:pPr>
    </w:p>
    <w:p w14:paraId="097A87BB" w14:textId="050D34A8" w:rsidR="00347B13" w:rsidRPr="004C7AF1" w:rsidRDefault="0089512A" w:rsidP="009A7B99">
      <w:pPr>
        <w:spacing w:line="520" w:lineRule="exact"/>
        <w:jc w:val="center"/>
        <w:rPr>
          <w:rFonts w:ascii="方正小标宋_GBK" w:eastAsia="方正小标宋_GBK" w:hAnsi="黑体" w:cs="黑体"/>
          <w:color w:val="000000"/>
          <w:sz w:val="44"/>
          <w:szCs w:val="44"/>
        </w:rPr>
      </w:pPr>
      <w:r w:rsidRPr="004C7AF1">
        <w:rPr>
          <w:rFonts w:ascii="方正小标宋_GBK" w:eastAsia="方正小标宋_GBK" w:hAnsi="黑体" w:cs="黑体" w:hint="eastAsia"/>
          <w:color w:val="000000"/>
          <w:sz w:val="44"/>
          <w:szCs w:val="44"/>
        </w:rPr>
        <w:t>南京市农业行政处罚轻微违法行为</w:t>
      </w:r>
    </w:p>
    <w:p w14:paraId="3CB5BBA5" w14:textId="4060BD14" w:rsidR="00347B13" w:rsidRPr="007B4901" w:rsidRDefault="0089512A" w:rsidP="009A7B99">
      <w:pPr>
        <w:spacing w:line="520" w:lineRule="exact"/>
        <w:jc w:val="center"/>
        <w:rPr>
          <w:rFonts w:ascii="宋体" w:hAnsi="宋体" w:cs="宋体"/>
          <w:sz w:val="44"/>
          <w:szCs w:val="44"/>
        </w:rPr>
      </w:pPr>
      <w:r w:rsidRPr="004C7AF1">
        <w:rPr>
          <w:rFonts w:ascii="方正小标宋_GBK" w:eastAsia="方正小标宋_GBK" w:hAnsi="黑体" w:cs="黑体" w:hint="eastAsia"/>
          <w:color w:val="000000"/>
          <w:sz w:val="44"/>
          <w:szCs w:val="44"/>
        </w:rPr>
        <w:t>不予行政处罚清单</w:t>
      </w:r>
      <w:r w:rsidR="007B4901">
        <w:rPr>
          <w:rFonts w:ascii="宋体" w:hAnsi="宋体" w:cs="宋体" w:hint="eastAsia"/>
          <w:color w:val="000000"/>
          <w:sz w:val="44"/>
          <w:szCs w:val="44"/>
        </w:rPr>
        <w:t>（</w:t>
      </w:r>
      <w:r w:rsidRPr="004C7AF1">
        <w:rPr>
          <w:rFonts w:ascii="方正小标宋_GBK" w:eastAsia="方正小标宋_GBK" w:hAnsi="黑体" w:cs="黑体" w:hint="eastAsia"/>
          <w:color w:val="000000"/>
          <w:sz w:val="44"/>
          <w:szCs w:val="44"/>
        </w:rPr>
        <w:t>适用说明</w:t>
      </w:r>
      <w:r w:rsidR="007B4901">
        <w:rPr>
          <w:rFonts w:ascii="宋体" w:hAnsi="宋体" w:cs="宋体" w:hint="eastAsia"/>
          <w:color w:val="000000"/>
          <w:sz w:val="44"/>
          <w:szCs w:val="44"/>
        </w:rPr>
        <w:t>）</w:t>
      </w:r>
    </w:p>
    <w:p w14:paraId="7376F5CB" w14:textId="77777777" w:rsidR="00BE2F38" w:rsidRDefault="00BE2F38" w:rsidP="00BE2F38">
      <w:pPr>
        <w:pStyle w:val="a0"/>
        <w:spacing w:line="520" w:lineRule="exact"/>
        <w:jc w:val="center"/>
        <w:rPr>
          <w:rFonts w:ascii="楷体" w:eastAsia="楷体" w:hAnsi="楷体"/>
          <w:sz w:val="32"/>
          <w:szCs w:val="32"/>
        </w:rPr>
      </w:pPr>
    </w:p>
    <w:p w14:paraId="22EC70F3" w14:textId="26D92541" w:rsidR="00347B13" w:rsidRDefault="0089512A" w:rsidP="00BE2F38">
      <w:pPr>
        <w:pStyle w:val="a0"/>
        <w:spacing w:line="520" w:lineRule="exact"/>
        <w:jc w:val="center"/>
        <w:rPr>
          <w:rFonts w:ascii="楷体" w:eastAsia="楷体" w:hAnsi="楷体"/>
          <w:sz w:val="32"/>
          <w:szCs w:val="32"/>
        </w:rPr>
      </w:pPr>
      <w:r>
        <w:rPr>
          <w:rFonts w:ascii="楷体" w:eastAsia="楷体" w:hAnsi="楷体" w:hint="eastAsia"/>
          <w:sz w:val="32"/>
          <w:szCs w:val="32"/>
        </w:rPr>
        <w:t>（征求意见稿）</w:t>
      </w:r>
    </w:p>
    <w:p w14:paraId="63B5E31B" w14:textId="77777777" w:rsidR="00347B13" w:rsidRDefault="00347B13" w:rsidP="009A7B99">
      <w:pPr>
        <w:pStyle w:val="a0"/>
        <w:spacing w:line="500" w:lineRule="exact"/>
      </w:pPr>
    </w:p>
    <w:p w14:paraId="53D671ED" w14:textId="55D9526B" w:rsidR="00347B13" w:rsidRDefault="0089512A" w:rsidP="00BE2F38">
      <w:pPr>
        <w:spacing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一、为持续优化法治营商环境，提升行政执法效能，推进包容审慎监管，根据《中华人民共和国行政处罚法》《优化营商环境条例》以及省、市有关文件精神，结合我市农业执法实际，制定《南京市农业</w:t>
      </w:r>
      <w:r w:rsidR="00DF130D">
        <w:rPr>
          <w:rFonts w:ascii="仿宋_GB2312" w:eastAsia="仿宋_GB2312" w:hAnsi="Times New Roman" w:hint="eastAsia"/>
          <w:sz w:val="32"/>
          <w:szCs w:val="32"/>
        </w:rPr>
        <w:t>行政处罚</w:t>
      </w:r>
      <w:r>
        <w:rPr>
          <w:rFonts w:ascii="仿宋_GB2312" w:eastAsia="仿宋_GB2312" w:hAnsi="Times New Roman" w:hint="eastAsia"/>
          <w:sz w:val="32"/>
          <w:szCs w:val="32"/>
        </w:rPr>
        <w:t>轻微违法行为不予行政处罚清单》（以下简称</w:t>
      </w:r>
      <w:bookmarkStart w:id="4" w:name="OLE_LINK6"/>
      <w:bookmarkStart w:id="5" w:name="OLE_LINK7"/>
      <w:r>
        <w:rPr>
          <w:rFonts w:ascii="仿宋_GB2312" w:eastAsia="仿宋_GB2312" w:hAnsi="Times New Roman" w:hint="eastAsia"/>
          <w:sz w:val="32"/>
          <w:szCs w:val="32"/>
        </w:rPr>
        <w:t>《不予处罚清单》</w:t>
      </w:r>
      <w:bookmarkEnd w:id="4"/>
      <w:bookmarkEnd w:id="5"/>
      <w:r>
        <w:rPr>
          <w:rFonts w:ascii="仿宋_GB2312" w:eastAsia="仿宋_GB2312" w:hAnsi="Times New Roman" w:hint="eastAsia"/>
          <w:sz w:val="32"/>
          <w:szCs w:val="32"/>
        </w:rPr>
        <w:t>）。</w:t>
      </w:r>
    </w:p>
    <w:p w14:paraId="64DD793F" w14:textId="77777777" w:rsidR="00347B13" w:rsidRDefault="0089512A" w:rsidP="00BE2F38">
      <w:pPr>
        <w:pStyle w:val="a8"/>
        <w:shd w:val="clear" w:color="auto" w:fill="FFFFFF"/>
        <w:spacing w:before="0" w:beforeAutospacing="0" w:after="0" w:afterAutospacing="0" w:line="560" w:lineRule="exact"/>
        <w:ind w:firstLineChars="200" w:firstLine="640"/>
        <w:jc w:val="both"/>
        <w:rPr>
          <w:rFonts w:ascii="仿宋_GB2312" w:eastAsia="仿宋_GB2312" w:hAnsi="仿宋_GB2312"/>
          <w:sz w:val="32"/>
          <w:szCs w:val="32"/>
          <w:shd w:val="clear" w:color="auto" w:fill="FFFFFF"/>
        </w:rPr>
      </w:pPr>
      <w:r>
        <w:rPr>
          <w:rFonts w:ascii="仿宋_GB2312" w:eastAsia="仿宋_GB2312" w:hAnsi="Times New Roman" w:hint="eastAsia"/>
          <w:sz w:val="32"/>
          <w:szCs w:val="32"/>
        </w:rPr>
        <w:t>二、依据《中华人民共和国行政处罚法》第三十三条规定，轻微违法行为不予行政处罚，包括“违法行为轻微并及时改正，没有造成危害后果的，不予行政处罚”和“初次违法且危害后果轻微并及时改正的，可以不予行政处罚”两种情形。在执法办案中</w:t>
      </w:r>
      <w:r>
        <w:rPr>
          <w:rFonts w:ascii="仿宋_GB2312" w:eastAsia="仿宋_GB2312" w:hAnsi="仿宋_GB2312" w:hint="eastAsia"/>
          <w:sz w:val="32"/>
          <w:szCs w:val="32"/>
          <w:shd w:val="clear" w:color="auto" w:fill="FFFFFF"/>
        </w:rPr>
        <w:t>，可结合以下因素综合判定：</w:t>
      </w:r>
    </w:p>
    <w:p w14:paraId="1F815229" w14:textId="77777777" w:rsidR="00347B13" w:rsidRDefault="0089512A" w:rsidP="00BE2F38">
      <w:pPr>
        <w:pStyle w:val="a8"/>
        <w:shd w:val="clear" w:color="auto" w:fill="FFFFFF"/>
        <w:spacing w:before="0" w:beforeAutospacing="0" w:after="0" w:afterAutospacing="0" w:line="560" w:lineRule="exact"/>
        <w:ind w:firstLineChars="200" w:firstLine="640"/>
        <w:jc w:val="both"/>
        <w:rPr>
          <w:rFonts w:ascii="仿宋_GB2312" w:eastAsia="仿宋_GB2312" w:hAnsi="Times New Roman"/>
          <w:sz w:val="32"/>
          <w:szCs w:val="32"/>
          <w:shd w:val="clear" w:color="auto" w:fill="FFFFFF"/>
        </w:rPr>
      </w:pPr>
      <w:r>
        <w:rPr>
          <w:rFonts w:ascii="仿宋_GB2312" w:eastAsia="仿宋_GB2312" w:hAnsi="仿宋_GB2312" w:hint="eastAsia"/>
          <w:sz w:val="32"/>
          <w:szCs w:val="32"/>
          <w:shd w:val="clear" w:color="auto" w:fill="FFFFFF"/>
        </w:rPr>
        <w:t>（一）违法行为轻微。</w:t>
      </w:r>
      <w:bookmarkStart w:id="6" w:name="OLE_LINK4"/>
      <w:bookmarkStart w:id="7" w:name="OLE_LINK3"/>
      <w:r>
        <w:rPr>
          <w:rFonts w:ascii="仿宋_GB2312" w:eastAsia="仿宋_GB2312" w:hAnsi="仿宋_GB2312" w:hint="eastAsia"/>
          <w:sz w:val="32"/>
          <w:szCs w:val="32"/>
          <w:shd w:val="clear" w:color="auto" w:fill="FFFFFF"/>
        </w:rPr>
        <w:t>可以结合违法行为的持续时间、货值金额、违法所得、影响范围等因素综合予以认定</w:t>
      </w:r>
      <w:bookmarkEnd w:id="6"/>
      <w:bookmarkEnd w:id="7"/>
      <w:r>
        <w:rPr>
          <w:rFonts w:ascii="仿宋_GB2312" w:eastAsia="仿宋_GB2312" w:hAnsi="仿宋_GB2312" w:hint="eastAsia"/>
          <w:sz w:val="32"/>
          <w:szCs w:val="32"/>
          <w:shd w:val="clear" w:color="auto" w:fill="FFFFFF"/>
        </w:rPr>
        <w:t>。包括违法行为持续时间较短；没有违法所得或者违法所得金额较少；涉案产品数量较小或者货值金额较少；涉案产品为合法产品(依法取得登记/批准/有资质企业生产的合</w:t>
      </w:r>
      <w:proofErr w:type="gramStart"/>
      <w:r>
        <w:rPr>
          <w:rFonts w:ascii="仿宋_GB2312" w:eastAsia="仿宋_GB2312" w:hAnsi="仿宋_GB2312" w:hint="eastAsia"/>
          <w:sz w:val="32"/>
          <w:szCs w:val="32"/>
          <w:shd w:val="clear" w:color="auto" w:fill="FFFFFF"/>
        </w:rPr>
        <w:t>规</w:t>
      </w:r>
      <w:proofErr w:type="gramEnd"/>
      <w:r>
        <w:rPr>
          <w:rFonts w:ascii="仿宋_GB2312" w:eastAsia="仿宋_GB2312" w:hAnsi="仿宋_GB2312" w:hint="eastAsia"/>
          <w:sz w:val="32"/>
          <w:szCs w:val="32"/>
          <w:shd w:val="clear" w:color="auto" w:fill="FFFFFF"/>
        </w:rPr>
        <w:t>产品)等其他能够反映违法行为</w:t>
      </w:r>
      <w:r>
        <w:rPr>
          <w:rFonts w:ascii="仿宋_GB2312" w:eastAsia="仿宋_GB2312" w:hAnsi="仿宋_GB2312" w:hint="eastAsia"/>
          <w:sz w:val="32"/>
          <w:szCs w:val="32"/>
          <w:shd w:val="clear" w:color="auto" w:fill="FFFFFF"/>
        </w:rPr>
        <w:lastRenderedPageBreak/>
        <w:t>轻微的因素。</w:t>
      </w:r>
    </w:p>
    <w:p w14:paraId="3F39B46E" w14:textId="77777777" w:rsidR="00347B13" w:rsidRDefault="0089512A" w:rsidP="00BE2F38">
      <w:pPr>
        <w:spacing w:line="560" w:lineRule="exact"/>
        <w:ind w:firstLineChars="200" w:firstLine="640"/>
        <w:rPr>
          <w:rFonts w:ascii="仿宋_GB2312" w:eastAsia="仿宋_GB2312" w:hAnsi="Times New Roman"/>
          <w:sz w:val="32"/>
          <w:szCs w:val="32"/>
          <w:shd w:val="clear" w:color="auto" w:fill="FFFFFF"/>
        </w:rPr>
      </w:pPr>
      <w:r>
        <w:rPr>
          <w:rFonts w:ascii="仿宋_GB2312" w:eastAsia="仿宋_GB2312" w:hAnsi="Times New Roman" w:hint="eastAsia"/>
          <w:sz w:val="32"/>
          <w:szCs w:val="32"/>
        </w:rPr>
        <w:t>（二）初次违法。自</w:t>
      </w:r>
      <w:r>
        <w:rPr>
          <w:rFonts w:ascii="仿宋_GB2312" w:eastAsia="仿宋_GB2312" w:hAnsi="仿宋_GB2312" w:hint="eastAsia"/>
          <w:sz w:val="32"/>
          <w:szCs w:val="32"/>
          <w:shd w:val="clear" w:color="auto" w:fill="FFFFFF"/>
        </w:rPr>
        <w:t>违法行为被发现之日前两年内</w:t>
      </w:r>
      <w:r>
        <w:rPr>
          <w:rFonts w:ascii="仿宋_GB2312" w:eastAsia="仿宋_GB2312" w:hAnsi="Times New Roman" w:hint="eastAsia"/>
          <w:sz w:val="32"/>
          <w:szCs w:val="32"/>
        </w:rPr>
        <w:t>，</w:t>
      </w:r>
      <w:r>
        <w:rPr>
          <w:rFonts w:ascii="仿宋_GB2312" w:eastAsia="仿宋_GB2312" w:hAnsi="仿宋_GB2312" w:hint="eastAsia"/>
          <w:sz w:val="32"/>
          <w:szCs w:val="32"/>
          <w:shd w:val="clear" w:color="auto" w:fill="FFFFFF"/>
        </w:rPr>
        <w:t>通过查询国家企业信用信息公示系统、农业行政处罚记录，</w:t>
      </w:r>
      <w:r>
        <w:rPr>
          <w:rFonts w:ascii="仿宋_GB2312" w:eastAsia="仿宋_GB2312" w:hAnsi="Times New Roman" w:hint="eastAsia"/>
          <w:sz w:val="32"/>
          <w:szCs w:val="32"/>
        </w:rPr>
        <w:t>未发现当事人在本辖区内有同一类型违法行为处罚记录的，可以认定为初次违法。当事人</w:t>
      </w:r>
      <w:r>
        <w:rPr>
          <w:rFonts w:ascii="仿宋_GB2312" w:eastAsia="仿宋_GB2312" w:hAnsi="仿宋_GB2312" w:hint="eastAsia"/>
          <w:sz w:val="32"/>
          <w:szCs w:val="32"/>
          <w:shd w:val="clear" w:color="auto" w:fill="FFFFFF"/>
        </w:rPr>
        <w:t>有《不予处罚清单》所列违法情形，不予行政处罚后两年内又实施同类型农业违法行为的，不适用首违不罚。</w:t>
      </w:r>
    </w:p>
    <w:p w14:paraId="23CBA905" w14:textId="77777777" w:rsidR="00347B13" w:rsidRDefault="0089512A" w:rsidP="00BE2F38">
      <w:pPr>
        <w:spacing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（三）及时改正。符合以下三种情形之一的可以认定为及时改正：一是当事人在执法部门发现违法行为前主动改正；二是在执法部门立案后，</w:t>
      </w:r>
      <w:proofErr w:type="gramStart"/>
      <w:r>
        <w:rPr>
          <w:rFonts w:ascii="仿宋_GB2312" w:eastAsia="仿宋_GB2312" w:hAnsi="Times New Roman" w:hint="eastAsia"/>
          <w:sz w:val="32"/>
          <w:szCs w:val="32"/>
        </w:rPr>
        <w:t>作出</w:t>
      </w:r>
      <w:proofErr w:type="gramEnd"/>
      <w:r>
        <w:rPr>
          <w:rFonts w:ascii="仿宋_GB2312" w:eastAsia="仿宋_GB2312" w:hAnsi="Times New Roman" w:hint="eastAsia"/>
          <w:sz w:val="32"/>
          <w:szCs w:val="32"/>
        </w:rPr>
        <w:t>行政处罚决定前主动改正；三是在执法部门责令限期改正后，在限期内予以改正。“改正”既包括当事人不再从事违法行为，也包括当事人通过整改使其生产经营活动符合法定要求。</w:t>
      </w:r>
    </w:p>
    <w:p w14:paraId="571FDC1D" w14:textId="77777777" w:rsidR="00347B13" w:rsidRDefault="0089512A" w:rsidP="00BE2F38">
      <w:pPr>
        <w:pStyle w:val="a8"/>
        <w:widowControl/>
        <w:shd w:val="clear" w:color="auto" w:fill="FFFFFF"/>
        <w:spacing w:before="0" w:beforeAutospacing="0" w:after="0" w:afterAutospacing="0" w:line="560" w:lineRule="exact"/>
        <w:ind w:firstLineChars="200" w:firstLine="640"/>
        <w:jc w:val="both"/>
        <w:rPr>
          <w:rFonts w:ascii="仿宋_GB2312" w:eastAsia="仿宋_GB2312" w:hAnsi="Times New Roman"/>
          <w:sz w:val="32"/>
          <w:szCs w:val="32"/>
          <w:shd w:val="clear" w:color="auto" w:fill="FFFFFF"/>
        </w:rPr>
      </w:pPr>
      <w:r>
        <w:rPr>
          <w:rFonts w:ascii="仿宋_GB2312" w:eastAsia="仿宋_GB2312" w:hAnsi="Times New Roman" w:hint="eastAsia"/>
          <w:sz w:val="32"/>
          <w:szCs w:val="32"/>
        </w:rPr>
        <w:t>（四）</w:t>
      </w:r>
      <w:r>
        <w:rPr>
          <w:rFonts w:ascii="仿宋_GB2312" w:eastAsia="仿宋_GB2312" w:hAnsi="仿宋_GB2312" w:hint="eastAsia"/>
          <w:sz w:val="32"/>
          <w:szCs w:val="32"/>
          <w:shd w:val="clear" w:color="auto" w:fill="FFFFFF"/>
        </w:rPr>
        <w:t>没有造成危害后果。</w:t>
      </w:r>
      <w:bookmarkStart w:id="8" w:name="OLE_LINK5"/>
      <w:bookmarkStart w:id="9" w:name="OLE_LINK8"/>
      <w:r>
        <w:rPr>
          <w:rFonts w:ascii="仿宋_GB2312" w:eastAsia="仿宋_GB2312" w:hAnsi="仿宋_GB2312" w:hint="eastAsia"/>
          <w:sz w:val="32"/>
          <w:szCs w:val="32"/>
          <w:shd w:val="clear" w:color="auto" w:fill="FFFFFF"/>
        </w:rPr>
        <w:t>可以结合以下因素综合予以认定</w:t>
      </w:r>
      <w:bookmarkEnd w:id="8"/>
      <w:bookmarkEnd w:id="9"/>
      <w:r>
        <w:rPr>
          <w:rFonts w:ascii="仿宋_GB2312" w:eastAsia="仿宋_GB2312" w:hAnsi="仿宋_GB2312" w:hint="eastAsia"/>
          <w:sz w:val="32"/>
          <w:szCs w:val="32"/>
          <w:shd w:val="clear" w:color="auto" w:fill="FFFFFF"/>
        </w:rPr>
        <w:t>：未造成国家和他人财产损失、人身损害及生态环境损害；未造成不良社会影响；对违法行为采取补救措施；其他能够反映没有造成危害后果的因素。</w:t>
      </w:r>
    </w:p>
    <w:p w14:paraId="7C4C2052" w14:textId="77777777" w:rsidR="00347B13" w:rsidRDefault="0089512A" w:rsidP="00BE2F38">
      <w:pPr>
        <w:pStyle w:val="a8"/>
        <w:shd w:val="clear" w:color="auto" w:fill="FFFFFF"/>
        <w:spacing w:before="0" w:beforeAutospacing="0" w:after="0" w:afterAutospacing="0" w:line="560" w:lineRule="exact"/>
        <w:ind w:firstLineChars="200" w:firstLine="640"/>
        <w:jc w:val="both"/>
        <w:rPr>
          <w:rFonts w:ascii="仿宋_GB2312" w:eastAsia="仿宋_GB2312" w:hAnsi="Times New Roman"/>
          <w:sz w:val="32"/>
          <w:szCs w:val="32"/>
          <w:shd w:val="clear" w:color="auto" w:fill="FFFFFF"/>
        </w:rPr>
      </w:pPr>
      <w:r>
        <w:rPr>
          <w:rFonts w:ascii="仿宋_GB2312" w:eastAsia="仿宋_GB2312" w:hAnsi="Times New Roman" w:hint="eastAsia"/>
          <w:sz w:val="32"/>
          <w:szCs w:val="32"/>
        </w:rPr>
        <w:t>（五）</w:t>
      </w:r>
      <w:r>
        <w:rPr>
          <w:rFonts w:ascii="仿宋_GB2312" w:eastAsia="仿宋_GB2312" w:hAnsi="仿宋_GB2312" w:hint="eastAsia"/>
          <w:sz w:val="32"/>
          <w:szCs w:val="32"/>
          <w:shd w:val="clear" w:color="auto" w:fill="FFFFFF"/>
        </w:rPr>
        <w:t>危害后果轻微。可以结合以下因素综合予以认定：对市场秩序的扰乱程度轻微；未引起负面舆情；对消费者误导作用较小；危害程度较轻或者范围较小；其他能够反映危害后果轻微的因素。</w:t>
      </w:r>
    </w:p>
    <w:p w14:paraId="0F80D730" w14:textId="666A9BC1" w:rsidR="00347B13" w:rsidRDefault="0089512A" w:rsidP="00BE2F38">
      <w:pPr>
        <w:pStyle w:val="a8"/>
        <w:widowControl/>
        <w:spacing w:before="0" w:beforeAutospacing="0" w:after="0" w:afterAutospacing="0" w:line="560" w:lineRule="exact"/>
        <w:ind w:firstLineChars="200" w:firstLine="640"/>
        <w:jc w:val="both"/>
        <w:rPr>
          <w:rFonts w:ascii="仿宋_GB2312" w:eastAsia="仿宋_GB2312" w:hAnsi="Times New Roman"/>
          <w:sz w:val="32"/>
          <w:szCs w:val="32"/>
        </w:rPr>
      </w:pPr>
      <w:r>
        <w:rPr>
          <w:rFonts w:ascii="仿宋_GB2312" w:eastAsia="仿宋_GB2312" w:hAnsi="Times New Roman" w:hint="eastAsia"/>
          <w:sz w:val="32"/>
          <w:szCs w:val="32"/>
        </w:rPr>
        <w:t>三、违法行为满足《不予处罚清单》内适用条件的全部情形时，原则上应当不予行政处罚。</w:t>
      </w:r>
      <w:r w:rsidRPr="009A7B99">
        <w:rPr>
          <w:rFonts w:ascii="仿宋_GB2312" w:eastAsia="仿宋_GB2312" w:hAnsi="Times New Roman" w:hint="eastAsia"/>
          <w:sz w:val="32"/>
          <w:szCs w:val="32"/>
        </w:rPr>
        <w:t>《不予处罚清单》未列明的情形，但符合法律规定不予处罚情形的，应</w:t>
      </w:r>
      <w:r w:rsidR="00DF130D" w:rsidRPr="009A7B99">
        <w:rPr>
          <w:rFonts w:ascii="仿宋_GB2312" w:eastAsia="仿宋_GB2312" w:hAnsi="Times New Roman" w:hint="eastAsia"/>
          <w:sz w:val="32"/>
          <w:szCs w:val="32"/>
        </w:rPr>
        <w:t>当</w:t>
      </w:r>
      <w:r w:rsidRPr="009A7B99">
        <w:rPr>
          <w:rFonts w:ascii="仿宋_GB2312" w:eastAsia="仿宋_GB2312" w:hAnsi="Times New Roman" w:hint="eastAsia"/>
          <w:sz w:val="32"/>
          <w:szCs w:val="32"/>
        </w:rPr>
        <w:t>不予行政处罚。</w:t>
      </w:r>
      <w:r w:rsidR="00577C45" w:rsidRPr="009A7B99">
        <w:rPr>
          <w:rFonts w:ascii="仿宋_GB2312" w:eastAsia="仿宋_GB2312" w:hAnsi="Times New Roman" w:hint="eastAsia"/>
          <w:sz w:val="32"/>
          <w:szCs w:val="32"/>
        </w:rPr>
        <w:t>在《不予</w:t>
      </w:r>
      <w:r w:rsidR="00577C45" w:rsidRPr="009A7B99">
        <w:rPr>
          <w:rFonts w:ascii="仿宋_GB2312" w:eastAsia="仿宋_GB2312" w:hAnsi="Times New Roman" w:hint="eastAsia"/>
          <w:sz w:val="32"/>
          <w:szCs w:val="32"/>
        </w:rPr>
        <w:lastRenderedPageBreak/>
        <w:t>处罚清单》列明情形内，但符合法律规定需要实施</w:t>
      </w:r>
      <w:r w:rsidRPr="009A7B99">
        <w:rPr>
          <w:rFonts w:ascii="仿宋_GB2312" w:eastAsia="仿宋_GB2312" w:hAnsi="Times New Roman" w:hint="eastAsia"/>
          <w:sz w:val="32"/>
          <w:szCs w:val="32"/>
        </w:rPr>
        <w:t>行政处罚</w:t>
      </w:r>
      <w:r w:rsidR="00577C45" w:rsidRPr="009A7B99">
        <w:rPr>
          <w:rFonts w:ascii="仿宋_GB2312" w:eastAsia="仿宋_GB2312" w:hAnsi="Times New Roman" w:hint="eastAsia"/>
          <w:sz w:val="32"/>
          <w:szCs w:val="32"/>
        </w:rPr>
        <w:t>情形的</w:t>
      </w:r>
      <w:r w:rsidRPr="009A7B99">
        <w:rPr>
          <w:rFonts w:ascii="仿宋_GB2312" w:eastAsia="仿宋_GB2312" w:hAnsi="Times New Roman" w:hint="eastAsia"/>
          <w:sz w:val="32"/>
          <w:szCs w:val="32"/>
        </w:rPr>
        <w:t>，应当按法定程序</w:t>
      </w:r>
      <w:proofErr w:type="gramStart"/>
      <w:r w:rsidRPr="009A7B99">
        <w:rPr>
          <w:rFonts w:ascii="仿宋_GB2312" w:eastAsia="仿宋_GB2312" w:hAnsi="Times New Roman" w:hint="eastAsia"/>
          <w:sz w:val="32"/>
          <w:szCs w:val="32"/>
        </w:rPr>
        <w:t>作出</w:t>
      </w:r>
      <w:proofErr w:type="gramEnd"/>
      <w:r w:rsidRPr="009A7B99">
        <w:rPr>
          <w:rFonts w:ascii="仿宋_GB2312" w:eastAsia="仿宋_GB2312" w:hAnsi="Times New Roman" w:hint="eastAsia"/>
          <w:sz w:val="32"/>
          <w:szCs w:val="32"/>
        </w:rPr>
        <w:t>行政处罚并说明</w:t>
      </w:r>
      <w:r w:rsidR="00577C45" w:rsidRPr="009A7B99">
        <w:rPr>
          <w:rFonts w:ascii="仿宋_GB2312" w:eastAsia="仿宋_GB2312" w:hAnsi="Times New Roman" w:hint="eastAsia"/>
          <w:sz w:val="32"/>
          <w:szCs w:val="32"/>
        </w:rPr>
        <w:t>合理原因</w:t>
      </w:r>
      <w:r w:rsidRPr="009A7B99">
        <w:rPr>
          <w:rFonts w:ascii="仿宋_GB2312" w:eastAsia="仿宋_GB2312" w:hAnsi="Times New Roman" w:hint="eastAsia"/>
          <w:sz w:val="32"/>
          <w:szCs w:val="32"/>
        </w:rPr>
        <w:t>。</w:t>
      </w:r>
    </w:p>
    <w:p w14:paraId="1A44F8C0" w14:textId="77777777" w:rsidR="00347B13" w:rsidRDefault="0089512A" w:rsidP="00BE2F38">
      <w:pPr>
        <w:pStyle w:val="a8"/>
        <w:widowControl/>
        <w:spacing w:before="0" w:beforeAutospacing="0" w:after="0" w:afterAutospacing="0"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四、适用《不予处罚清单》情形的，应依法履行相关程序并</w:t>
      </w:r>
      <w:proofErr w:type="gramStart"/>
      <w:r>
        <w:rPr>
          <w:rFonts w:ascii="仿宋_GB2312" w:eastAsia="仿宋_GB2312" w:hAnsi="Times New Roman" w:hint="eastAsia"/>
          <w:sz w:val="32"/>
          <w:szCs w:val="32"/>
        </w:rPr>
        <w:t>作出</w:t>
      </w:r>
      <w:proofErr w:type="gramEnd"/>
      <w:r>
        <w:rPr>
          <w:rFonts w:ascii="仿宋_GB2312" w:eastAsia="仿宋_GB2312" w:hAnsi="Times New Roman" w:hint="eastAsia"/>
          <w:sz w:val="32"/>
          <w:szCs w:val="32"/>
        </w:rPr>
        <w:t>不予行政处罚决定</w:t>
      </w:r>
      <w:r>
        <w:rPr>
          <w:rFonts w:ascii="仿宋_GB2312" w:eastAsia="仿宋_GB2312" w:hAnsi="Times New Roman" w:hint="eastAsia"/>
          <w:sz w:val="32"/>
          <w:szCs w:val="32"/>
          <w:shd w:val="clear" w:color="auto" w:fill="FFFFFF"/>
        </w:rPr>
        <w:t>，</w:t>
      </w:r>
      <w:r>
        <w:rPr>
          <w:rFonts w:ascii="仿宋_GB2312" w:eastAsia="仿宋_GB2312" w:hAnsi="Times New Roman" w:hint="eastAsia"/>
          <w:sz w:val="32"/>
          <w:szCs w:val="32"/>
        </w:rPr>
        <w:t>法律、法规、规章另有规定的除外。</w:t>
      </w:r>
    </w:p>
    <w:p w14:paraId="63079AAA" w14:textId="77777777" w:rsidR="00347B13" w:rsidRDefault="0089512A" w:rsidP="00BE2F38">
      <w:pPr>
        <w:widowControl/>
        <w:spacing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五、对轻微违法行为不予行政处罚的，要通过责令改正、批评教育、告诫约谈等措施，加强教育引导，督促当事人依法依规开展生产经营活动，实现行政执法的法律效果和社会效果相统一。</w:t>
      </w:r>
    </w:p>
    <w:p w14:paraId="35C55F73" w14:textId="16D8317A" w:rsidR="00347B13" w:rsidRDefault="0089512A" w:rsidP="00BE2F38">
      <w:pPr>
        <w:widowControl/>
        <w:spacing w:line="560" w:lineRule="exact"/>
        <w:ind w:firstLineChars="200" w:firstLine="640"/>
        <w:rPr>
          <w:rFonts w:ascii="仿宋_GB2312" w:eastAsia="仿宋_GB2312" w:hAnsi="Times New Roman"/>
          <w:color w:val="000000"/>
          <w:kern w:val="0"/>
          <w:sz w:val="32"/>
          <w:szCs w:val="32"/>
        </w:rPr>
      </w:pPr>
      <w:r>
        <w:rPr>
          <w:rFonts w:ascii="仿宋_GB2312" w:eastAsia="仿宋_GB2312" w:hAnsi="Times New Roman" w:hint="eastAsia"/>
          <w:sz w:val="32"/>
          <w:szCs w:val="32"/>
        </w:rPr>
        <w:t>六、</w:t>
      </w:r>
      <w:r>
        <w:rPr>
          <w:rFonts w:ascii="仿宋_GB2312" w:eastAsia="仿宋_GB2312" w:hAnsi="Times New Roman" w:hint="eastAsia"/>
          <w:color w:val="000000"/>
          <w:kern w:val="0"/>
          <w:sz w:val="32"/>
          <w:szCs w:val="32"/>
        </w:rPr>
        <w:t>南京市农业农村局</w:t>
      </w:r>
      <w:r>
        <w:rPr>
          <w:rFonts w:ascii="仿宋_GB2312" w:eastAsia="仿宋_GB2312" w:hAnsi="Times New Roman" w:hint="eastAsia"/>
          <w:sz w:val="32"/>
          <w:szCs w:val="32"/>
        </w:rPr>
        <w:t>将根据法律法规规章的</w:t>
      </w:r>
      <w:proofErr w:type="gramStart"/>
      <w:r>
        <w:rPr>
          <w:rFonts w:ascii="仿宋_GB2312" w:eastAsia="仿宋_GB2312" w:hAnsi="Times New Roman" w:hint="eastAsia"/>
          <w:sz w:val="32"/>
          <w:szCs w:val="32"/>
        </w:rPr>
        <w:t>立改废情况</w:t>
      </w:r>
      <w:proofErr w:type="gramEnd"/>
      <w:r>
        <w:rPr>
          <w:rFonts w:ascii="仿宋_GB2312" w:eastAsia="仿宋_GB2312" w:hAnsi="Times New Roman" w:hint="eastAsia"/>
          <w:sz w:val="32"/>
          <w:szCs w:val="32"/>
        </w:rPr>
        <w:t>和执法实践需要</w:t>
      </w:r>
      <w:bookmarkStart w:id="10" w:name="OLE_LINK1"/>
      <w:bookmarkStart w:id="11" w:name="OLE_LINK2"/>
      <w:r w:rsidR="00623E02">
        <w:rPr>
          <w:rFonts w:ascii="仿宋_GB2312" w:eastAsia="仿宋_GB2312" w:hAnsi="Times New Roman" w:hint="eastAsia"/>
          <w:sz w:val="32"/>
          <w:szCs w:val="32"/>
        </w:rPr>
        <w:t>，</w:t>
      </w:r>
      <w:r>
        <w:rPr>
          <w:rFonts w:ascii="仿宋_GB2312" w:eastAsia="仿宋_GB2312" w:hAnsi="Times New Roman" w:hint="eastAsia"/>
          <w:color w:val="000000"/>
          <w:kern w:val="0"/>
          <w:sz w:val="32"/>
          <w:szCs w:val="32"/>
        </w:rPr>
        <w:t>对</w:t>
      </w:r>
      <w:r>
        <w:rPr>
          <w:rFonts w:ascii="仿宋_GB2312" w:eastAsia="仿宋_GB2312" w:hAnsi="Times New Roman" w:hint="eastAsia"/>
          <w:sz w:val="32"/>
          <w:szCs w:val="32"/>
        </w:rPr>
        <w:t>《不予处罚清单》</w:t>
      </w:r>
      <w:r>
        <w:rPr>
          <w:rFonts w:ascii="仿宋_GB2312" w:eastAsia="仿宋_GB2312" w:hAnsi="Times New Roman" w:hint="eastAsia"/>
          <w:color w:val="000000"/>
          <w:kern w:val="0"/>
          <w:sz w:val="32"/>
          <w:szCs w:val="32"/>
        </w:rPr>
        <w:t>进行评估和动态调整，并向社会公开</w:t>
      </w:r>
      <w:bookmarkEnd w:id="10"/>
      <w:bookmarkEnd w:id="11"/>
      <w:r>
        <w:rPr>
          <w:rFonts w:ascii="仿宋_GB2312" w:eastAsia="仿宋_GB2312" w:hAnsi="Times New Roman" w:hint="eastAsia"/>
          <w:color w:val="000000"/>
          <w:kern w:val="0"/>
          <w:sz w:val="32"/>
          <w:szCs w:val="32"/>
        </w:rPr>
        <w:t>。</w:t>
      </w:r>
    </w:p>
    <w:p w14:paraId="777134E4" w14:textId="4EE65A1C" w:rsidR="00BE2F38" w:rsidRDefault="0089512A" w:rsidP="00BE2F38">
      <w:pPr>
        <w:widowControl/>
        <w:spacing w:line="560" w:lineRule="exact"/>
        <w:ind w:firstLineChars="200" w:firstLine="640"/>
        <w:rPr>
          <w:rFonts w:ascii="仿宋_GB2312" w:eastAsia="仿宋_GB2312" w:hAnsi="Times New Roman"/>
          <w:sz w:val="32"/>
          <w:szCs w:val="32"/>
        </w:rPr>
      </w:pPr>
      <w:r>
        <w:rPr>
          <w:rFonts w:ascii="仿宋_GB2312" w:eastAsia="仿宋_GB2312" w:hAnsi="Times New Roman" w:hint="eastAsia"/>
          <w:color w:val="000000"/>
          <w:kern w:val="0"/>
          <w:sz w:val="32"/>
          <w:szCs w:val="32"/>
        </w:rPr>
        <w:t>本</w:t>
      </w:r>
      <w:r>
        <w:rPr>
          <w:rFonts w:ascii="仿宋_GB2312" w:eastAsia="仿宋_GB2312" w:hAnsi="Times New Roman" w:hint="eastAsia"/>
          <w:sz w:val="32"/>
          <w:szCs w:val="32"/>
        </w:rPr>
        <w:t>清单自印发之日起执行。</w:t>
      </w:r>
    </w:p>
    <w:p w14:paraId="3991F599" w14:textId="77777777" w:rsidR="00BE2F38" w:rsidRDefault="00BE2F38" w:rsidP="00BE2F38">
      <w:pPr>
        <w:pStyle w:val="a0"/>
      </w:pPr>
    </w:p>
    <w:p w14:paraId="2F87CF9E" w14:textId="77777777" w:rsidR="00BE2F38" w:rsidRDefault="00BE2F38" w:rsidP="00BE2F38"/>
    <w:p w14:paraId="08349C7F" w14:textId="77777777" w:rsidR="00BE2F38" w:rsidRDefault="00BE2F38" w:rsidP="00BE2F38">
      <w:pPr>
        <w:pStyle w:val="a0"/>
      </w:pPr>
    </w:p>
    <w:p w14:paraId="65645B2C" w14:textId="77777777" w:rsidR="00BE2F38" w:rsidRDefault="00BE2F38" w:rsidP="00BE2F38"/>
    <w:p w14:paraId="560A992D" w14:textId="77777777" w:rsidR="00BE2F38" w:rsidRDefault="00BE2F38" w:rsidP="00BE2F38">
      <w:pPr>
        <w:pStyle w:val="a0"/>
      </w:pPr>
    </w:p>
    <w:p w14:paraId="6FA3264A" w14:textId="77777777" w:rsidR="00BE2F38" w:rsidRDefault="00BE2F38" w:rsidP="00BE2F38"/>
    <w:p w14:paraId="6100E801" w14:textId="77777777" w:rsidR="00BE2F38" w:rsidRDefault="00BE2F38" w:rsidP="00BE2F38">
      <w:pPr>
        <w:pStyle w:val="a0"/>
      </w:pPr>
    </w:p>
    <w:p w14:paraId="7AD169C4" w14:textId="77777777" w:rsidR="00BE2F38" w:rsidRDefault="00BE2F38" w:rsidP="00BE2F38"/>
    <w:p w14:paraId="4ED38AA0" w14:textId="77777777" w:rsidR="00BE2F38" w:rsidRDefault="00BE2F38" w:rsidP="00BE2F38">
      <w:pPr>
        <w:pStyle w:val="a0"/>
      </w:pPr>
    </w:p>
    <w:p w14:paraId="2479F0DF" w14:textId="77777777" w:rsidR="00BE2F38" w:rsidRDefault="00BE2F38" w:rsidP="00BE2F38"/>
    <w:p w14:paraId="751A5F32" w14:textId="77777777" w:rsidR="00BE2F38" w:rsidRDefault="00BE2F38" w:rsidP="00BE2F38">
      <w:pPr>
        <w:pStyle w:val="a0"/>
      </w:pPr>
    </w:p>
    <w:p w14:paraId="0FC2E63F" w14:textId="77777777" w:rsidR="00BE2F38" w:rsidRDefault="00BE2F38" w:rsidP="00BE2F38"/>
    <w:p w14:paraId="4307B3B6" w14:textId="77777777" w:rsidR="00BE2F38" w:rsidRDefault="00BE2F38" w:rsidP="00BE2F38">
      <w:pPr>
        <w:pStyle w:val="a0"/>
      </w:pPr>
    </w:p>
    <w:p w14:paraId="19862922" w14:textId="77777777" w:rsidR="00BE2F38" w:rsidRDefault="00BE2F38" w:rsidP="00BE2F38"/>
    <w:p w14:paraId="4AE4B2ED" w14:textId="77777777" w:rsidR="00BE2F38" w:rsidRDefault="00BE2F38" w:rsidP="00BE2F38">
      <w:pPr>
        <w:pStyle w:val="a0"/>
      </w:pPr>
    </w:p>
    <w:p w14:paraId="42B10311" w14:textId="77777777" w:rsidR="00BE2F38" w:rsidRDefault="00BE2F38" w:rsidP="00BE2F38"/>
    <w:p w14:paraId="1BCF7C45" w14:textId="77777777" w:rsidR="00BE2F38" w:rsidRDefault="00BE2F38" w:rsidP="00BE2F38">
      <w:pPr>
        <w:pStyle w:val="a0"/>
      </w:pPr>
    </w:p>
    <w:p w14:paraId="01DF156C" w14:textId="77777777" w:rsidR="00BE2F38" w:rsidRDefault="00BE2F38" w:rsidP="00BE2F38"/>
    <w:p w14:paraId="6645861B" w14:textId="77777777" w:rsidR="00BE2F38" w:rsidRDefault="00BE2F38" w:rsidP="00BE2F38">
      <w:pPr>
        <w:pStyle w:val="a0"/>
      </w:pPr>
    </w:p>
    <w:p w14:paraId="25553082" w14:textId="77777777" w:rsidR="00BE2F38" w:rsidRDefault="00BE2F38" w:rsidP="00BE2F38"/>
    <w:p w14:paraId="5032AEF6" w14:textId="77777777" w:rsidR="00BE2F38" w:rsidRDefault="00BE2F38" w:rsidP="00BE2F38">
      <w:pPr>
        <w:pStyle w:val="a0"/>
      </w:pPr>
    </w:p>
    <w:p w14:paraId="436EF500" w14:textId="77777777" w:rsidR="00BE2F38" w:rsidRDefault="00BE2F38" w:rsidP="00BE2F38"/>
    <w:p w14:paraId="12B9CE7B" w14:textId="77777777" w:rsidR="00BE2F38" w:rsidRDefault="00BE2F38" w:rsidP="00BE2F38">
      <w:pPr>
        <w:pStyle w:val="a0"/>
      </w:pPr>
    </w:p>
    <w:p w14:paraId="557117C0" w14:textId="77777777" w:rsidR="00BE2F38" w:rsidRPr="00BE2F38" w:rsidRDefault="00BE2F38" w:rsidP="00BE2F38">
      <w:pPr>
        <w:sectPr w:rsidR="00BE2F38" w:rsidRPr="00BE2F38">
          <w:pgSz w:w="11906" w:h="16838"/>
          <w:pgMar w:top="1440" w:right="1463" w:bottom="1440" w:left="1463" w:header="851" w:footer="992" w:gutter="0"/>
          <w:cols w:space="720"/>
          <w:docGrid w:type="lines" w:linePitch="312"/>
        </w:sectPr>
      </w:pPr>
    </w:p>
    <w:p w14:paraId="2F96D541" w14:textId="62FA85FE" w:rsidR="00BE2F38" w:rsidRPr="002758AE" w:rsidRDefault="00BE2F38" w:rsidP="00BE2F38">
      <w:pPr>
        <w:spacing w:line="520" w:lineRule="exact"/>
        <w:jc w:val="center"/>
        <w:rPr>
          <w:rFonts w:ascii="方正小标宋_GBK" w:eastAsia="方正小标宋_GBK" w:hAnsi="黑体" w:cs="黑体"/>
          <w:color w:val="000000"/>
          <w:sz w:val="44"/>
          <w:szCs w:val="44"/>
        </w:rPr>
      </w:pPr>
      <w:r w:rsidRPr="002758AE">
        <w:rPr>
          <w:rFonts w:ascii="方正小标宋_GBK" w:eastAsia="方正小标宋_GBK" w:hAnsi="黑体" w:cs="黑体" w:hint="eastAsia"/>
          <w:color w:val="000000"/>
          <w:sz w:val="44"/>
          <w:szCs w:val="44"/>
        </w:rPr>
        <w:lastRenderedPageBreak/>
        <w:t>南京市农业行政处罚轻微违法行为不予行政处罚清单（</w:t>
      </w:r>
      <w:bookmarkStart w:id="12" w:name="OLE_LINK9"/>
      <w:bookmarkStart w:id="13" w:name="OLE_LINK10"/>
      <w:r w:rsidRPr="002758AE">
        <w:rPr>
          <w:rFonts w:ascii="方正小标宋_GBK" w:eastAsia="方正小标宋_GBK" w:hAnsi="黑体" w:cs="黑体" w:hint="eastAsia"/>
          <w:color w:val="000000"/>
          <w:sz w:val="44"/>
          <w:szCs w:val="44"/>
        </w:rPr>
        <w:t>首</w:t>
      </w:r>
      <w:bookmarkEnd w:id="12"/>
      <w:bookmarkEnd w:id="13"/>
      <w:r w:rsidRPr="002758AE">
        <w:rPr>
          <w:rFonts w:ascii="方正小标宋_GBK" w:eastAsia="方正小标宋_GBK" w:hAnsi="黑体" w:cs="黑体" w:hint="eastAsia"/>
          <w:color w:val="000000"/>
          <w:sz w:val="44"/>
          <w:szCs w:val="44"/>
        </w:rPr>
        <w:t>违不罚）</w:t>
      </w:r>
    </w:p>
    <w:p w14:paraId="29E4E9A1" w14:textId="77777777" w:rsidR="002758AE" w:rsidRPr="002758AE" w:rsidRDefault="002758AE" w:rsidP="002758AE">
      <w:pPr>
        <w:pStyle w:val="a0"/>
      </w:pPr>
    </w:p>
    <w:tbl>
      <w:tblPr>
        <w:tblW w:w="14400" w:type="dxa"/>
        <w:tblInd w:w="93" w:type="dxa"/>
        <w:tblLook w:val="04A0" w:firstRow="1" w:lastRow="0" w:firstColumn="1" w:lastColumn="0" w:noHBand="0" w:noVBand="1"/>
      </w:tblPr>
      <w:tblGrid>
        <w:gridCol w:w="800"/>
        <w:gridCol w:w="1740"/>
        <w:gridCol w:w="2000"/>
        <w:gridCol w:w="8320"/>
        <w:gridCol w:w="1540"/>
      </w:tblGrid>
      <w:tr w:rsidR="00BE2F38" w:rsidRPr="00BE2F38" w14:paraId="1BCFD147" w14:textId="77777777" w:rsidTr="00BE2F38">
        <w:trPr>
          <w:trHeight w:val="60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21D77"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序号</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7B81366B"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违法行为</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27119F0F"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不予处罚条件（同时具备）</w:t>
            </w:r>
          </w:p>
        </w:tc>
        <w:tc>
          <w:tcPr>
            <w:tcW w:w="8320" w:type="dxa"/>
            <w:tcBorders>
              <w:top w:val="single" w:sz="4" w:space="0" w:color="auto"/>
              <w:left w:val="nil"/>
              <w:bottom w:val="single" w:sz="4" w:space="0" w:color="auto"/>
              <w:right w:val="single" w:sz="4" w:space="0" w:color="auto"/>
            </w:tcBorders>
            <w:shd w:val="clear" w:color="000000" w:fill="FFFFFF"/>
            <w:vAlign w:val="center"/>
            <w:hideMark/>
          </w:tcPr>
          <w:p w14:paraId="6A0FC369"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法律依据</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79C87F7D"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实施主体</w:t>
            </w:r>
          </w:p>
        </w:tc>
      </w:tr>
      <w:tr w:rsidR="00BE2F38" w:rsidRPr="00BE2F38" w14:paraId="3F88FCFE" w14:textId="77777777" w:rsidTr="00BE2F38">
        <w:trPr>
          <w:trHeight w:val="4031"/>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E9C55CE"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w:t>
            </w:r>
          </w:p>
        </w:tc>
        <w:tc>
          <w:tcPr>
            <w:tcW w:w="1740" w:type="dxa"/>
            <w:tcBorders>
              <w:top w:val="nil"/>
              <w:left w:val="nil"/>
              <w:bottom w:val="single" w:sz="4" w:space="0" w:color="auto"/>
              <w:right w:val="single" w:sz="4" w:space="0" w:color="auto"/>
            </w:tcBorders>
            <w:shd w:val="clear" w:color="000000" w:fill="FFFFFF"/>
            <w:vAlign w:val="center"/>
            <w:hideMark/>
          </w:tcPr>
          <w:p w14:paraId="1E947E7A"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农药经营者设立分支机构未依法变更农药经营许可证，或者未向分支机构所在地县级以上地方人民政府农业主管部门备案</w:t>
            </w:r>
          </w:p>
        </w:tc>
        <w:tc>
          <w:tcPr>
            <w:tcW w:w="2000" w:type="dxa"/>
            <w:tcBorders>
              <w:top w:val="nil"/>
              <w:left w:val="nil"/>
              <w:bottom w:val="single" w:sz="4" w:space="0" w:color="auto"/>
              <w:right w:val="single" w:sz="4" w:space="0" w:color="auto"/>
            </w:tcBorders>
            <w:shd w:val="clear" w:color="000000" w:fill="FFFFFF"/>
            <w:vAlign w:val="center"/>
            <w:hideMark/>
          </w:tcPr>
          <w:p w14:paraId="41C4E277"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1.初次违法；2.危害后果轻微（如分支机构经营时间不足2个月且无其他违法行为）；3.及时改正。</w:t>
            </w:r>
          </w:p>
        </w:tc>
        <w:tc>
          <w:tcPr>
            <w:tcW w:w="8320" w:type="dxa"/>
            <w:tcBorders>
              <w:top w:val="nil"/>
              <w:left w:val="nil"/>
              <w:bottom w:val="single" w:sz="4" w:space="0" w:color="auto"/>
              <w:right w:val="single" w:sz="4" w:space="0" w:color="auto"/>
            </w:tcBorders>
            <w:shd w:val="clear" w:color="000000" w:fill="FFFFFF"/>
            <w:vAlign w:val="center"/>
            <w:hideMark/>
          </w:tcPr>
          <w:p w14:paraId="6DF386F5" w14:textId="77777777" w:rsidR="00465DF5"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《农药管理条例》第二十五条第三款:农药经营许可证载明事项发生变化的，农药经营者应当按照国务院农业主管部门的规定申请变更农药经营许可证。</w:t>
            </w:r>
            <w:r w:rsidRPr="00BE2F38">
              <w:rPr>
                <w:rFonts w:ascii="楷体" w:eastAsia="楷体" w:hAnsi="楷体" w:cs="宋体" w:hint="eastAsia"/>
                <w:color w:val="000000"/>
                <w:kern w:val="0"/>
                <w:sz w:val="24"/>
              </w:rPr>
              <w:br/>
              <w:t>《农药管理条例》第二十五条第四款:取得农药经营许可证的农药经营者设立分支机构的，应当依法申请变更农药经营许可证，并向分支机构所在地县级以上地方人民政府农业主管部门备案，其分支机构免予办理农药经营许可证。农药经营者应当对其分支机构的经营活动负责。</w:t>
            </w:r>
          </w:p>
          <w:p w14:paraId="3930C865" w14:textId="328D64AF" w:rsidR="00BE2F38" w:rsidRPr="00BE2F38"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五十七条第一项:农药经营者有下列行为之一的，由县级以上地方人民政府农业主管部门责令改正，没收违法所得和违法经营的农药，并处5000元以上5万元以下罚款；拒不改正或者情节严重的，由发证机关吊销农药经营许可证：（一）设立分支机构未依法变更农药经营许可证，或者未向分支机构所在地县级以上地方人民政府农业主管部门备案。</w:t>
            </w:r>
          </w:p>
        </w:tc>
        <w:tc>
          <w:tcPr>
            <w:tcW w:w="1540" w:type="dxa"/>
            <w:tcBorders>
              <w:top w:val="nil"/>
              <w:left w:val="nil"/>
              <w:bottom w:val="single" w:sz="4" w:space="0" w:color="auto"/>
              <w:right w:val="single" w:sz="4" w:space="0" w:color="auto"/>
            </w:tcBorders>
            <w:shd w:val="clear" w:color="000000" w:fill="FFFFFF"/>
            <w:vAlign w:val="center"/>
            <w:hideMark/>
          </w:tcPr>
          <w:p w14:paraId="1F84AA61"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495E5490" w14:textId="77777777" w:rsidTr="00BE2F38">
        <w:trPr>
          <w:trHeight w:val="2672"/>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55E6721"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2</w:t>
            </w:r>
          </w:p>
        </w:tc>
        <w:tc>
          <w:tcPr>
            <w:tcW w:w="1740" w:type="dxa"/>
            <w:tcBorders>
              <w:top w:val="nil"/>
              <w:left w:val="nil"/>
              <w:bottom w:val="single" w:sz="4" w:space="0" w:color="auto"/>
              <w:right w:val="single" w:sz="4" w:space="0" w:color="auto"/>
            </w:tcBorders>
            <w:shd w:val="clear" w:color="000000" w:fill="FFFFFF"/>
            <w:vAlign w:val="center"/>
            <w:hideMark/>
          </w:tcPr>
          <w:p w14:paraId="11A72213"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农药经营者采购、销售标签不符合规定的农药</w:t>
            </w:r>
          </w:p>
        </w:tc>
        <w:tc>
          <w:tcPr>
            <w:tcW w:w="2000" w:type="dxa"/>
            <w:tcBorders>
              <w:top w:val="nil"/>
              <w:left w:val="nil"/>
              <w:bottom w:val="single" w:sz="4" w:space="0" w:color="auto"/>
              <w:right w:val="single" w:sz="4" w:space="0" w:color="auto"/>
            </w:tcBorders>
            <w:shd w:val="clear" w:color="000000" w:fill="FFFFFF"/>
            <w:vAlign w:val="center"/>
            <w:hideMark/>
          </w:tcPr>
          <w:p w14:paraId="53D2F883"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1.初次违法；2.危害后果轻微（如销售的农药为卫生用农药）；3.及时改正。</w:t>
            </w:r>
          </w:p>
        </w:tc>
        <w:tc>
          <w:tcPr>
            <w:tcW w:w="8320" w:type="dxa"/>
            <w:tcBorders>
              <w:top w:val="nil"/>
              <w:left w:val="nil"/>
              <w:bottom w:val="single" w:sz="4" w:space="0" w:color="auto"/>
              <w:right w:val="single" w:sz="4" w:space="0" w:color="auto"/>
            </w:tcBorders>
            <w:shd w:val="clear" w:color="000000" w:fill="FFFFFF"/>
            <w:vAlign w:val="center"/>
            <w:hideMark/>
          </w:tcPr>
          <w:p w14:paraId="722F3F40"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《农药管理条例》第二十八条第一款：农药经营者不得加工、分装农药，不得在农药中添加任何物质，不得采购、销售包装和标签不符合规定，未附具产品质量检验合格证，未取得有关许可证明文件的农药。</w:t>
            </w:r>
          </w:p>
          <w:p w14:paraId="5F94899D" w14:textId="199A6C5E"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五十七条第三项：农药经营者有下列行为之一的，由县级以上地方人民政府农业主管部门责令改正，没收违法所得和违法经营的农药，并处5000元以上5万元以下罚款;拒不改正或者情节严重的，由发证机关吊销农药经营许可证：（三）采购、销售未附具产品质量检验合格证或者包装、标签不符合规定的农药。</w:t>
            </w:r>
          </w:p>
        </w:tc>
        <w:tc>
          <w:tcPr>
            <w:tcW w:w="1540" w:type="dxa"/>
            <w:tcBorders>
              <w:top w:val="nil"/>
              <w:left w:val="nil"/>
              <w:bottom w:val="single" w:sz="4" w:space="0" w:color="auto"/>
              <w:right w:val="single" w:sz="4" w:space="0" w:color="auto"/>
            </w:tcBorders>
            <w:shd w:val="clear" w:color="000000" w:fill="FFFFFF"/>
            <w:vAlign w:val="center"/>
            <w:hideMark/>
          </w:tcPr>
          <w:p w14:paraId="60702593"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04BC4053" w14:textId="77777777" w:rsidTr="00BE2F38">
        <w:trPr>
          <w:trHeight w:val="228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F0230"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3</w:t>
            </w:r>
          </w:p>
        </w:tc>
        <w:tc>
          <w:tcPr>
            <w:tcW w:w="17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63B82B"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农药经营者不执行农药</w:t>
            </w:r>
            <w:proofErr w:type="gramStart"/>
            <w:r w:rsidRPr="00BE2F38">
              <w:rPr>
                <w:rFonts w:ascii="楷体" w:eastAsia="楷体" w:hAnsi="楷体" w:cs="宋体" w:hint="eastAsia"/>
                <w:color w:val="000000"/>
                <w:kern w:val="0"/>
                <w:sz w:val="24"/>
              </w:rPr>
              <w:t>采购台</w:t>
            </w:r>
            <w:proofErr w:type="gramEnd"/>
            <w:r w:rsidRPr="00BE2F38">
              <w:rPr>
                <w:rFonts w:ascii="楷体" w:eastAsia="楷体" w:hAnsi="楷体" w:cs="宋体" w:hint="eastAsia"/>
                <w:color w:val="000000"/>
                <w:kern w:val="0"/>
                <w:sz w:val="24"/>
              </w:rPr>
              <w:t>账、销售台账制度；在卫生用农药以外的农药经营场所内经营食品、食用农产品、饲料；未将卫生用农药与其他商品分柜销售；不履行农药废弃物回收义务</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CFD1A"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5F7261"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《农药管理条例》第二十八条第二款：经营卫生用农药的，应当将卫生用农药与其他商品分柜销售;经营其他农药的，不得在农药经营场所内经营食品、食用农产品、饲料等。</w:t>
            </w:r>
          </w:p>
          <w:p w14:paraId="7DA679C0" w14:textId="65B3C3A2"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五十八条第三项：农药经营者有下列行为之一的，由县级以上地方人民政府农业主管部门责令改正;拒不改正或者情节严重的，处2000元以上2万元以下罚款，并由发证机关吊销农药经营许可证：（一）不执行农药</w:t>
            </w:r>
            <w:proofErr w:type="gramStart"/>
            <w:r w:rsidRPr="00BE2F38">
              <w:rPr>
                <w:rFonts w:ascii="楷体" w:eastAsia="楷体" w:hAnsi="楷体" w:cs="宋体" w:hint="eastAsia"/>
                <w:color w:val="000000"/>
                <w:kern w:val="0"/>
                <w:sz w:val="24"/>
              </w:rPr>
              <w:t>采购台</w:t>
            </w:r>
            <w:proofErr w:type="gramEnd"/>
            <w:r w:rsidRPr="00BE2F38">
              <w:rPr>
                <w:rFonts w:ascii="楷体" w:eastAsia="楷体" w:hAnsi="楷体" w:cs="宋体" w:hint="eastAsia"/>
                <w:color w:val="000000"/>
                <w:kern w:val="0"/>
                <w:sz w:val="24"/>
              </w:rPr>
              <w:t>账、销售台账制度；（二）在卫生用农药以外的农药经营场所内经营食品、食用农产品、饲料等；（三）未将卫生用农药与其他商品分柜销售；（四）不履行农药废弃物回收义务。</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99C8E0"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78987852" w14:textId="77777777" w:rsidTr="00BE2F38">
        <w:trPr>
          <w:trHeight w:val="2694"/>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FC68E0"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4</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2250201C"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农药经营者经营未依法取得农药登记证而生产、进口的农药</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76EC97A1"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1.初次违法；2.危害后果轻微（如经营的农药为卫生用农药）；3.及时改正。</w:t>
            </w:r>
          </w:p>
        </w:tc>
        <w:tc>
          <w:tcPr>
            <w:tcW w:w="8320" w:type="dxa"/>
            <w:tcBorders>
              <w:top w:val="single" w:sz="4" w:space="0" w:color="auto"/>
              <w:left w:val="nil"/>
              <w:bottom w:val="single" w:sz="4" w:space="0" w:color="auto"/>
              <w:right w:val="single" w:sz="4" w:space="0" w:color="auto"/>
            </w:tcBorders>
            <w:shd w:val="clear" w:color="000000" w:fill="FFFFFF"/>
            <w:vAlign w:val="center"/>
            <w:hideMark/>
          </w:tcPr>
          <w:p w14:paraId="0DAC375B"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 xml:space="preserve">《农药管理条例》第四十四条第二款：禁用的农药，未依法取得农药登记证而生产、进口的农药，以及未附具标签的农药，按照假农药处理。 </w:t>
            </w:r>
          </w:p>
          <w:p w14:paraId="6D81E3F0" w14:textId="22D46372"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五十五条第二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 ，</w:t>
            </w:r>
            <w:proofErr w:type="gramStart"/>
            <w:r w:rsidRPr="00BE2F38">
              <w:rPr>
                <w:rFonts w:ascii="楷体" w:eastAsia="楷体" w:hAnsi="楷体" w:cs="宋体" w:hint="eastAsia"/>
                <w:color w:val="000000"/>
                <w:kern w:val="0"/>
                <w:sz w:val="24"/>
              </w:rPr>
              <w:t>并处货值</w:t>
            </w:r>
            <w:proofErr w:type="gramEnd"/>
            <w:r w:rsidRPr="00BE2F38">
              <w:rPr>
                <w:rFonts w:ascii="楷体" w:eastAsia="楷体" w:hAnsi="楷体" w:cs="宋体" w:hint="eastAsia"/>
                <w:color w:val="000000"/>
                <w:kern w:val="0"/>
                <w:sz w:val="24"/>
              </w:rPr>
              <w:t>金额5倍以上10倍以下罚款；构成犯罪的，依法追究刑事责任：（二）经营假农药。</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2B12501F"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38AA755A" w14:textId="77777777" w:rsidTr="00BE2F38">
        <w:trPr>
          <w:trHeight w:val="3823"/>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4CD170"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5</w:t>
            </w:r>
          </w:p>
        </w:tc>
        <w:tc>
          <w:tcPr>
            <w:tcW w:w="17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0B5BAC"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农药使用者不按照农药的标签标注的使用范围、使用方法和剂量、使用技术要求和注意事项、安全间隔期使用农药</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C8D936"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1．初次违法；2．危害后果轻微（如农药使用者为个人）；3．及时改正。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AE924F"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《农药管理条例》第三十四条第一款：农药使用者应当严格按照农药的标签标注的使用范围、使用方法和剂量、使用技术要求和注意事项使用农药，不得扩大使用范围、加大用药剂量或者改变使用方法。</w:t>
            </w:r>
          </w:p>
          <w:p w14:paraId="5441ACAE" w14:textId="182FBBBD"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药管理条例》第六十条第一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一）不按照农药的标签标注的使用范围、使用方法和剂量、使用技术要求和注意事项、安全间隔期使用农药。</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8A74A9"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0E602E5B" w14:textId="77777777" w:rsidTr="00BE2F38">
        <w:trPr>
          <w:trHeight w:val="420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64BE35"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6</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79E1E026" w14:textId="77777777" w:rsidR="00BE2F38" w:rsidRPr="00BE2F38" w:rsidRDefault="00BE2F38" w:rsidP="00BE2F38">
            <w:pPr>
              <w:widowControl/>
              <w:rPr>
                <w:rFonts w:ascii="楷体" w:eastAsia="楷体" w:hAnsi="楷体" w:cs="宋体"/>
                <w:kern w:val="0"/>
                <w:sz w:val="24"/>
              </w:rPr>
            </w:pPr>
            <w:r w:rsidRPr="00BE2F38">
              <w:rPr>
                <w:rFonts w:ascii="楷体" w:eastAsia="楷体" w:hAnsi="楷体" w:cs="宋体" w:hint="eastAsia"/>
                <w:kern w:val="0"/>
                <w:sz w:val="24"/>
              </w:rPr>
              <w:t>销售的种子没有使用说明或者标签内容不符合规定</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69611D65" w14:textId="77777777" w:rsidR="00BE2F38" w:rsidRPr="00BE2F38" w:rsidRDefault="00BE2F38" w:rsidP="00BE2F38">
            <w:pPr>
              <w:widowControl/>
              <w:rPr>
                <w:rFonts w:ascii="楷体" w:eastAsia="楷体" w:hAnsi="楷体" w:cs="宋体"/>
                <w:kern w:val="0"/>
                <w:sz w:val="24"/>
              </w:rPr>
            </w:pPr>
            <w:r w:rsidRPr="00BE2F38">
              <w:rPr>
                <w:rFonts w:ascii="楷体" w:eastAsia="楷体" w:hAnsi="楷体" w:cs="宋体" w:hint="eastAsia"/>
                <w:kern w:val="0"/>
                <w:sz w:val="24"/>
              </w:rPr>
              <w:t>1.初次违法；2.危害后果轻微（如销售的种子为非主要农作物种子）；3.及时改正。</w:t>
            </w:r>
          </w:p>
        </w:tc>
        <w:tc>
          <w:tcPr>
            <w:tcW w:w="8320" w:type="dxa"/>
            <w:tcBorders>
              <w:top w:val="single" w:sz="4" w:space="0" w:color="auto"/>
              <w:left w:val="nil"/>
              <w:bottom w:val="single" w:sz="4" w:space="0" w:color="auto"/>
              <w:right w:val="single" w:sz="4" w:space="0" w:color="auto"/>
            </w:tcBorders>
            <w:shd w:val="clear" w:color="000000" w:fill="FFFFFF"/>
            <w:vAlign w:val="center"/>
            <w:hideMark/>
          </w:tcPr>
          <w:p w14:paraId="4DB194D1"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种子法》（2021年）第四十条：销售的种子应当符合国家或者行业标准，附有标签和使用说明。标签和使用说明标注的内容应当与销售的种子相符。种子生产经营者对标注内容的真实性和种子质量负责。标签应当标注种子类别、品种名称、品种审定或者登记编号、品种适宜种植区域及季节、生产经营者及注册地、质量指标、检疫证明编号、种子生产经营许可证编号和信息代码，以及国务院农业农村、林业草原主管部门规定的其他事项。销售授权品种种子的，应当标注品种权号。销售进口种子的，应当附有进口审批文号和中文标签。销售转基因植物品种种子的，必须用明显的文字标注，并应当提示使用时的安全控制措施。种子生产经营者应当遵守有关法律、法规的规定，诚实守信，向种子使用者提供种子生产者信息、种子的主要性状、主要栽培措施、适应性等使用条件的说明、风险提示与有关咨询服务，不得作虚假或者引人误解的宣传。任何单位和个人不得非法干预种子生产经营者的生产经营自主权。</w:t>
            </w:r>
            <w:r w:rsidRPr="00BE2F38">
              <w:rPr>
                <w:rFonts w:ascii="楷体" w:eastAsia="楷体" w:hAnsi="楷体" w:cs="宋体" w:hint="eastAsia"/>
                <w:color w:val="000000"/>
                <w:kern w:val="0"/>
                <w:sz w:val="24"/>
              </w:rPr>
              <w:br w:type="page"/>
              <w:t>《中华人民共和国种子法》（2021年）第七十九条第二项：违反本法第三十六条、第三十八条、第三十九条、第四十条规定，有下列行为之一的，由县级以上人民政府农业农村、林业草原主管部门责令改正，处二千元以上二万元以下罚款：（二）销售的种子没有使用说明或者标签内容不符合规定的。</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30A6E9B2"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3E36717F" w14:textId="77777777" w:rsidTr="00BE2F38">
        <w:trPr>
          <w:trHeight w:val="3681"/>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DF00A0"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7</w:t>
            </w:r>
          </w:p>
        </w:tc>
        <w:tc>
          <w:tcPr>
            <w:tcW w:w="17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27AA00"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未按规定建立、保存种子生产经营档案</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1C4D4"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1.初次违法；2.危害后果轻微（如涉案货值金额较少）；3.及时改正。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2837A"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种子法》（2021年）第三十六条：种子生产经营者应当建立和保存包括种子来源、产地、数量、质量、销售去向、销售日期和有关责任人员等内容的生产经营档案，保证可追溯。种子生产经营档案的具体载明事项，种子生产经营档案及种子样品的保存期限由国务院农业农村、林业草原主管部门规定。</w:t>
            </w:r>
          </w:p>
          <w:p w14:paraId="52D8B22F" w14:textId="055AB39E"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种子法》（2021年）第七十九条第四项：违反本法第三十六条、第三十八条、第三十九条、第四十条规定，有下列行为之一的，由县级以上人民政府农业农村、林业草原主管部门责令改正，处二千元以上二万元以下罚款：（四）未按规定建立、保存种子生产经营档案的。</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8A59D"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4F3BC84D" w14:textId="77777777" w:rsidTr="00BE2F38">
        <w:trPr>
          <w:trHeight w:val="4087"/>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ACD979"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8</w:t>
            </w:r>
          </w:p>
        </w:tc>
        <w:tc>
          <w:tcPr>
            <w:tcW w:w="17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1FC39D"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种子生产经营者在异地设立分支机构、专门经营不再分装的包装种子或者受委托生产、代销种子，未按规定备案</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00A8A"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1.初次违法；2.危害后果轻微（如经营的种子为非主要农作物种子、有合法有效的经营资质、书面委托协议等）；3.及时改正。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EA9E2" w14:textId="77777777" w:rsid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种子法》（2021年）第三十八条第一款：种子生产经营许可证的有效区域由发证机关在其管辖范围内确定。种子生产经营者在种子生产经营许可证载明的有效区域设立分支机构的，专门经营不再分装的包装种子的，或者</w:t>
            </w:r>
            <w:proofErr w:type="gramStart"/>
            <w:r w:rsidRPr="00BE2F38">
              <w:rPr>
                <w:rFonts w:ascii="楷体" w:eastAsia="楷体" w:hAnsi="楷体" w:cs="宋体" w:hint="eastAsia"/>
                <w:color w:val="000000"/>
                <w:kern w:val="0"/>
                <w:sz w:val="24"/>
              </w:rPr>
              <w:t>受具有</w:t>
            </w:r>
            <w:proofErr w:type="gramEnd"/>
            <w:r w:rsidRPr="00BE2F38">
              <w:rPr>
                <w:rFonts w:ascii="楷体" w:eastAsia="楷体" w:hAnsi="楷体" w:cs="宋体" w:hint="eastAsia"/>
                <w:color w:val="000000"/>
                <w:kern w:val="0"/>
                <w:sz w:val="24"/>
              </w:rPr>
              <w:t>种子生产经营许可证的种子生产经营者以书面委托生产、代销其种子的，不需要办理种子生产经营许可证，但应当向当地农业农村、林业草原主管部门备案。</w:t>
            </w:r>
          </w:p>
          <w:p w14:paraId="5EC14C4A" w14:textId="2EB7FB39"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种子法》（2021年）第七十九条第五项：违反本法第三十六条、第三十八条、第三十九条、第四十条规定，有下列行为之一的，由县级以上人民政府农业农村、林业草原主管部门责令改正，处二千元以上二万元以下罚款：……（五）种子生产经营者在异地设立分支机构、专门经营不再分装的包装种子或者受委托生产、代销种子，未按规定备案的。</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88BE6"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55B4616D" w14:textId="77777777" w:rsidTr="00BE2F38">
        <w:trPr>
          <w:trHeight w:val="3681"/>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01255"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9</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234C10FC"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生产、销售肥料产品包装上未附标签、标签残缺不清或者擅自修改标签内容</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38345FAD"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1.初次违法；2.危害后果轻微（如肥料产品合法）；3.及时改正。</w:t>
            </w:r>
          </w:p>
        </w:tc>
        <w:tc>
          <w:tcPr>
            <w:tcW w:w="8320" w:type="dxa"/>
            <w:tcBorders>
              <w:top w:val="single" w:sz="4" w:space="0" w:color="auto"/>
              <w:left w:val="nil"/>
              <w:bottom w:val="single" w:sz="4" w:space="0" w:color="auto"/>
              <w:right w:val="single" w:sz="4" w:space="0" w:color="auto"/>
            </w:tcBorders>
            <w:shd w:val="clear" w:color="000000" w:fill="FFFFFF"/>
            <w:vAlign w:val="center"/>
            <w:hideMark/>
          </w:tcPr>
          <w:p w14:paraId="4C47384E"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肥料登记管理办法》（2022年）第二十二条：肥料产品包装应有标签、说明书和产品质量检验合格证。标签和使用说明书应当使用中文，并符合下列要求：（一）标明产品名称、生产企业名称和地址；（二）标明肥料登记证号、产品标准号、有效成分名称和含量、净重、生产日期及质量保证期；（三）标明产品适用作物、适用区域、使用方法和注意事项；（四）产品名称和推荐适用作物、区域应与登记批准的一致。禁止擅自修改经过登记批准的标签内容。</w:t>
            </w:r>
            <w:r w:rsidRPr="00BE2F38">
              <w:rPr>
                <w:rFonts w:ascii="楷体" w:eastAsia="楷体" w:hAnsi="楷体" w:cs="宋体" w:hint="eastAsia"/>
                <w:color w:val="000000"/>
                <w:kern w:val="0"/>
                <w:sz w:val="24"/>
              </w:rPr>
              <w:br/>
              <w:t>《肥料登记管理办法》（2022年）第二十七条第三项：有下列情形之一的，由县级以上农业行政主管部门给予警告，并处违法所得3倍以下罚款，但最高不得超过20000元；没有违法所得的，处10000元以下罚款：……（三）生产、销售包装上未附标签、标签残缺不清或者擅自修改标签内容的。</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6347D49C"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670F3AE2" w14:textId="77777777" w:rsidTr="00BE2F38">
        <w:trPr>
          <w:trHeight w:val="2811"/>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40A7D00"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10</w:t>
            </w:r>
          </w:p>
        </w:tc>
        <w:tc>
          <w:tcPr>
            <w:tcW w:w="1740" w:type="dxa"/>
            <w:tcBorders>
              <w:top w:val="nil"/>
              <w:left w:val="nil"/>
              <w:bottom w:val="single" w:sz="4" w:space="0" w:color="auto"/>
              <w:right w:val="single" w:sz="4" w:space="0" w:color="auto"/>
            </w:tcBorders>
            <w:shd w:val="clear" w:color="000000" w:fill="FFFFFF"/>
            <w:vAlign w:val="center"/>
            <w:hideMark/>
          </w:tcPr>
          <w:p w14:paraId="216A19C8"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兽药使用单位未建立用药记录或者记录不完整真实</w:t>
            </w:r>
          </w:p>
        </w:tc>
        <w:tc>
          <w:tcPr>
            <w:tcW w:w="2000" w:type="dxa"/>
            <w:tcBorders>
              <w:top w:val="nil"/>
              <w:left w:val="nil"/>
              <w:bottom w:val="single" w:sz="4" w:space="0" w:color="auto"/>
              <w:right w:val="single" w:sz="4" w:space="0" w:color="auto"/>
            </w:tcBorders>
            <w:shd w:val="clear" w:color="000000" w:fill="FFFFFF"/>
            <w:vAlign w:val="center"/>
            <w:hideMark/>
          </w:tcPr>
          <w:p w14:paraId="7E6BCAA5"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1.初次违法；2.危害后果轻微（如已建立用药记录，只是用药记录不完整、使用的兽药具备合法资质等）；3.及时改正。</w:t>
            </w:r>
          </w:p>
        </w:tc>
        <w:tc>
          <w:tcPr>
            <w:tcW w:w="8320" w:type="dxa"/>
            <w:tcBorders>
              <w:top w:val="nil"/>
              <w:left w:val="nil"/>
              <w:bottom w:val="single" w:sz="4" w:space="0" w:color="auto"/>
              <w:right w:val="single" w:sz="4" w:space="0" w:color="auto"/>
            </w:tcBorders>
            <w:shd w:val="clear" w:color="auto" w:fill="auto"/>
            <w:vAlign w:val="center"/>
            <w:hideMark/>
          </w:tcPr>
          <w:p w14:paraId="16FF9729" w14:textId="77777777" w:rsidR="00465DF5"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《兽药管理条例》（2020年）第三十八条：兽药使用单位，应当遵守国务院兽医行政管理部门制定的兽药安全使用规定，并建立用药记录。</w:t>
            </w:r>
          </w:p>
          <w:p w14:paraId="084A169A" w14:textId="6656B265" w:rsidR="00BE2F38" w:rsidRPr="00BE2F38"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兽药管理条例》（2020年）第六十二条：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1万元以上5万元以下罚款；给他人造成损失的，依法承担赔偿责任。</w:t>
            </w:r>
          </w:p>
        </w:tc>
        <w:tc>
          <w:tcPr>
            <w:tcW w:w="1540" w:type="dxa"/>
            <w:tcBorders>
              <w:top w:val="nil"/>
              <w:left w:val="nil"/>
              <w:bottom w:val="single" w:sz="4" w:space="0" w:color="auto"/>
              <w:right w:val="single" w:sz="4" w:space="0" w:color="auto"/>
            </w:tcBorders>
            <w:shd w:val="clear" w:color="000000" w:fill="FFFFFF"/>
            <w:vAlign w:val="center"/>
            <w:hideMark/>
          </w:tcPr>
          <w:p w14:paraId="1D51D2C3"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3077EF94" w14:textId="77777777" w:rsidTr="00BE2F38">
        <w:trPr>
          <w:trHeight w:val="1986"/>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4E52EB35"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11</w:t>
            </w:r>
          </w:p>
        </w:tc>
        <w:tc>
          <w:tcPr>
            <w:tcW w:w="1740" w:type="dxa"/>
            <w:tcBorders>
              <w:top w:val="nil"/>
              <w:left w:val="nil"/>
              <w:bottom w:val="single" w:sz="4" w:space="0" w:color="auto"/>
              <w:right w:val="single" w:sz="4" w:space="0" w:color="auto"/>
            </w:tcBorders>
            <w:shd w:val="clear" w:color="000000" w:fill="FFFFFF"/>
            <w:vAlign w:val="center"/>
            <w:hideMark/>
          </w:tcPr>
          <w:p w14:paraId="5E163ACD"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未经兽医开具处方使用兽用处方药</w:t>
            </w:r>
          </w:p>
        </w:tc>
        <w:tc>
          <w:tcPr>
            <w:tcW w:w="2000" w:type="dxa"/>
            <w:tcBorders>
              <w:top w:val="nil"/>
              <w:left w:val="nil"/>
              <w:bottom w:val="single" w:sz="4" w:space="0" w:color="auto"/>
              <w:right w:val="single" w:sz="4" w:space="0" w:color="auto"/>
            </w:tcBorders>
            <w:shd w:val="clear" w:color="000000" w:fill="FFFFFF"/>
            <w:vAlign w:val="center"/>
            <w:hideMark/>
          </w:tcPr>
          <w:p w14:paraId="15DAAF8E"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1.初次违法；2.危害后果轻微（如使用对象为非食用性动物）；3.及时改正。</w:t>
            </w:r>
          </w:p>
        </w:tc>
        <w:tc>
          <w:tcPr>
            <w:tcW w:w="8320" w:type="dxa"/>
            <w:tcBorders>
              <w:top w:val="nil"/>
              <w:left w:val="nil"/>
              <w:bottom w:val="single" w:sz="4" w:space="0" w:color="auto"/>
              <w:right w:val="single" w:sz="4" w:space="0" w:color="auto"/>
            </w:tcBorders>
            <w:shd w:val="clear" w:color="000000" w:fill="FFFFFF"/>
            <w:vAlign w:val="center"/>
            <w:hideMark/>
          </w:tcPr>
          <w:p w14:paraId="018D8F57"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《兽药管理条例》（2020年）第四十九条第二款：禁止未经兽医开具处方销售、购买、使用国务院兽医行政管理部门规定实行处方药管理的兽药。</w:t>
            </w:r>
            <w:r w:rsidRPr="00BE2F38">
              <w:rPr>
                <w:rFonts w:ascii="楷体" w:eastAsia="楷体" w:hAnsi="楷体" w:cs="宋体" w:hint="eastAsia"/>
                <w:color w:val="000000"/>
                <w:kern w:val="0"/>
                <w:sz w:val="24"/>
              </w:rPr>
              <w:br w:type="page"/>
              <w:t>《兽药管理条例》（2020年）第六十六条 违反本条例规定，未经兽医开具处方销售、购买、使用兽用处方药的，责令其限期改正，没收违法所得，并处5万元以下罚款;给他人造成损失的，依法承担赔偿责任。</w:t>
            </w:r>
          </w:p>
        </w:tc>
        <w:tc>
          <w:tcPr>
            <w:tcW w:w="1540" w:type="dxa"/>
            <w:tcBorders>
              <w:top w:val="nil"/>
              <w:left w:val="nil"/>
              <w:bottom w:val="single" w:sz="4" w:space="0" w:color="auto"/>
              <w:right w:val="single" w:sz="4" w:space="0" w:color="auto"/>
            </w:tcBorders>
            <w:shd w:val="clear" w:color="000000" w:fill="FFFFFF"/>
            <w:vAlign w:val="center"/>
            <w:hideMark/>
          </w:tcPr>
          <w:p w14:paraId="2EC0AB4A"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32F98D41" w14:textId="77777777" w:rsidTr="00BE2F38">
        <w:trPr>
          <w:trHeight w:val="3823"/>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2EE0DD"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12</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5432F"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将人用药品用于动物</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9F2971" w14:textId="33EDA1E9"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1.初次违法；2.危害后果轻微（如动物诊疗机构将人用药品用于</w:t>
            </w:r>
            <w:r w:rsidR="00C21BC8">
              <w:rPr>
                <w:rFonts w:ascii="楷体" w:eastAsia="楷体" w:hAnsi="楷体" w:cs="宋体" w:hint="eastAsia"/>
                <w:color w:val="000000"/>
                <w:kern w:val="0"/>
                <w:sz w:val="24"/>
              </w:rPr>
              <w:t>宠物，或者科研机构、动物园将人用药品用于科研、展示、演出、比赛</w:t>
            </w:r>
            <w:r w:rsidRPr="00BE2F38">
              <w:rPr>
                <w:rFonts w:ascii="楷体" w:eastAsia="楷体" w:hAnsi="楷体" w:cs="宋体" w:hint="eastAsia"/>
                <w:color w:val="000000"/>
                <w:kern w:val="0"/>
                <w:sz w:val="24"/>
              </w:rPr>
              <w:t>非食用的动物等）；3.及时改正。</w:t>
            </w:r>
          </w:p>
        </w:tc>
        <w:tc>
          <w:tcPr>
            <w:tcW w:w="8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224E3" w14:textId="77777777" w:rsidR="00465DF5"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《兽药管理条例》（2020年）第四十一条第四款：禁止将人用药品用于动物。</w:t>
            </w:r>
          </w:p>
          <w:p w14:paraId="4B05C18F" w14:textId="326DE1D2" w:rsidR="00BE2F38" w:rsidRPr="00BE2F38"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兽药管理条例》（2020年）第六十二条：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1万元以上5万元以下罚款；给他人造成损失的，依法承担赔偿责任。</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F6384"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0D534C49" w14:textId="77777777" w:rsidTr="00BE2F38">
        <w:trPr>
          <w:trHeight w:val="3806"/>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ACC956"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13</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4B019"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饲料、饲料添加剂生产企业不依照《饲料和饲料添加剂管理条例》规定实行产品留样观察制度</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49057"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1.初次违法；2.危害后果轻微（如已建立留样观察制度并实施留样观察，但记录不规范）；3.及时改正。</w:t>
            </w:r>
          </w:p>
        </w:tc>
        <w:tc>
          <w:tcPr>
            <w:tcW w:w="8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A622C" w14:textId="77777777" w:rsidR="00465DF5"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饲料和饲料添加剂管理条例》（2017年）第十八条：饲料、饲料添加剂生产企业，应当按照产品质量标准以及国务院农业行政主管部门制定的饲料、饲料添加剂质量安全管理规范和饲料添加剂安全使用规范组织生产，对生产过程实施有效控制并实行生产记录和产品留样观察制度。</w:t>
            </w:r>
          </w:p>
          <w:p w14:paraId="34B22A9B" w14:textId="4054FA84" w:rsidR="00BE2F38" w:rsidRPr="00BE2F38"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饲料和饲料添加剂管理条例》（2017年）第四十一条：饲料、饲料添加剂生产企业不依照本条例规定实行采购、生产、销售记录制度或者产品留样观察制度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处2万元以上5万元以下罚款，并可以由发证机关吊销、撤销相关许可证明文件。</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93D59"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63556320" w14:textId="77777777" w:rsidTr="00BE2F38">
        <w:trPr>
          <w:trHeight w:val="283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A254E6"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14</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219FE73B"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饲料、饲料添加剂经营者不依照《饲料和饲料添加剂管理条例》规定实行产品</w:t>
            </w:r>
            <w:proofErr w:type="gramStart"/>
            <w:r w:rsidRPr="00BE2F38">
              <w:rPr>
                <w:rFonts w:ascii="楷体" w:eastAsia="楷体" w:hAnsi="楷体" w:cs="宋体" w:hint="eastAsia"/>
                <w:color w:val="000000"/>
                <w:kern w:val="0"/>
                <w:sz w:val="24"/>
              </w:rPr>
              <w:t>购销台</w:t>
            </w:r>
            <w:proofErr w:type="gramEnd"/>
            <w:r w:rsidRPr="00BE2F38">
              <w:rPr>
                <w:rFonts w:ascii="楷体" w:eastAsia="楷体" w:hAnsi="楷体" w:cs="宋体" w:hint="eastAsia"/>
                <w:color w:val="000000"/>
                <w:kern w:val="0"/>
                <w:sz w:val="24"/>
              </w:rPr>
              <w:t>账制度</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0E767696"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1.初次违法；2.危害后果轻微（如已建立台账，仅记录不规范或者没有保存2年）；3.及时改正。</w:t>
            </w:r>
          </w:p>
        </w:tc>
        <w:tc>
          <w:tcPr>
            <w:tcW w:w="8320" w:type="dxa"/>
            <w:tcBorders>
              <w:top w:val="single" w:sz="4" w:space="0" w:color="auto"/>
              <w:left w:val="nil"/>
              <w:bottom w:val="single" w:sz="4" w:space="0" w:color="auto"/>
              <w:right w:val="single" w:sz="4" w:space="0" w:color="auto"/>
            </w:tcBorders>
            <w:shd w:val="clear" w:color="auto" w:fill="auto"/>
            <w:vAlign w:val="center"/>
            <w:hideMark/>
          </w:tcPr>
          <w:p w14:paraId="12390FCD" w14:textId="77777777" w:rsidR="00465DF5"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《饲料和饲料添加剂管理条例》（2017年）第二十三条第四款：饲料、饲料添加剂经营者应当建立产品</w:t>
            </w:r>
            <w:proofErr w:type="gramStart"/>
            <w:r w:rsidRPr="00BE2F38">
              <w:rPr>
                <w:rFonts w:ascii="楷体" w:eastAsia="楷体" w:hAnsi="楷体" w:cs="宋体" w:hint="eastAsia"/>
                <w:color w:val="000000"/>
                <w:kern w:val="0"/>
                <w:sz w:val="24"/>
              </w:rPr>
              <w:t>购销台</w:t>
            </w:r>
            <w:proofErr w:type="gramEnd"/>
            <w:r w:rsidRPr="00BE2F38">
              <w:rPr>
                <w:rFonts w:ascii="楷体" w:eastAsia="楷体" w:hAnsi="楷体" w:cs="宋体" w:hint="eastAsia"/>
                <w:color w:val="000000"/>
                <w:kern w:val="0"/>
                <w:sz w:val="24"/>
              </w:rPr>
              <w:t>账，如实记录购销产品的名称、许可证明文件编号、规格、数量、保质期、生产企业名称或者供货者名称及其联系方式、购销时间等。</w:t>
            </w:r>
            <w:proofErr w:type="gramStart"/>
            <w:r w:rsidRPr="00BE2F38">
              <w:rPr>
                <w:rFonts w:ascii="楷体" w:eastAsia="楷体" w:hAnsi="楷体" w:cs="宋体" w:hint="eastAsia"/>
                <w:color w:val="000000"/>
                <w:kern w:val="0"/>
                <w:sz w:val="24"/>
              </w:rPr>
              <w:t>购销台</w:t>
            </w:r>
            <w:proofErr w:type="gramEnd"/>
            <w:r w:rsidRPr="00BE2F38">
              <w:rPr>
                <w:rFonts w:ascii="楷体" w:eastAsia="楷体" w:hAnsi="楷体" w:cs="宋体" w:hint="eastAsia"/>
                <w:color w:val="000000"/>
                <w:kern w:val="0"/>
                <w:sz w:val="24"/>
              </w:rPr>
              <w:t>账保存期限不得少于2年。</w:t>
            </w:r>
          </w:p>
          <w:p w14:paraId="71B01C26" w14:textId="321FEFE2" w:rsidR="00BE2F38" w:rsidRPr="00BE2F38"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饲料和饲料添加剂管理条例》（2017年）第四十四条第二项：饲料、饲料添加剂经营者有下列行为之一的，由县级人民政府饲料管理部门责令改正，没收违法所得和违法经营的产品，并处2000元以上1万元以下罚款：（二）不依照本条例规定实行产品</w:t>
            </w:r>
            <w:proofErr w:type="gramStart"/>
            <w:r w:rsidRPr="00BE2F38">
              <w:rPr>
                <w:rFonts w:ascii="楷体" w:eastAsia="楷体" w:hAnsi="楷体" w:cs="宋体" w:hint="eastAsia"/>
                <w:color w:val="000000"/>
                <w:kern w:val="0"/>
                <w:sz w:val="24"/>
              </w:rPr>
              <w:t>购销台</w:t>
            </w:r>
            <w:proofErr w:type="gramEnd"/>
            <w:r w:rsidRPr="00BE2F38">
              <w:rPr>
                <w:rFonts w:ascii="楷体" w:eastAsia="楷体" w:hAnsi="楷体" w:cs="宋体" w:hint="eastAsia"/>
                <w:color w:val="000000"/>
                <w:kern w:val="0"/>
                <w:sz w:val="24"/>
              </w:rPr>
              <w:t>账制度的。</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0C34DED6"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2D9EF009" w14:textId="77777777" w:rsidTr="00BE2F38">
        <w:trPr>
          <w:trHeight w:val="2827"/>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5DC8A2FB"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15</w:t>
            </w:r>
          </w:p>
        </w:tc>
        <w:tc>
          <w:tcPr>
            <w:tcW w:w="1740" w:type="dxa"/>
            <w:tcBorders>
              <w:top w:val="nil"/>
              <w:left w:val="nil"/>
              <w:bottom w:val="single" w:sz="4" w:space="0" w:color="auto"/>
              <w:right w:val="single" w:sz="4" w:space="0" w:color="auto"/>
            </w:tcBorders>
            <w:shd w:val="clear" w:color="auto" w:fill="auto"/>
            <w:vAlign w:val="center"/>
            <w:hideMark/>
          </w:tcPr>
          <w:p w14:paraId="752167A6"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宠物饲料经营者对宠物饲料产品进行拆包、分装</w:t>
            </w:r>
          </w:p>
        </w:tc>
        <w:tc>
          <w:tcPr>
            <w:tcW w:w="2000" w:type="dxa"/>
            <w:tcBorders>
              <w:top w:val="nil"/>
              <w:left w:val="nil"/>
              <w:bottom w:val="single" w:sz="4" w:space="0" w:color="auto"/>
              <w:right w:val="single" w:sz="4" w:space="0" w:color="auto"/>
            </w:tcBorders>
            <w:shd w:val="clear" w:color="000000" w:fill="FFFFFF"/>
            <w:vAlign w:val="center"/>
            <w:hideMark/>
          </w:tcPr>
          <w:p w14:paraId="1D923DCC"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1.初次违法；2.危害后果轻微；3.及时改正。</w:t>
            </w:r>
          </w:p>
        </w:tc>
        <w:tc>
          <w:tcPr>
            <w:tcW w:w="8320" w:type="dxa"/>
            <w:tcBorders>
              <w:top w:val="nil"/>
              <w:left w:val="nil"/>
              <w:bottom w:val="single" w:sz="4" w:space="0" w:color="auto"/>
              <w:right w:val="single" w:sz="4" w:space="0" w:color="auto"/>
            </w:tcBorders>
            <w:shd w:val="clear" w:color="auto" w:fill="auto"/>
            <w:vAlign w:val="center"/>
            <w:hideMark/>
          </w:tcPr>
          <w:p w14:paraId="28EA7BF5" w14:textId="77777777" w:rsidR="00465DF5"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宠物饲料管理办法》第十条第二款：宠物饲料经营者不得对宠物饲料产品进行拆包、分装，不得对宠物饲料产品进行再加工或者添加任何物质。第二十四条第一项：宠物饲料经营者有下列行为之一的，依据《饲料和饲料添加剂管理条例》第四十四条进行处罚:（一）对宠物饲料产品进行拆包、分装的;</w:t>
            </w:r>
          </w:p>
          <w:p w14:paraId="0E598392" w14:textId="42F2FC0C" w:rsidR="00BE2F38" w:rsidRPr="00BE2F38" w:rsidRDefault="00BE2F38" w:rsidP="00AF6E7D">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饲料和饲料添加剂管理条例》第四十四条第一项：饲料、饲料添加剂经营者有下列行为之一的，由县级人民政府饲料管理部门责令改正，没收违法所得和违法经营的产品，并处2000元以上1万元以下罚款:（一）对饲料、饲料添加剂进行拆包、分装的</w:t>
            </w:r>
            <w:r w:rsidR="00AF6E7D">
              <w:rPr>
                <w:rFonts w:ascii="楷体" w:eastAsia="楷体" w:hAnsi="楷体" w:cs="宋体" w:hint="eastAsia"/>
                <w:color w:val="000000"/>
                <w:kern w:val="0"/>
                <w:sz w:val="24"/>
              </w:rPr>
              <w:t>。</w:t>
            </w:r>
          </w:p>
        </w:tc>
        <w:tc>
          <w:tcPr>
            <w:tcW w:w="1540" w:type="dxa"/>
            <w:tcBorders>
              <w:top w:val="nil"/>
              <w:left w:val="nil"/>
              <w:bottom w:val="single" w:sz="4" w:space="0" w:color="auto"/>
              <w:right w:val="single" w:sz="4" w:space="0" w:color="auto"/>
            </w:tcBorders>
            <w:shd w:val="clear" w:color="000000" w:fill="FFFFFF"/>
            <w:vAlign w:val="center"/>
            <w:hideMark/>
          </w:tcPr>
          <w:p w14:paraId="1B191DF5"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2B593827" w14:textId="77777777" w:rsidTr="00BE2F38">
        <w:trPr>
          <w:trHeight w:val="2684"/>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456B4D4E"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16</w:t>
            </w:r>
          </w:p>
        </w:tc>
        <w:tc>
          <w:tcPr>
            <w:tcW w:w="1740" w:type="dxa"/>
            <w:tcBorders>
              <w:top w:val="nil"/>
              <w:left w:val="nil"/>
              <w:bottom w:val="single" w:sz="4" w:space="0" w:color="auto"/>
              <w:right w:val="single" w:sz="4" w:space="0" w:color="auto"/>
            </w:tcBorders>
            <w:shd w:val="clear" w:color="000000" w:fill="FFFFFF"/>
            <w:vAlign w:val="center"/>
            <w:hideMark/>
          </w:tcPr>
          <w:p w14:paraId="4081807A"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饲养的</w:t>
            </w:r>
            <w:proofErr w:type="gramStart"/>
            <w:r w:rsidRPr="00BE2F38">
              <w:rPr>
                <w:rFonts w:ascii="楷体" w:eastAsia="楷体" w:hAnsi="楷体" w:cs="宋体" w:hint="eastAsia"/>
                <w:color w:val="000000"/>
                <w:kern w:val="0"/>
                <w:sz w:val="24"/>
              </w:rPr>
              <w:t>犬只未按规定</w:t>
            </w:r>
            <w:proofErr w:type="gramEnd"/>
            <w:r w:rsidRPr="00BE2F38">
              <w:rPr>
                <w:rFonts w:ascii="楷体" w:eastAsia="楷体" w:hAnsi="楷体" w:cs="宋体" w:hint="eastAsia"/>
                <w:color w:val="000000"/>
                <w:kern w:val="0"/>
                <w:sz w:val="24"/>
              </w:rPr>
              <w:t>定期进行狂犬病免疫接种</w:t>
            </w:r>
          </w:p>
        </w:tc>
        <w:tc>
          <w:tcPr>
            <w:tcW w:w="2000" w:type="dxa"/>
            <w:tcBorders>
              <w:top w:val="nil"/>
              <w:left w:val="nil"/>
              <w:bottom w:val="single" w:sz="4" w:space="0" w:color="auto"/>
              <w:right w:val="single" w:sz="4" w:space="0" w:color="auto"/>
            </w:tcBorders>
            <w:shd w:val="clear" w:color="000000" w:fill="FFFFFF"/>
            <w:vAlign w:val="center"/>
            <w:hideMark/>
          </w:tcPr>
          <w:p w14:paraId="432AABAD"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1.初次违法；2.危害后果轻微（如未发生犬只伤人事件）；3.及时改正。</w:t>
            </w:r>
          </w:p>
        </w:tc>
        <w:tc>
          <w:tcPr>
            <w:tcW w:w="8320" w:type="dxa"/>
            <w:tcBorders>
              <w:top w:val="nil"/>
              <w:left w:val="nil"/>
              <w:bottom w:val="single" w:sz="4" w:space="0" w:color="auto"/>
              <w:right w:val="single" w:sz="4" w:space="0" w:color="auto"/>
            </w:tcBorders>
            <w:shd w:val="clear" w:color="000000" w:fill="FFFFFF"/>
            <w:vAlign w:val="center"/>
            <w:hideMark/>
          </w:tcPr>
          <w:p w14:paraId="5708E024" w14:textId="14408751" w:rsidR="00BE2F38" w:rsidRPr="00BE2F38" w:rsidRDefault="00BE2F38" w:rsidP="00AF6E7D">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《中华人民共和国动物防疫法》（2021年）第三十条第一款：单位和个人饲养犬只，应当按照规定定期免疫接种狂犬病疫苗，</w:t>
            </w:r>
            <w:proofErr w:type="gramStart"/>
            <w:r w:rsidRPr="00BE2F38">
              <w:rPr>
                <w:rFonts w:ascii="楷体" w:eastAsia="楷体" w:hAnsi="楷体" w:cs="宋体" w:hint="eastAsia"/>
                <w:color w:val="000000"/>
                <w:kern w:val="0"/>
                <w:sz w:val="24"/>
              </w:rPr>
              <w:t>凭动物</w:t>
            </w:r>
            <w:proofErr w:type="gramEnd"/>
            <w:r w:rsidRPr="00BE2F38">
              <w:rPr>
                <w:rFonts w:ascii="楷体" w:eastAsia="楷体" w:hAnsi="楷体" w:cs="宋体" w:hint="eastAsia"/>
                <w:color w:val="000000"/>
                <w:kern w:val="0"/>
                <w:sz w:val="24"/>
              </w:rPr>
              <w:t>诊疗机构出具的免疫证明向所在地养犬登记机关申请登记。</w:t>
            </w:r>
            <w:r w:rsidRPr="00BE2F38">
              <w:rPr>
                <w:rFonts w:ascii="楷体" w:eastAsia="楷体" w:hAnsi="楷体" w:cs="宋体" w:hint="eastAsia"/>
                <w:color w:val="000000"/>
                <w:kern w:val="0"/>
                <w:sz w:val="24"/>
              </w:rPr>
              <w:br w:type="page"/>
              <w:t>《中华人民共和国动物防疫法》（2021年）第九十二条第三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处理费用由违法行为人承担：（三）对饲养的</w:t>
            </w:r>
            <w:proofErr w:type="gramStart"/>
            <w:r w:rsidRPr="00BE2F38">
              <w:rPr>
                <w:rFonts w:ascii="楷体" w:eastAsia="楷体" w:hAnsi="楷体" w:cs="宋体" w:hint="eastAsia"/>
                <w:color w:val="000000"/>
                <w:kern w:val="0"/>
                <w:sz w:val="24"/>
              </w:rPr>
              <w:t>犬只未按照</w:t>
            </w:r>
            <w:proofErr w:type="gramEnd"/>
            <w:r w:rsidRPr="00BE2F38">
              <w:rPr>
                <w:rFonts w:ascii="楷体" w:eastAsia="楷体" w:hAnsi="楷体" w:cs="宋体" w:hint="eastAsia"/>
                <w:color w:val="000000"/>
                <w:kern w:val="0"/>
                <w:sz w:val="24"/>
              </w:rPr>
              <w:t>规定定期进行狂犬病免疫接种的</w:t>
            </w:r>
            <w:r w:rsidR="00AF6E7D">
              <w:rPr>
                <w:rFonts w:ascii="楷体" w:eastAsia="楷体" w:hAnsi="楷体" w:cs="宋体" w:hint="eastAsia"/>
                <w:color w:val="000000"/>
                <w:kern w:val="0"/>
                <w:sz w:val="24"/>
              </w:rPr>
              <w:t>。</w:t>
            </w:r>
          </w:p>
        </w:tc>
        <w:tc>
          <w:tcPr>
            <w:tcW w:w="1540" w:type="dxa"/>
            <w:tcBorders>
              <w:top w:val="nil"/>
              <w:left w:val="nil"/>
              <w:bottom w:val="single" w:sz="4" w:space="0" w:color="auto"/>
              <w:right w:val="single" w:sz="4" w:space="0" w:color="auto"/>
            </w:tcBorders>
            <w:shd w:val="clear" w:color="000000" w:fill="FFFFFF"/>
            <w:vAlign w:val="center"/>
            <w:hideMark/>
          </w:tcPr>
          <w:p w14:paraId="0A8BAC2F"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4BC54B12" w14:textId="77777777" w:rsidTr="00BE2F38">
        <w:trPr>
          <w:trHeight w:val="2689"/>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C0909"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17</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6214"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动物、动物产品的运载工具在装载前和卸载后未按照规定及时清洗、消毒</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5681DD"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1.初次违法；2.危害后果轻微（如未造成直接实际损失、未造成动物疫病传播风险等）；3.及时改正。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8E0D3"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《中华人民共和国动物防疫法》（2021年）第五十二条第四款：运载工具在装载前和卸载后应当及时清洗、消毒。</w:t>
            </w:r>
          </w:p>
          <w:p w14:paraId="66C0EB00" w14:textId="16A5E0E3"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九十二条第四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处理费用由违法行为人承担：（四）动物、动物产品的运载工具在装载前和卸载后未按照规定及时清洗、消毒的。</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45889"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06863ACC" w14:textId="77777777" w:rsidTr="00BE2F38">
        <w:trPr>
          <w:trHeight w:val="2544"/>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DDE06E"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18</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7D591" w14:textId="63AA2CD9" w:rsidR="00BE2F38" w:rsidRPr="00BE2F38" w:rsidRDefault="00BE2F38" w:rsidP="00505DBD">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动物、动物产品的运载工具、垫料、包装物、容器等不符合国务院农业农村主管部门规定的动物防疫要求</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C91463"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1.初次违法；2.危害后果轻微（如未造成环境污染或动物疫情传播）；3.及时改正。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1FE557"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E3079"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28854A06" w14:textId="77777777" w:rsidTr="00BE2F38">
        <w:trPr>
          <w:trHeight w:val="3386"/>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A575C"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19</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6446478D"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动物诊疗机构未按照规定处置诊疗废弃物</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7733D1F9" w14:textId="77777777" w:rsidR="00BE2F38" w:rsidRPr="00BE2F38" w:rsidRDefault="00BE2F38" w:rsidP="00BE2F38">
            <w:pPr>
              <w:widowControl/>
              <w:rPr>
                <w:rFonts w:ascii="楷体" w:eastAsia="楷体" w:hAnsi="楷体" w:cs="宋体"/>
                <w:color w:val="000000"/>
                <w:kern w:val="0"/>
                <w:szCs w:val="21"/>
              </w:rPr>
            </w:pPr>
            <w:r w:rsidRPr="00BE2F38">
              <w:rPr>
                <w:rFonts w:ascii="楷体" w:eastAsia="楷体" w:hAnsi="楷体" w:cs="宋体" w:hint="eastAsia"/>
                <w:color w:val="000000"/>
                <w:kern w:val="0"/>
                <w:szCs w:val="21"/>
              </w:rPr>
              <w:t>1.初次违法；2.危害后果轻微（如已对诊疗废弃物相对合理分类存放并有处置记录、已委托专业诊疗废弃物收集单位收集处理、未造成动物疫病传播、公众健康损害等）；3.及时改正。</w:t>
            </w:r>
          </w:p>
        </w:tc>
        <w:tc>
          <w:tcPr>
            <w:tcW w:w="8320" w:type="dxa"/>
            <w:tcBorders>
              <w:top w:val="single" w:sz="4" w:space="0" w:color="auto"/>
              <w:left w:val="nil"/>
              <w:bottom w:val="single" w:sz="4" w:space="0" w:color="auto"/>
              <w:right w:val="single" w:sz="4" w:space="0" w:color="auto"/>
            </w:tcBorders>
            <w:shd w:val="clear" w:color="000000" w:fill="FFFFFF"/>
            <w:vAlign w:val="center"/>
            <w:hideMark/>
          </w:tcPr>
          <w:p w14:paraId="49B0E18F"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《中华人民共和国动物防疫法》（2021年）第六十四条:动物诊疗机构应当按照国务院农业农村主管部门的规定，做好诊疗活动中的卫生安全防护、消毒、隔离和诊疗废弃物处置等工作。</w:t>
            </w:r>
          </w:p>
          <w:p w14:paraId="1A0B30ED" w14:textId="21C9FCD9"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一百零五条第二款: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3A60A421"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4F433700" w14:textId="77777777" w:rsidTr="00F70D22">
        <w:trPr>
          <w:trHeight w:val="3965"/>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59F53"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20</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DF024"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未经执业兽医备案从事经营性动物诊疗活动的行为</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A28FBB"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1.初次违法；2.危害后果轻微（如通过执业兽医资格考试的并取得执业兽医资格证书、违法所得较少、诊疗活动未发生争议等）；3.及时改正。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899910"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六十九条第一款：国家实行执业兽医资格考试制度。具有兽医相关专业大学专科以上学历的人员或者符合条件的乡村兽医，通过执业兽医资格考试的，由省、自治区、直辖市人民政府农业农村主管部门颁发执业兽医资格证书；从事动物诊疗等经营活动的，还应当向所在地县级人民政府农业农村主管部门备案。</w:t>
            </w:r>
          </w:p>
          <w:p w14:paraId="1A710667" w14:textId="5FC1EE0D"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动物防疫法》（2021年）第一百零六条第一款：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0F4E7E"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247F638B" w14:textId="77777777" w:rsidTr="00F70D22">
        <w:trPr>
          <w:trHeight w:val="3538"/>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1E552"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21</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3DE77153"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动物诊疗机构变更机构名称或者法定代表人（负责人）未办理变更手续</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72F364A0"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1.初次违法；2.危害后果轻微（如违法行为存续期间，未超出诊疗许可范围开展诊疗且未出现动物诊疗事故或者未开展诊疗活动）；3.及时改正。</w:t>
            </w:r>
          </w:p>
        </w:tc>
        <w:tc>
          <w:tcPr>
            <w:tcW w:w="8320" w:type="dxa"/>
            <w:tcBorders>
              <w:top w:val="single" w:sz="4" w:space="0" w:color="auto"/>
              <w:left w:val="nil"/>
              <w:bottom w:val="single" w:sz="4" w:space="0" w:color="auto"/>
              <w:right w:val="single" w:sz="4" w:space="0" w:color="auto"/>
            </w:tcBorders>
            <w:shd w:val="clear" w:color="000000" w:fill="FFFFFF"/>
            <w:vAlign w:val="center"/>
            <w:hideMark/>
          </w:tcPr>
          <w:p w14:paraId="7E684868"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《动物诊疗机构管理办法》第十四条第一款:动物诊疗机构变更名称或者法定代表人（负责人）的，应当在办理市场主体变更登记手续后十五个工作日内，向原发证机关申请办理变更手续。</w:t>
            </w:r>
            <w:r w:rsidRPr="00BE2F38">
              <w:rPr>
                <w:rFonts w:ascii="楷体" w:eastAsia="楷体" w:hAnsi="楷体" w:cs="宋体" w:hint="eastAsia"/>
                <w:color w:val="000000"/>
                <w:kern w:val="0"/>
                <w:sz w:val="24"/>
              </w:rPr>
              <w:br w:type="page"/>
              <w:t>《动物诊疗机构管理办法》第三十五条第一项:违反本办法规定，动物诊疗机构有下列行为之一的，由县级以上地方人民政府农业农村主管部门责令限期改正，处一千元以上五千元以下罚款：（一）变更机构名称或者法定代表人（负责人）未办理变更手续的。</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01AEA869"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43AD7BF5" w14:textId="77777777" w:rsidTr="00F70D22">
        <w:trPr>
          <w:trHeight w:val="2689"/>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1A8318"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22</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41806"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动物诊疗机构未在诊疗场所悬挂动物诊疗许可证</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A4BA9"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1.初次违法；2.危害后果轻微（如无其他违法诊疗活动）；3.及时改正。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B07EF"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《动物诊疗机构管理办法》第十七条:动物诊疗机构应当依法从事动物诊疗活动，建立健全内部管理制度，在诊疗场所的显著位置悬挂动物诊疗许可证和公示诊疗活动从业人员基本情况。</w:t>
            </w:r>
          </w:p>
          <w:p w14:paraId="2EF5760E" w14:textId="1ACC0F9A"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管理办法》第三十五条第二项:违反本办法规定，动物诊疗机构有下列行为之一的，由县级以上地方人民政府农业农村主管部门责令限期改正，处一千元以上五千元以下罚款：（二）未在诊疗场所悬挂动物诊疗许可证或者公示诊疗活动从业人员基本情况的。</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EB188"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6D34BD45" w14:textId="77777777" w:rsidTr="00F70D22">
        <w:trPr>
          <w:trHeight w:val="3256"/>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793FC4"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23</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03345" w14:textId="77777777" w:rsidR="00BE2F38" w:rsidRPr="00BE2F38" w:rsidRDefault="00BE2F38" w:rsidP="00BE2F38">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动物诊疗机构未在诊疗场所公示诊疗活动从业人员基本情况</w:t>
            </w:r>
          </w:p>
        </w:tc>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0BBBA6"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1.初次违法；2.危害后果轻微（如未公示的从业人员无违法诊疗活动）；3.及时改正。</w:t>
            </w:r>
          </w:p>
        </w:tc>
        <w:tc>
          <w:tcPr>
            <w:tcW w:w="83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E510E5" w14:textId="77777777" w:rsidR="00465DF5"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《动物诊疗机构管理办法》第十七条:动物诊疗机构应当依法从事动物诊疗活动，建立健全内部管理制度，在诊疗场所的显著位置悬挂动物诊疗许可证和公示诊疗活动从业人员基本情况。</w:t>
            </w:r>
          </w:p>
          <w:p w14:paraId="032ACA7E" w14:textId="0DC5F0EB" w:rsidR="00BE2F38" w:rsidRPr="00BE2F38" w:rsidRDefault="00BE2F38" w:rsidP="00465DF5">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动物诊疗机构管理办法》第三十五条第二项:违反本办法规定，动物诊疗机构有下列行为之一的，由县级以上地方人民政府农业农村主管部门责令限期改正，处一千元以上五千元以下罚款：（二）未在诊疗场所悬挂动物诊疗许可证或者公示诊疗活动从业人员基本情况的。</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6E891"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5F910D01" w14:textId="77777777" w:rsidTr="00F70D22">
        <w:trPr>
          <w:trHeight w:val="3964"/>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4DF28F"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lastRenderedPageBreak/>
              <w:t>24</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185F2068"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未依法取得捕捞许可证擅自进行捕捞</w:t>
            </w:r>
          </w:p>
        </w:tc>
        <w:tc>
          <w:tcPr>
            <w:tcW w:w="2000" w:type="dxa"/>
            <w:tcBorders>
              <w:top w:val="single" w:sz="4" w:space="0" w:color="auto"/>
              <w:left w:val="nil"/>
              <w:bottom w:val="single" w:sz="4" w:space="0" w:color="auto"/>
              <w:right w:val="single" w:sz="4" w:space="0" w:color="auto"/>
            </w:tcBorders>
            <w:shd w:val="clear" w:color="000000" w:fill="FFFFFF"/>
            <w:vAlign w:val="center"/>
            <w:hideMark/>
          </w:tcPr>
          <w:p w14:paraId="146B0210"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w:t>
            </w:r>
            <w:r w:rsidRPr="00BE2F38">
              <w:rPr>
                <w:rFonts w:ascii="楷体" w:eastAsia="楷体" w:hAnsi="楷体" w:cs="宋体" w:hint="eastAsia"/>
                <w:kern w:val="0"/>
                <w:sz w:val="24"/>
              </w:rPr>
              <w:t>实施捕捞水域位于非禁捕水域</w:t>
            </w:r>
            <w:r w:rsidRPr="00BE2F38">
              <w:rPr>
                <w:rFonts w:ascii="楷体" w:eastAsia="楷体" w:hAnsi="楷体" w:cs="宋体" w:hint="eastAsia"/>
                <w:color w:val="000000"/>
                <w:kern w:val="0"/>
                <w:sz w:val="24"/>
              </w:rPr>
              <w:t>、未使用国家和省规定的禁用渔具和捕捞方法、</w:t>
            </w:r>
            <w:proofErr w:type="gramStart"/>
            <w:r w:rsidRPr="00BE2F38">
              <w:rPr>
                <w:rFonts w:ascii="楷体" w:eastAsia="楷体" w:hAnsi="楷体" w:cs="宋体" w:hint="eastAsia"/>
                <w:color w:val="000000"/>
                <w:kern w:val="0"/>
                <w:sz w:val="24"/>
              </w:rPr>
              <w:t>无渔获</w:t>
            </w:r>
            <w:proofErr w:type="gramEnd"/>
            <w:r w:rsidRPr="00BE2F38">
              <w:rPr>
                <w:rFonts w:ascii="楷体" w:eastAsia="楷体" w:hAnsi="楷体" w:cs="宋体" w:hint="eastAsia"/>
                <w:color w:val="000000"/>
                <w:kern w:val="0"/>
                <w:sz w:val="24"/>
              </w:rPr>
              <w:t>物等）3.及时改正。</w:t>
            </w:r>
          </w:p>
        </w:tc>
        <w:tc>
          <w:tcPr>
            <w:tcW w:w="8320" w:type="dxa"/>
            <w:tcBorders>
              <w:top w:val="single" w:sz="4" w:space="0" w:color="auto"/>
              <w:left w:val="nil"/>
              <w:bottom w:val="single" w:sz="4" w:space="0" w:color="auto"/>
              <w:right w:val="single" w:sz="4" w:space="0" w:color="auto"/>
            </w:tcBorders>
            <w:shd w:val="clear" w:color="000000" w:fill="FFFFFF"/>
            <w:vAlign w:val="center"/>
            <w:hideMark/>
          </w:tcPr>
          <w:p w14:paraId="3ED067CE" w14:textId="77777777" w:rsid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《中华人民共和国渔业法》第二十三条第一、二款：国家对捕捞业实行捕捞许可证制度。</w:t>
            </w:r>
          </w:p>
          <w:p w14:paraId="65B8B350" w14:textId="77777777" w:rsidR="00AF6E7D" w:rsidRDefault="00BE2F38" w:rsidP="00AF6E7D">
            <w:pPr>
              <w:widowControl/>
              <w:rPr>
                <w:rFonts w:ascii="楷体" w:eastAsia="楷体" w:hAnsi="楷体" w:cs="宋体" w:hint="eastAsia"/>
                <w:color w:val="000000"/>
                <w:kern w:val="0"/>
                <w:sz w:val="24"/>
              </w:rPr>
            </w:pPr>
            <w:r w:rsidRPr="00BE2F38">
              <w:rPr>
                <w:rFonts w:ascii="楷体" w:eastAsia="楷体" w:hAnsi="楷体" w:cs="宋体" w:hint="eastAsia"/>
                <w:color w:val="000000"/>
                <w:kern w:val="0"/>
                <w:sz w:val="24"/>
              </w:rPr>
              <w:t>到中华人民共和国与有关国家缔结的协定确定的共同管理的渔区或者公海从事捕捞作业的捕捞许可证，由国务院渔业行政主管部门批准发放。海洋大型拖网、围网作业的捕捞许可证，由省、自治区、直辖市人民政府渔业行政主管部门批准发放。其他作业的捕捞许可证，由县级以上地方人民政府渔业行政主管部门批准发放；但是，批准发放海洋作业的捕捞许可证不得超过国家下达的船网工具控制指标，具体办法由省、自治区、直辖市人民政府规定。</w:t>
            </w:r>
          </w:p>
          <w:p w14:paraId="683ACFD7" w14:textId="79C3F3ED" w:rsidR="00BE2F38" w:rsidRPr="00BE2F38" w:rsidRDefault="00BE2F38" w:rsidP="00AF6E7D">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《中华人民共和国渔业法》第四十一条：未依法取得捕捞许可证擅自进行捕捞的，没收渔获物和违法所得，并处十万元以下的罚款；情节严重的，并可以没收渔具和渔船。</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33445581"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r w:rsidR="00BE2F38" w:rsidRPr="00BE2F38" w14:paraId="275BAB23" w14:textId="77777777" w:rsidTr="00F70D22">
        <w:trPr>
          <w:trHeight w:val="4531"/>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5AACC2B8" w14:textId="77777777" w:rsidR="00BE2F38" w:rsidRPr="00BE2F38" w:rsidRDefault="00BE2F38" w:rsidP="00BE2F38">
            <w:pPr>
              <w:widowControl/>
              <w:jc w:val="center"/>
              <w:rPr>
                <w:rFonts w:ascii="黑体" w:eastAsia="黑体" w:hAnsi="黑体" w:cs="宋体"/>
                <w:color w:val="000000"/>
                <w:kern w:val="0"/>
                <w:sz w:val="28"/>
                <w:szCs w:val="28"/>
              </w:rPr>
            </w:pPr>
            <w:r w:rsidRPr="00BE2F38">
              <w:rPr>
                <w:rFonts w:ascii="黑体" w:eastAsia="黑体" w:hAnsi="黑体" w:cs="宋体" w:hint="eastAsia"/>
                <w:color w:val="000000"/>
                <w:kern w:val="0"/>
                <w:sz w:val="28"/>
                <w:szCs w:val="28"/>
              </w:rPr>
              <w:t>25</w:t>
            </w:r>
          </w:p>
        </w:tc>
        <w:tc>
          <w:tcPr>
            <w:tcW w:w="1740" w:type="dxa"/>
            <w:tcBorders>
              <w:top w:val="nil"/>
              <w:left w:val="nil"/>
              <w:bottom w:val="single" w:sz="4" w:space="0" w:color="auto"/>
              <w:right w:val="single" w:sz="4" w:space="0" w:color="auto"/>
            </w:tcBorders>
            <w:shd w:val="clear" w:color="000000" w:fill="FFFFFF"/>
            <w:vAlign w:val="center"/>
            <w:hideMark/>
          </w:tcPr>
          <w:p w14:paraId="30B6E124"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农业投入品使用者未按照规定及时回收肥料等农业投入品的包装废弃物或者农用薄膜，或者未按照规定及时回收农药包装废弃物交由专门的机构或者组织进行无害化处理</w:t>
            </w:r>
          </w:p>
        </w:tc>
        <w:tc>
          <w:tcPr>
            <w:tcW w:w="2000" w:type="dxa"/>
            <w:tcBorders>
              <w:top w:val="nil"/>
              <w:left w:val="nil"/>
              <w:bottom w:val="single" w:sz="4" w:space="0" w:color="auto"/>
              <w:right w:val="single" w:sz="4" w:space="0" w:color="auto"/>
            </w:tcBorders>
            <w:shd w:val="clear" w:color="000000" w:fill="FFFFFF"/>
            <w:vAlign w:val="center"/>
            <w:hideMark/>
          </w:tcPr>
          <w:p w14:paraId="72E7E2D0"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1.初次违法；2.危害后果轻微（如违法当事人为个人使用者）；3.及时改正。</w:t>
            </w:r>
          </w:p>
        </w:tc>
        <w:tc>
          <w:tcPr>
            <w:tcW w:w="8320" w:type="dxa"/>
            <w:tcBorders>
              <w:top w:val="nil"/>
              <w:left w:val="nil"/>
              <w:bottom w:val="single" w:sz="4" w:space="0" w:color="auto"/>
              <w:right w:val="single" w:sz="4" w:space="0" w:color="auto"/>
            </w:tcBorders>
            <w:shd w:val="clear" w:color="auto" w:fill="auto"/>
            <w:vAlign w:val="center"/>
            <w:hideMark/>
          </w:tcPr>
          <w:p w14:paraId="1C71B6EB" w14:textId="77777777" w:rsidR="00465DF5"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土壤污染防治法》第三十条第二款：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主管部门制定。</w:t>
            </w:r>
          </w:p>
          <w:p w14:paraId="44F5435E" w14:textId="51831788" w:rsidR="00BE2F38" w:rsidRPr="00BE2F38" w:rsidRDefault="00BE2F38" w:rsidP="00465DF5">
            <w:pPr>
              <w:widowControl/>
              <w:jc w:val="left"/>
              <w:rPr>
                <w:rFonts w:ascii="楷体" w:eastAsia="楷体" w:hAnsi="楷体" w:cs="宋体"/>
                <w:color w:val="000000"/>
                <w:kern w:val="0"/>
                <w:sz w:val="24"/>
              </w:rPr>
            </w:pPr>
            <w:r w:rsidRPr="00BE2F38">
              <w:rPr>
                <w:rFonts w:ascii="楷体" w:eastAsia="楷体" w:hAnsi="楷体" w:cs="宋体" w:hint="eastAsia"/>
                <w:color w:val="000000"/>
                <w:kern w:val="0"/>
                <w:sz w:val="24"/>
              </w:rPr>
              <w:t>《中华人民共和国土壤污染防治法》第八十八条：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tc>
        <w:tc>
          <w:tcPr>
            <w:tcW w:w="1540" w:type="dxa"/>
            <w:tcBorders>
              <w:top w:val="nil"/>
              <w:left w:val="nil"/>
              <w:bottom w:val="single" w:sz="4" w:space="0" w:color="auto"/>
              <w:right w:val="single" w:sz="4" w:space="0" w:color="auto"/>
            </w:tcBorders>
            <w:shd w:val="clear" w:color="000000" w:fill="FFFFFF"/>
            <w:vAlign w:val="center"/>
            <w:hideMark/>
          </w:tcPr>
          <w:p w14:paraId="10264617" w14:textId="77777777" w:rsidR="00BE2F38" w:rsidRPr="00BE2F38" w:rsidRDefault="00BE2F38" w:rsidP="00BE2F38">
            <w:pPr>
              <w:widowControl/>
              <w:rPr>
                <w:rFonts w:ascii="楷体" w:eastAsia="楷体" w:hAnsi="楷体" w:cs="宋体"/>
                <w:color w:val="000000"/>
                <w:kern w:val="0"/>
                <w:sz w:val="24"/>
              </w:rPr>
            </w:pPr>
            <w:r w:rsidRPr="00BE2F38">
              <w:rPr>
                <w:rFonts w:ascii="楷体" w:eastAsia="楷体" w:hAnsi="楷体" w:cs="宋体" w:hint="eastAsia"/>
                <w:color w:val="000000"/>
                <w:kern w:val="0"/>
                <w:sz w:val="24"/>
              </w:rPr>
              <w:t>市、区农业农村（综合执法）部门</w:t>
            </w:r>
          </w:p>
        </w:tc>
      </w:tr>
    </w:tbl>
    <w:p w14:paraId="1CA5E587" w14:textId="77777777" w:rsidR="00BE2F38" w:rsidRDefault="00BE2F38" w:rsidP="00BE2F38">
      <w:pPr>
        <w:pStyle w:val="a0"/>
      </w:pPr>
    </w:p>
    <w:p w14:paraId="177DA5BA" w14:textId="4F54A3AD" w:rsidR="00F70D22" w:rsidRPr="002758AE" w:rsidRDefault="00F70D22" w:rsidP="00F70D22">
      <w:pPr>
        <w:spacing w:line="520" w:lineRule="exact"/>
        <w:jc w:val="center"/>
        <w:rPr>
          <w:rFonts w:ascii="方正小标宋_GBK" w:eastAsia="方正小标宋_GBK" w:hAnsi="黑体" w:cs="黑体"/>
          <w:color w:val="000000"/>
          <w:sz w:val="44"/>
          <w:szCs w:val="44"/>
        </w:rPr>
      </w:pPr>
      <w:r w:rsidRPr="002758AE">
        <w:rPr>
          <w:rFonts w:ascii="方正小标宋_GBK" w:eastAsia="方正小标宋_GBK" w:hAnsi="黑体" w:cs="黑体" w:hint="eastAsia"/>
          <w:color w:val="000000"/>
          <w:sz w:val="44"/>
          <w:szCs w:val="44"/>
        </w:rPr>
        <w:lastRenderedPageBreak/>
        <w:t>南京市农业行政处罚轻微违法行为不予行政处罚清单（轻微不罚）</w:t>
      </w:r>
    </w:p>
    <w:p w14:paraId="75C88D62" w14:textId="77777777" w:rsidR="002758AE" w:rsidRPr="002758AE" w:rsidRDefault="002758AE" w:rsidP="002758AE">
      <w:pPr>
        <w:pStyle w:val="a0"/>
      </w:pPr>
    </w:p>
    <w:tbl>
      <w:tblPr>
        <w:tblW w:w="14040" w:type="dxa"/>
        <w:tblInd w:w="93" w:type="dxa"/>
        <w:tblLook w:val="04A0" w:firstRow="1" w:lastRow="0" w:firstColumn="1" w:lastColumn="0" w:noHBand="0" w:noVBand="1"/>
      </w:tblPr>
      <w:tblGrid>
        <w:gridCol w:w="800"/>
        <w:gridCol w:w="1380"/>
        <w:gridCol w:w="2120"/>
        <w:gridCol w:w="8200"/>
        <w:gridCol w:w="1540"/>
      </w:tblGrid>
      <w:tr w:rsidR="002758AE" w:rsidRPr="002758AE" w14:paraId="406A44DF" w14:textId="77777777" w:rsidTr="002758AE">
        <w:trPr>
          <w:trHeight w:val="975"/>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EE046"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序号</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14:paraId="665E8750"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违法行为</w:t>
            </w:r>
          </w:p>
        </w:tc>
        <w:tc>
          <w:tcPr>
            <w:tcW w:w="2120" w:type="dxa"/>
            <w:tcBorders>
              <w:top w:val="single" w:sz="4" w:space="0" w:color="auto"/>
              <w:left w:val="nil"/>
              <w:bottom w:val="single" w:sz="4" w:space="0" w:color="auto"/>
              <w:right w:val="single" w:sz="4" w:space="0" w:color="auto"/>
            </w:tcBorders>
            <w:shd w:val="clear" w:color="000000" w:fill="FFFFFF"/>
            <w:vAlign w:val="center"/>
            <w:hideMark/>
          </w:tcPr>
          <w:p w14:paraId="5379F682"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不予处罚条件（同时具备）</w:t>
            </w:r>
          </w:p>
        </w:tc>
        <w:tc>
          <w:tcPr>
            <w:tcW w:w="8200" w:type="dxa"/>
            <w:tcBorders>
              <w:top w:val="single" w:sz="4" w:space="0" w:color="auto"/>
              <w:left w:val="nil"/>
              <w:bottom w:val="single" w:sz="4" w:space="0" w:color="auto"/>
              <w:right w:val="single" w:sz="4" w:space="0" w:color="auto"/>
            </w:tcBorders>
            <w:shd w:val="clear" w:color="000000" w:fill="FFFFFF"/>
            <w:vAlign w:val="center"/>
            <w:hideMark/>
          </w:tcPr>
          <w:p w14:paraId="08F2A907"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法律依据</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604B362D"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实施主体</w:t>
            </w:r>
          </w:p>
        </w:tc>
      </w:tr>
      <w:tr w:rsidR="002758AE" w:rsidRPr="002758AE" w14:paraId="650C8835" w14:textId="77777777" w:rsidTr="002758AE">
        <w:trPr>
          <w:trHeight w:val="2732"/>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47E107C3"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1</w:t>
            </w:r>
          </w:p>
        </w:tc>
        <w:tc>
          <w:tcPr>
            <w:tcW w:w="1380" w:type="dxa"/>
            <w:tcBorders>
              <w:top w:val="nil"/>
              <w:left w:val="nil"/>
              <w:bottom w:val="single" w:sz="4" w:space="0" w:color="auto"/>
              <w:right w:val="single" w:sz="4" w:space="0" w:color="auto"/>
            </w:tcBorders>
            <w:shd w:val="clear" w:color="000000" w:fill="FFFFFF"/>
            <w:vAlign w:val="center"/>
            <w:hideMark/>
          </w:tcPr>
          <w:p w14:paraId="1EF39B22"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农药经营者采购、销售标签不符合规定的农药</w:t>
            </w:r>
          </w:p>
        </w:tc>
        <w:tc>
          <w:tcPr>
            <w:tcW w:w="2120" w:type="dxa"/>
            <w:tcBorders>
              <w:top w:val="nil"/>
              <w:left w:val="nil"/>
              <w:bottom w:val="single" w:sz="4" w:space="0" w:color="auto"/>
              <w:right w:val="single" w:sz="4" w:space="0" w:color="auto"/>
            </w:tcBorders>
            <w:shd w:val="clear" w:color="000000" w:fill="FFFFFF"/>
            <w:vAlign w:val="center"/>
            <w:hideMark/>
          </w:tcPr>
          <w:p w14:paraId="02933249"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1.销售的农药为卫生用农药；2.违法行为持续时间较短或涉案货值金额较少；3.没有造成危害后果；4.及时改正。</w:t>
            </w:r>
          </w:p>
        </w:tc>
        <w:tc>
          <w:tcPr>
            <w:tcW w:w="8200" w:type="dxa"/>
            <w:tcBorders>
              <w:top w:val="nil"/>
              <w:left w:val="nil"/>
              <w:bottom w:val="single" w:sz="4" w:space="0" w:color="auto"/>
              <w:right w:val="single" w:sz="4" w:space="0" w:color="auto"/>
            </w:tcBorders>
            <w:shd w:val="clear" w:color="000000" w:fill="FFFFFF"/>
            <w:vAlign w:val="center"/>
            <w:hideMark/>
          </w:tcPr>
          <w:p w14:paraId="580EC6D2" w14:textId="77777777" w:rsidR="00465DF5" w:rsidRDefault="002758AE" w:rsidP="00465DF5">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《农药管理条例》第二十八条第一款：农药经营者不得加工、分装农药，不得在农药中添加任何物质，不得采购、销售包装和标签不符合规定，未附具产品质量检验合格证，未取得有关许可证明文件的农药。</w:t>
            </w:r>
          </w:p>
          <w:p w14:paraId="63FCC035" w14:textId="49EE5795" w:rsidR="002758AE" w:rsidRPr="002758AE" w:rsidRDefault="002758AE" w:rsidP="00465DF5">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农药管理条例》第五十七条第三项：农药经营者有下列行为之一的，由县级以上地方人民政府农业主管部门责令改正，没收违法所得和违法经营的农药，并处5000元以上5万元以下罚款;拒不改正或者情节严重的，由发证机关吊销农药经营许可证：（三）采购、销售未附具产品质量检验合格证或者包装、标签不符合规定的农药。</w:t>
            </w:r>
          </w:p>
        </w:tc>
        <w:tc>
          <w:tcPr>
            <w:tcW w:w="1540" w:type="dxa"/>
            <w:tcBorders>
              <w:top w:val="nil"/>
              <w:left w:val="nil"/>
              <w:bottom w:val="single" w:sz="4" w:space="0" w:color="auto"/>
              <w:right w:val="single" w:sz="4" w:space="0" w:color="auto"/>
            </w:tcBorders>
            <w:shd w:val="clear" w:color="000000" w:fill="FFFFFF"/>
            <w:vAlign w:val="center"/>
            <w:hideMark/>
          </w:tcPr>
          <w:p w14:paraId="7266991B"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339BBE6A" w14:textId="77777777" w:rsidTr="002758AE">
        <w:trPr>
          <w:trHeight w:val="228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2CD24C92"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2</w:t>
            </w:r>
          </w:p>
        </w:tc>
        <w:tc>
          <w:tcPr>
            <w:tcW w:w="1380" w:type="dxa"/>
            <w:tcBorders>
              <w:top w:val="nil"/>
              <w:left w:val="nil"/>
              <w:bottom w:val="single" w:sz="4" w:space="0" w:color="auto"/>
              <w:right w:val="single" w:sz="4" w:space="0" w:color="auto"/>
            </w:tcBorders>
            <w:shd w:val="clear" w:color="000000" w:fill="FFFFFF"/>
            <w:vAlign w:val="center"/>
            <w:hideMark/>
          </w:tcPr>
          <w:p w14:paraId="1AD0456C"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农药经营者经营未依法取得农药登记证而生产、进口的农药</w:t>
            </w:r>
          </w:p>
        </w:tc>
        <w:tc>
          <w:tcPr>
            <w:tcW w:w="2120" w:type="dxa"/>
            <w:tcBorders>
              <w:top w:val="nil"/>
              <w:left w:val="nil"/>
              <w:bottom w:val="single" w:sz="4" w:space="0" w:color="auto"/>
              <w:right w:val="single" w:sz="4" w:space="0" w:color="auto"/>
            </w:tcBorders>
            <w:shd w:val="clear" w:color="000000" w:fill="FFFFFF"/>
            <w:vAlign w:val="center"/>
            <w:hideMark/>
          </w:tcPr>
          <w:p w14:paraId="4304058B"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1.经营的农药为卫生用农药；2.违法行为持续时间较短或涉案货值金额较少；3.没有造成危害后果；4.及时改正。</w:t>
            </w:r>
          </w:p>
        </w:tc>
        <w:tc>
          <w:tcPr>
            <w:tcW w:w="8200" w:type="dxa"/>
            <w:tcBorders>
              <w:top w:val="nil"/>
              <w:left w:val="nil"/>
              <w:bottom w:val="single" w:sz="4" w:space="0" w:color="auto"/>
              <w:right w:val="single" w:sz="4" w:space="0" w:color="auto"/>
            </w:tcBorders>
            <w:shd w:val="clear" w:color="000000" w:fill="FFFFFF"/>
            <w:vAlign w:val="center"/>
            <w:hideMark/>
          </w:tcPr>
          <w:p w14:paraId="18F3BB90" w14:textId="77777777" w:rsidR="00465DF5" w:rsidRDefault="002758AE" w:rsidP="00465DF5">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 xml:space="preserve">《农药管理条例》第四十四条第二款：禁用的农药，未依法取得农药登记证而生产、进口的农药，以及未附具标签的农药，按照假农药处理。 </w:t>
            </w:r>
          </w:p>
          <w:p w14:paraId="0C558003" w14:textId="596F53B6" w:rsidR="002758AE" w:rsidRPr="002758AE" w:rsidRDefault="002758AE" w:rsidP="00465DF5">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农药管理条例》第五十五条第二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 ，</w:t>
            </w:r>
            <w:proofErr w:type="gramStart"/>
            <w:r w:rsidRPr="002758AE">
              <w:rPr>
                <w:rFonts w:ascii="楷体" w:eastAsia="楷体" w:hAnsi="楷体" w:cs="宋体" w:hint="eastAsia"/>
                <w:color w:val="000000"/>
                <w:kern w:val="0"/>
                <w:sz w:val="24"/>
              </w:rPr>
              <w:t>并处货值</w:t>
            </w:r>
            <w:proofErr w:type="gramEnd"/>
            <w:r w:rsidRPr="002758AE">
              <w:rPr>
                <w:rFonts w:ascii="楷体" w:eastAsia="楷体" w:hAnsi="楷体" w:cs="宋体" w:hint="eastAsia"/>
                <w:color w:val="000000"/>
                <w:kern w:val="0"/>
                <w:sz w:val="24"/>
              </w:rPr>
              <w:t>金额5倍以上10倍以下罚款；构成犯罪的，依法追究刑事责任：（二）经营假农药。</w:t>
            </w:r>
          </w:p>
        </w:tc>
        <w:tc>
          <w:tcPr>
            <w:tcW w:w="1540" w:type="dxa"/>
            <w:tcBorders>
              <w:top w:val="nil"/>
              <w:left w:val="nil"/>
              <w:bottom w:val="single" w:sz="4" w:space="0" w:color="auto"/>
              <w:right w:val="single" w:sz="4" w:space="0" w:color="auto"/>
            </w:tcBorders>
            <w:shd w:val="clear" w:color="000000" w:fill="FFFFFF"/>
            <w:vAlign w:val="center"/>
            <w:hideMark/>
          </w:tcPr>
          <w:p w14:paraId="471CB6C0"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4BB0F538" w14:textId="77777777" w:rsidTr="002758AE">
        <w:trPr>
          <w:trHeight w:val="420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4BA1A"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lastRenderedPageBreak/>
              <w:t>3</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C4703A" w14:textId="77777777" w:rsidR="002758AE" w:rsidRPr="002758AE" w:rsidRDefault="002758AE" w:rsidP="002758AE">
            <w:pPr>
              <w:widowControl/>
              <w:rPr>
                <w:rFonts w:ascii="楷体" w:eastAsia="楷体" w:hAnsi="楷体" w:cs="宋体"/>
                <w:kern w:val="0"/>
                <w:sz w:val="24"/>
              </w:rPr>
            </w:pPr>
            <w:r w:rsidRPr="002758AE">
              <w:rPr>
                <w:rFonts w:ascii="楷体" w:eastAsia="楷体" w:hAnsi="楷体" w:cs="宋体" w:hint="eastAsia"/>
                <w:kern w:val="0"/>
                <w:sz w:val="24"/>
              </w:rPr>
              <w:t>销售的种子没有使用说明或者标签内容不符合规定</w:t>
            </w:r>
          </w:p>
        </w:tc>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259C9" w14:textId="77777777" w:rsidR="002758AE" w:rsidRPr="002758AE" w:rsidRDefault="002758AE" w:rsidP="002758AE">
            <w:pPr>
              <w:widowControl/>
              <w:rPr>
                <w:rFonts w:ascii="楷体" w:eastAsia="楷体" w:hAnsi="楷体" w:cs="宋体"/>
                <w:kern w:val="0"/>
                <w:sz w:val="24"/>
              </w:rPr>
            </w:pPr>
            <w:r w:rsidRPr="002758AE">
              <w:rPr>
                <w:rFonts w:ascii="楷体" w:eastAsia="楷体" w:hAnsi="楷体" w:cs="宋体" w:hint="eastAsia"/>
                <w:kern w:val="0"/>
                <w:sz w:val="24"/>
              </w:rPr>
              <w:t>1.销售的种子为非主要农作物种子；2.违法行为持续时间较短或涉案货值金额较少；3.没有造成危害后果；4.及时改正。</w:t>
            </w:r>
          </w:p>
        </w:tc>
        <w:tc>
          <w:tcPr>
            <w:tcW w:w="8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964EFF" w14:textId="77777777" w:rsid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中华人民共和国种子法》第四十条：销售的种子应当符合国家或者行业标准，附有标签和使用说明。标签和使用说明标注的内容应当与销售的种子相符。种子生产经营者对标注内容的真实性和种子质量负责。标签应当标注种子类别、品种名称、品种审定或者登记编号、品种适宜种植区域及季节、生产经营者及注册地、质量指标、检疫证明编号、种子生产经营许可证编号和信息代码，以及国务院农业农村、林业草原主管部门规定的其他事项。销售授权品种种子的，应当标注品种权号。销售进口种子的，应当附有进口审批文号和中文标签。销售转基因植物品种种子的，必须用明显的文字标注，并应当提示使用时的安全控制措施。种子生产经营者应当遵守有关法律、法规的规定，诚实守信，向种子使用者提供种子生产者信息、种子的主要性状、主要栽培措施、适应性等使用条件的说明、风险提示与有关咨询服务，不得作虚假或者引人误解的宣传。任何单位和个人不得非法干预种子生产经营者的生产经营自主权。</w:t>
            </w:r>
          </w:p>
          <w:p w14:paraId="5B0B191C" w14:textId="08613F71"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中华人民共和国种子法》第七十九条第二项：违反本法第三十六条、第三十八条、第三十九条、第四十条规定，有下列行为之一的，由县级以上人民政府农业农村、林业草原主管部门责令改正，处二千元以上二万元以下罚款：（二）销售的种子没有使用说明或者标签内容不符合规定的。</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F1DA4"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709FE617" w14:textId="77777777" w:rsidTr="002758AE">
        <w:trPr>
          <w:trHeight w:val="276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BC3A9C"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4</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14:paraId="762167A2"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生产、销售肥料产品包装上未附标签、标签残缺不清或者擅自修改标签内容</w:t>
            </w:r>
          </w:p>
        </w:tc>
        <w:tc>
          <w:tcPr>
            <w:tcW w:w="2120" w:type="dxa"/>
            <w:tcBorders>
              <w:top w:val="single" w:sz="4" w:space="0" w:color="auto"/>
              <w:left w:val="nil"/>
              <w:bottom w:val="single" w:sz="4" w:space="0" w:color="auto"/>
              <w:right w:val="single" w:sz="4" w:space="0" w:color="auto"/>
            </w:tcBorders>
            <w:shd w:val="clear" w:color="000000" w:fill="FFFFFF"/>
            <w:vAlign w:val="center"/>
            <w:hideMark/>
          </w:tcPr>
          <w:p w14:paraId="7A91A071"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1.肥料产品合法；2.能够提供该肥料产品对应的合法合</w:t>
            </w:r>
            <w:proofErr w:type="gramStart"/>
            <w:r w:rsidRPr="002758AE">
              <w:rPr>
                <w:rFonts w:ascii="楷体" w:eastAsia="楷体" w:hAnsi="楷体" w:cs="宋体" w:hint="eastAsia"/>
                <w:color w:val="000000"/>
                <w:kern w:val="0"/>
                <w:sz w:val="24"/>
              </w:rPr>
              <w:t>规</w:t>
            </w:r>
            <w:proofErr w:type="gramEnd"/>
            <w:r w:rsidRPr="002758AE">
              <w:rPr>
                <w:rFonts w:ascii="楷体" w:eastAsia="楷体" w:hAnsi="楷体" w:cs="宋体" w:hint="eastAsia"/>
                <w:color w:val="000000"/>
                <w:kern w:val="0"/>
                <w:sz w:val="24"/>
              </w:rPr>
              <w:t>肥料标签；3.涉案货值金额较少；4.没有造成危害后果；5.及时改正。</w:t>
            </w:r>
          </w:p>
        </w:tc>
        <w:tc>
          <w:tcPr>
            <w:tcW w:w="8200" w:type="dxa"/>
            <w:tcBorders>
              <w:top w:val="single" w:sz="4" w:space="0" w:color="auto"/>
              <w:left w:val="nil"/>
              <w:bottom w:val="single" w:sz="4" w:space="0" w:color="auto"/>
              <w:right w:val="single" w:sz="4" w:space="0" w:color="auto"/>
            </w:tcBorders>
            <w:shd w:val="clear" w:color="000000" w:fill="FFFFFF"/>
            <w:vAlign w:val="center"/>
            <w:hideMark/>
          </w:tcPr>
          <w:p w14:paraId="3CAE93A1" w14:textId="77777777" w:rsid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肥料登记管理办法》（2022年）第二十二条：肥料产品包装应有标签、说明书和产品质量检验合格证。标签和使用说明书应当使用中文，并符合下列要求：（一）标明产品名称、生产企业名称和地址；（二）标明肥料登记证号、产品标准号、有效成分名称和含量、净重、生产日期及质量保证期；（三）标明产品适用作物、适用区域、使用方法和注意事项；（四）产品名称和推荐适用作物、区域应与登记批准的一致。禁止擅自修改经过登记批准的标签内容。</w:t>
            </w:r>
          </w:p>
          <w:p w14:paraId="3FC51326" w14:textId="10625258"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肥料登记管理办法》（2022年）第二十七条第三项：有下列情形之一的，由县级以上农业行政主管部门给予警告，并处违法所得3倍以下罚款，但最高不得超过20000元；没有违法所得的，处10000元以下罚款：……（三）生产、销售包装上未附标签、标签残缺不清或者擅自修改标签内容的。</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067C7BA4"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3F00663C" w14:textId="77777777" w:rsidTr="002758AE">
        <w:trPr>
          <w:trHeight w:val="174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4B044E"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lastRenderedPageBreak/>
              <w:t>5</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F0F93A"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未经兽医开具处方使用兽用处方药</w:t>
            </w:r>
          </w:p>
        </w:tc>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61E8E"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1.当事人为个人使用者；2.使用对象为非食用性动物；3.涉案兽药合法且货值金额较小；4.没有造成危害后果；5.及时改正。</w:t>
            </w:r>
          </w:p>
        </w:tc>
        <w:tc>
          <w:tcPr>
            <w:tcW w:w="8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0A5E2" w14:textId="77777777" w:rsid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《兽药管理条例》第四十九条第二款：禁止未经兽医开具处方销售、购买、使用国务院兽医行政管理部门规定实行处方药管理的兽药。</w:t>
            </w:r>
          </w:p>
          <w:p w14:paraId="721F0A6B" w14:textId="01F870D3"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《兽药管理条例》第六十六条 违反本条例规定，未经兽医开具处方销售、购买、使用兽用处方药的，责令其限期改正，没收违法所得，并处5万元以下罚款;给他人造成损失的，依法承担赔偿责任。</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FAD19"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6E64D032" w14:textId="77777777" w:rsidTr="002758AE">
        <w:trPr>
          <w:trHeight w:val="3000"/>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5ED096"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6</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0974B43B" w14:textId="77777777" w:rsidR="002758AE" w:rsidRPr="002758AE" w:rsidRDefault="002758AE" w:rsidP="002758AE">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将人用药品用于动物</w:t>
            </w:r>
          </w:p>
        </w:tc>
        <w:tc>
          <w:tcPr>
            <w:tcW w:w="2120" w:type="dxa"/>
            <w:tcBorders>
              <w:top w:val="single" w:sz="4" w:space="0" w:color="auto"/>
              <w:left w:val="nil"/>
              <w:bottom w:val="single" w:sz="4" w:space="0" w:color="auto"/>
              <w:right w:val="single" w:sz="4" w:space="0" w:color="auto"/>
            </w:tcBorders>
            <w:shd w:val="clear" w:color="000000" w:fill="FFFFFF"/>
            <w:vAlign w:val="center"/>
            <w:hideMark/>
          </w:tcPr>
          <w:p w14:paraId="5D32F594"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动物诊疗机构将人用药品用于宠物，或者科研机构、动物园将人用药品用于科研、展示、演出、比赛等非食用的动物；2.因动物疾病治疗需要，在无合法兽药的情况下使用对症治疗的人用药品；3.动物所有者对使用人用药品知情并同意；4.药品使用记录真实、完整；5.没有造成危害后果；6.及时改正。</w:t>
            </w:r>
          </w:p>
        </w:tc>
        <w:tc>
          <w:tcPr>
            <w:tcW w:w="8200" w:type="dxa"/>
            <w:tcBorders>
              <w:top w:val="single" w:sz="4" w:space="0" w:color="auto"/>
              <w:left w:val="nil"/>
              <w:bottom w:val="single" w:sz="4" w:space="0" w:color="auto"/>
              <w:right w:val="single" w:sz="4" w:space="0" w:color="auto"/>
            </w:tcBorders>
            <w:shd w:val="clear" w:color="auto" w:fill="auto"/>
            <w:vAlign w:val="center"/>
            <w:hideMark/>
          </w:tcPr>
          <w:p w14:paraId="42A7EE1A" w14:textId="77777777" w:rsidR="00AF6E7D" w:rsidRDefault="002758AE" w:rsidP="00AF6E7D">
            <w:pPr>
              <w:widowControl/>
              <w:jc w:val="left"/>
              <w:rPr>
                <w:rFonts w:ascii="楷体" w:eastAsia="楷体" w:hAnsi="楷体" w:cs="宋体" w:hint="eastAsia"/>
                <w:color w:val="000000"/>
                <w:kern w:val="0"/>
                <w:sz w:val="24"/>
              </w:rPr>
            </w:pPr>
            <w:r w:rsidRPr="002758AE">
              <w:rPr>
                <w:rFonts w:ascii="楷体" w:eastAsia="楷体" w:hAnsi="楷体" w:cs="宋体" w:hint="eastAsia"/>
                <w:color w:val="000000"/>
                <w:kern w:val="0"/>
                <w:sz w:val="24"/>
              </w:rPr>
              <w:t>《兽药管理条例》（2020年）第四十一条第四款：禁止将人用药品用于动物。</w:t>
            </w:r>
          </w:p>
          <w:p w14:paraId="070406CF" w14:textId="3F6624CD" w:rsidR="002758AE" w:rsidRPr="002758AE" w:rsidRDefault="002758AE" w:rsidP="00AF6E7D">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兽药管理条例》第六十二条：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1万元以上5万元以下罚款；给他人造成损失的，依法承担赔偿责任。</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4085F716"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39046AC2" w14:textId="77777777" w:rsidTr="002758AE">
        <w:trPr>
          <w:trHeight w:val="4095"/>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93F9C3"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lastRenderedPageBreak/>
              <w:t>7</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18163" w14:textId="77777777" w:rsidR="002758AE" w:rsidRPr="002758AE" w:rsidRDefault="002758AE" w:rsidP="002758AE">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饲料、饲料添加剂经营者经营无产品标签、无生产许可证、无产品质量检验合格证的饲料和饲料添加剂</w:t>
            </w:r>
          </w:p>
        </w:tc>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D7ABF"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1.经营的饲料为宠物类饲料或饲料添加剂产品；2.违法行为持续时间较短或涉案货值金额较少；3.没有造成危害后果；4.及时改正。</w:t>
            </w:r>
          </w:p>
        </w:tc>
        <w:tc>
          <w:tcPr>
            <w:tcW w:w="8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BFCAE" w14:textId="77777777" w:rsidR="002758AE" w:rsidRDefault="002758AE" w:rsidP="002758AE">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饲料和饲料添加剂管理条例》第二十九条第二款：禁止经营、使用无产品标签、无生产许可证、无产品质量标准、无产品质量检验合格证的饲料、饲料添加剂。禁止经营、使用无产品批准文号的饲料添加剂、添加剂预混合饲料。禁止经营、使用未取得饲料、饲料添加剂进口登记证的进口饲料、进口饲料添加剂。</w:t>
            </w:r>
          </w:p>
          <w:p w14:paraId="14CACBAE" w14:textId="759D191D" w:rsidR="002758AE" w:rsidRPr="002758AE" w:rsidRDefault="002758AE" w:rsidP="00AF6E7D">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饲料和饲料添加剂管理条例》第四十三条第二项：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二）经营无产品标签、无生产许可证、无产品质量检验合格证的饲料、饲料添加剂的</w:t>
            </w:r>
            <w:r w:rsidR="00AF6E7D">
              <w:rPr>
                <w:rFonts w:ascii="楷体" w:eastAsia="楷体" w:hAnsi="楷体" w:cs="宋体" w:hint="eastAsia"/>
                <w:color w:val="000000"/>
                <w:kern w:val="0"/>
                <w:sz w:val="24"/>
              </w:rPr>
              <w:t>。</w:t>
            </w:r>
            <w:bookmarkStart w:id="14" w:name="_GoBack"/>
            <w:bookmarkEnd w:id="14"/>
          </w:p>
        </w:tc>
        <w:tc>
          <w:tcPr>
            <w:tcW w:w="1540" w:type="dxa"/>
            <w:tcBorders>
              <w:top w:val="nil"/>
              <w:left w:val="single" w:sz="4" w:space="0" w:color="auto"/>
              <w:bottom w:val="single" w:sz="4" w:space="0" w:color="auto"/>
              <w:right w:val="single" w:sz="4" w:space="0" w:color="auto"/>
            </w:tcBorders>
            <w:shd w:val="clear" w:color="000000" w:fill="FFFFFF"/>
            <w:vAlign w:val="center"/>
            <w:hideMark/>
          </w:tcPr>
          <w:p w14:paraId="42F480F7"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5FB136E4" w14:textId="77777777" w:rsidTr="002758AE">
        <w:trPr>
          <w:trHeight w:val="3165"/>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064F2"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t>8</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9B43" w14:textId="77777777" w:rsidR="002758AE" w:rsidRPr="002758AE" w:rsidRDefault="002758AE" w:rsidP="002758AE">
            <w:pPr>
              <w:widowControl/>
              <w:jc w:val="left"/>
              <w:rPr>
                <w:rFonts w:ascii="楷体" w:eastAsia="楷体" w:hAnsi="楷体" w:cs="宋体"/>
                <w:color w:val="000000"/>
                <w:kern w:val="0"/>
                <w:sz w:val="22"/>
                <w:szCs w:val="22"/>
              </w:rPr>
            </w:pPr>
            <w:bookmarkStart w:id="15" w:name="RANGE!B10"/>
            <w:r w:rsidRPr="002758AE">
              <w:rPr>
                <w:rFonts w:ascii="楷体" w:eastAsia="楷体" w:hAnsi="楷体" w:cs="宋体" w:hint="eastAsia"/>
                <w:color w:val="000000"/>
                <w:kern w:val="0"/>
                <w:sz w:val="22"/>
                <w:szCs w:val="22"/>
              </w:rPr>
              <w:t>饲料、饲料添加剂经营者经营用国务院农业行政主管部门公布的饲料原料目录、饲料添加剂品种目录和药物饲料添加剂品种目录以外的物质生产的饲料</w:t>
            </w:r>
            <w:bookmarkEnd w:id="15"/>
          </w:p>
        </w:tc>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2A4337"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1.经营的饲料为宠物类饲料或饲料添加剂产品；2.违法行为持续时间较短或涉案货值金额较少；3.没有造成危害后果；4.及时改正。</w:t>
            </w:r>
          </w:p>
        </w:tc>
        <w:tc>
          <w:tcPr>
            <w:tcW w:w="8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B5D46" w14:textId="77777777" w:rsidR="00465DF5" w:rsidRDefault="002758AE" w:rsidP="00465DF5">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《饲料和饲料添加剂管理条例》第二十三条第三款：禁止经营用国务院农业行政主管部门公布的饲料原料目录、饲料添加剂品种目录和药物饲料添加剂品种目录以外的任何物质生产的饲料。</w:t>
            </w:r>
          </w:p>
          <w:p w14:paraId="286161B5" w14:textId="4301A2E7" w:rsidR="002758AE" w:rsidRPr="002758AE" w:rsidRDefault="002758AE" w:rsidP="00465DF5">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饲料和饲料添加剂管理条例》第四十三条第四项：饲料、饲料添加剂经营者有下列行为之一的，由县级人民政府饲料管理部门责令改正，没收违法所得和违法经营的产品，违法经营的产品货值金额不足1万元的，并处2000元以上2万元以下罚款，货值金额1万元以上的，</w:t>
            </w:r>
            <w:proofErr w:type="gramStart"/>
            <w:r w:rsidRPr="002758AE">
              <w:rPr>
                <w:rFonts w:ascii="楷体" w:eastAsia="楷体" w:hAnsi="楷体" w:cs="宋体" w:hint="eastAsia"/>
                <w:color w:val="000000"/>
                <w:kern w:val="0"/>
                <w:sz w:val="24"/>
              </w:rPr>
              <w:t>并处货值</w:t>
            </w:r>
            <w:proofErr w:type="gramEnd"/>
            <w:r w:rsidRPr="002758AE">
              <w:rPr>
                <w:rFonts w:ascii="楷体" w:eastAsia="楷体" w:hAnsi="楷体" w:cs="宋体" w:hint="eastAsia"/>
                <w:color w:val="000000"/>
                <w:kern w:val="0"/>
                <w:sz w:val="24"/>
              </w:rPr>
              <w:t>金额2倍以上5倍以下罚款；情节严重的，责令停止经营，并通知工商行政管理部门，由工商行政管理部门吊销营业执照；构成犯罪的，依法追究刑事责任：（四）经营用国务院农业行政主管部门公布的饲料原料目录、饲料添加剂品种目录和药物饲料添加剂品种目录以外的物质生产的饲料的</w:t>
            </w:r>
            <w:r w:rsidR="00465DF5">
              <w:rPr>
                <w:rFonts w:ascii="楷体" w:eastAsia="楷体" w:hAnsi="楷体" w:cs="宋体" w:hint="eastAsia"/>
                <w:color w:val="000000"/>
                <w:kern w:val="0"/>
                <w:sz w:val="24"/>
              </w:rPr>
              <w:t>。</w:t>
            </w:r>
          </w:p>
        </w:tc>
        <w:tc>
          <w:tcPr>
            <w:tcW w:w="1540" w:type="dxa"/>
            <w:tcBorders>
              <w:top w:val="nil"/>
              <w:left w:val="single" w:sz="4" w:space="0" w:color="auto"/>
              <w:bottom w:val="single" w:sz="4" w:space="0" w:color="auto"/>
              <w:right w:val="single" w:sz="4" w:space="0" w:color="auto"/>
            </w:tcBorders>
            <w:shd w:val="clear" w:color="000000" w:fill="FFFFFF"/>
            <w:vAlign w:val="center"/>
            <w:hideMark/>
          </w:tcPr>
          <w:p w14:paraId="3AEE3698"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r w:rsidR="002758AE" w:rsidRPr="002758AE" w14:paraId="56594F9D" w14:textId="77777777" w:rsidTr="00465DF5">
        <w:trPr>
          <w:trHeight w:val="2967"/>
        </w:trPr>
        <w:tc>
          <w:tcPr>
            <w:tcW w:w="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93A238" w14:textId="77777777" w:rsidR="002758AE" w:rsidRPr="002758AE" w:rsidRDefault="002758AE" w:rsidP="002758AE">
            <w:pPr>
              <w:widowControl/>
              <w:jc w:val="center"/>
              <w:rPr>
                <w:rFonts w:ascii="黑体" w:eastAsia="黑体" w:hAnsi="黑体" w:cs="宋体"/>
                <w:color w:val="000000"/>
                <w:kern w:val="0"/>
                <w:sz w:val="28"/>
                <w:szCs w:val="28"/>
              </w:rPr>
            </w:pPr>
            <w:r w:rsidRPr="002758AE">
              <w:rPr>
                <w:rFonts w:ascii="黑体" w:eastAsia="黑体" w:hAnsi="黑体" w:cs="宋体" w:hint="eastAsia"/>
                <w:color w:val="000000"/>
                <w:kern w:val="0"/>
                <w:sz w:val="28"/>
                <w:szCs w:val="28"/>
              </w:rPr>
              <w:lastRenderedPageBreak/>
              <w:t>9</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30C92" w14:textId="77777777" w:rsidR="002758AE" w:rsidRPr="002758AE" w:rsidRDefault="002758AE" w:rsidP="002758AE">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宠物饲料经营者对宠物饲料产品进行拆包、分装</w:t>
            </w:r>
          </w:p>
        </w:tc>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C608CA"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1.违法行为持续时间较短或涉案货值金额较少；2.没有造成危害后果；3.及时改正。</w:t>
            </w:r>
          </w:p>
        </w:tc>
        <w:tc>
          <w:tcPr>
            <w:tcW w:w="8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C1FBA" w14:textId="77777777" w:rsidR="002758AE" w:rsidRPr="002758AE" w:rsidRDefault="002758AE" w:rsidP="002758AE">
            <w:pPr>
              <w:widowControl/>
              <w:jc w:val="left"/>
              <w:rPr>
                <w:rFonts w:ascii="楷体" w:eastAsia="楷体" w:hAnsi="楷体" w:cs="宋体"/>
                <w:color w:val="000000"/>
                <w:kern w:val="0"/>
                <w:sz w:val="24"/>
              </w:rPr>
            </w:pPr>
            <w:r w:rsidRPr="002758AE">
              <w:rPr>
                <w:rFonts w:ascii="楷体" w:eastAsia="楷体" w:hAnsi="楷体" w:cs="宋体" w:hint="eastAsia"/>
                <w:color w:val="000000"/>
                <w:kern w:val="0"/>
                <w:sz w:val="24"/>
              </w:rPr>
              <w:t>《宠物饲料管理办法》第十条第二款:宠物饲料经营者不得对宠物饲料产品进行拆包、分装，不得对宠物饲料产品进行再加工或者添加任何物质。第二十四条第一项规定:宠物饲料经营者有下列行为之一的，依据《饲料和饲料添加剂管理条例》第四十四条进行处罚:(一)对宠物饲料产品进行拆包、分装的；</w:t>
            </w:r>
            <w:r w:rsidRPr="002758AE">
              <w:rPr>
                <w:rFonts w:ascii="楷体" w:eastAsia="楷体" w:hAnsi="楷体" w:cs="宋体" w:hint="eastAsia"/>
                <w:color w:val="000000"/>
                <w:kern w:val="0"/>
                <w:sz w:val="24"/>
              </w:rPr>
              <w:br/>
              <w:t>《饲料和饲料添加剂管理条例》第四十四条第一项:饲料、饲料添加剂经营者有下列行为之一的，由县级人民政府饲料管理部门责令改正，没收违法所得和违法经营的产品，并处2000元以上1万元以下罚款:(一)对饲料、饲料添加剂进行拆包、分装的。</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69DD3C" w14:textId="77777777" w:rsidR="002758AE" w:rsidRPr="002758AE" w:rsidRDefault="002758AE" w:rsidP="002758AE">
            <w:pPr>
              <w:widowControl/>
              <w:rPr>
                <w:rFonts w:ascii="楷体" w:eastAsia="楷体" w:hAnsi="楷体" w:cs="宋体"/>
                <w:color w:val="000000"/>
                <w:kern w:val="0"/>
                <w:sz w:val="24"/>
              </w:rPr>
            </w:pPr>
            <w:r w:rsidRPr="002758AE">
              <w:rPr>
                <w:rFonts w:ascii="楷体" w:eastAsia="楷体" w:hAnsi="楷体" w:cs="宋体" w:hint="eastAsia"/>
                <w:color w:val="000000"/>
                <w:kern w:val="0"/>
                <w:sz w:val="24"/>
              </w:rPr>
              <w:t>市、区农业农村（综合执法）部门</w:t>
            </w:r>
          </w:p>
        </w:tc>
      </w:tr>
    </w:tbl>
    <w:p w14:paraId="7D180028" w14:textId="77777777" w:rsidR="00F70D22" w:rsidRDefault="00F70D22" w:rsidP="00F70D22">
      <w:pPr>
        <w:pStyle w:val="a0"/>
      </w:pPr>
    </w:p>
    <w:p w14:paraId="4DE3973C" w14:textId="77777777" w:rsidR="002758AE" w:rsidRDefault="002758AE" w:rsidP="002758AE"/>
    <w:p w14:paraId="2F2DB928" w14:textId="77777777" w:rsidR="002758AE" w:rsidRDefault="002758AE" w:rsidP="002758AE">
      <w:pPr>
        <w:pStyle w:val="a0"/>
      </w:pPr>
    </w:p>
    <w:p w14:paraId="0824FDA4" w14:textId="77777777" w:rsidR="002758AE" w:rsidRDefault="002758AE" w:rsidP="002758AE"/>
    <w:p w14:paraId="0E232258" w14:textId="77777777" w:rsidR="002758AE" w:rsidRDefault="002758AE" w:rsidP="002758AE">
      <w:pPr>
        <w:pStyle w:val="a0"/>
      </w:pPr>
    </w:p>
    <w:p w14:paraId="74E9526C" w14:textId="77777777" w:rsidR="002758AE" w:rsidRDefault="002758AE" w:rsidP="002758AE"/>
    <w:p w14:paraId="360BEBE0" w14:textId="77777777" w:rsidR="002758AE" w:rsidRDefault="002758AE" w:rsidP="002758AE">
      <w:pPr>
        <w:pStyle w:val="a0"/>
      </w:pPr>
    </w:p>
    <w:p w14:paraId="0264C6EC" w14:textId="77777777" w:rsidR="002758AE" w:rsidRDefault="002758AE" w:rsidP="002758AE"/>
    <w:p w14:paraId="6F2FF757" w14:textId="77777777" w:rsidR="002758AE" w:rsidRDefault="002758AE" w:rsidP="002758AE">
      <w:pPr>
        <w:pStyle w:val="a0"/>
      </w:pPr>
    </w:p>
    <w:p w14:paraId="1E30B9DF" w14:textId="77777777" w:rsidR="002758AE" w:rsidRDefault="002758AE" w:rsidP="002758AE"/>
    <w:p w14:paraId="4E5774C1" w14:textId="77777777" w:rsidR="002758AE" w:rsidRDefault="002758AE" w:rsidP="002758AE">
      <w:pPr>
        <w:pStyle w:val="a0"/>
      </w:pPr>
    </w:p>
    <w:p w14:paraId="0C26FAAA" w14:textId="77777777" w:rsidR="002758AE" w:rsidRDefault="002758AE" w:rsidP="002758AE"/>
    <w:p w14:paraId="4E6B0A79" w14:textId="77777777" w:rsidR="002758AE" w:rsidRDefault="002758AE" w:rsidP="002758AE">
      <w:pPr>
        <w:pStyle w:val="a0"/>
      </w:pPr>
    </w:p>
    <w:p w14:paraId="7B7D9F11" w14:textId="77777777" w:rsidR="002758AE" w:rsidRDefault="002758AE" w:rsidP="002758AE"/>
    <w:p w14:paraId="1D4C4A96" w14:textId="77777777" w:rsidR="002758AE" w:rsidRDefault="002758AE" w:rsidP="002758AE">
      <w:pPr>
        <w:pStyle w:val="a0"/>
      </w:pPr>
    </w:p>
    <w:p w14:paraId="12D61644" w14:textId="77777777" w:rsidR="002758AE" w:rsidRDefault="002758AE" w:rsidP="002758AE"/>
    <w:p w14:paraId="3A20E3E7" w14:textId="77777777" w:rsidR="002758AE" w:rsidRDefault="002758AE" w:rsidP="002758AE">
      <w:pPr>
        <w:pStyle w:val="a0"/>
      </w:pPr>
    </w:p>
    <w:p w14:paraId="1AD3ED69" w14:textId="77777777" w:rsidR="002758AE" w:rsidRDefault="002758AE" w:rsidP="002758AE"/>
    <w:bookmarkEnd w:id="2"/>
    <w:bookmarkEnd w:id="3"/>
    <w:p w14:paraId="4F479C7A" w14:textId="77777777" w:rsidR="002758AE" w:rsidRDefault="002758AE" w:rsidP="002758AE">
      <w:pPr>
        <w:pStyle w:val="a0"/>
      </w:pPr>
    </w:p>
    <w:sectPr w:rsidR="002758AE" w:rsidSect="00BE2F38">
      <w:pgSz w:w="16838" w:h="11906" w:orient="landscape"/>
      <w:pgMar w:top="1463" w:right="1440" w:bottom="1463"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95FD3" w14:textId="77777777" w:rsidR="009B2FEE" w:rsidRDefault="009B2FEE" w:rsidP="009A7B99">
      <w:r>
        <w:separator/>
      </w:r>
    </w:p>
  </w:endnote>
  <w:endnote w:type="continuationSeparator" w:id="0">
    <w:p w14:paraId="2DE197D8" w14:textId="77777777" w:rsidR="009B2FEE" w:rsidRDefault="009B2FEE" w:rsidP="009A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GB2312">
    <w:altName w:val="仿宋"/>
    <w:charset w:val="86"/>
    <w:family w:val="roman"/>
    <w:pitch w:val="default"/>
    <w:sig w:usb0="00000000" w:usb1="0000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embedRegular r:id="rId1" w:subsetted="1" w:fontKey="{9CE35C7D-6272-426E-8D2D-F5FFA0A24740}"/>
  </w:font>
  <w:font w:name="黑体">
    <w:altName w:val="SimHei"/>
    <w:panose1 w:val="02010609060101010101"/>
    <w:charset w:val="86"/>
    <w:family w:val="modern"/>
    <w:pitch w:val="fixed"/>
    <w:sig w:usb0="800002BF" w:usb1="38CF7CFA" w:usb2="00000016" w:usb3="00000000" w:csb0="00040001" w:csb1="00000000"/>
    <w:embedRegular r:id="rId2" w:subsetted="1" w:fontKey="{37EA31DA-3316-4AE5-95DA-D145203C4EC8}"/>
  </w:font>
  <w:font w:name="方正小标宋_GBK">
    <w:altName w:val="Arial Unicode MS"/>
    <w:charset w:val="86"/>
    <w:family w:val="script"/>
    <w:pitch w:val="fixed"/>
    <w:sig w:usb0="00000000" w:usb1="080E0000" w:usb2="00000010" w:usb3="00000000" w:csb0="00040000" w:csb1="00000000"/>
    <w:embedRegular r:id="rId3" w:fontKey="{E77E8B0C-CF4E-410C-91A7-47E6FD5005FC}"/>
  </w:font>
  <w:font w:name="楷体">
    <w:panose1 w:val="02010609060101010101"/>
    <w:charset w:val="86"/>
    <w:family w:val="modern"/>
    <w:pitch w:val="fixed"/>
    <w:sig w:usb0="800002BF" w:usb1="38CF7CFA" w:usb2="00000016" w:usb3="00000000" w:csb0="00040001" w:csb1="00000000"/>
    <w:embedRegular r:id="rId4" w:subsetted="1" w:fontKey="{50D6B888-92A9-4C86-A9E8-84AAB303B3FD}"/>
  </w:font>
  <w:font w:name="仿宋_GB2312">
    <w:altName w:val="仿宋"/>
    <w:charset w:val="86"/>
    <w:family w:val="modern"/>
    <w:pitch w:val="fixed"/>
    <w:sig w:usb0="00000001" w:usb1="080E0000" w:usb2="00000010" w:usb3="00000000" w:csb0="00040000" w:csb1="00000000"/>
    <w:embedRegular r:id="rId5" w:subsetted="1" w:fontKey="{BD44EF24-AEDB-4860-A1E8-4CDB9F48458C}"/>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D2391" w14:textId="77777777" w:rsidR="009B2FEE" w:rsidRDefault="009B2FEE" w:rsidP="009A7B99">
      <w:r>
        <w:separator/>
      </w:r>
    </w:p>
  </w:footnote>
  <w:footnote w:type="continuationSeparator" w:id="0">
    <w:p w14:paraId="32A7AF51" w14:textId="77777777" w:rsidR="009B2FEE" w:rsidRDefault="009B2FEE" w:rsidP="009A7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TrueTypeFonts/>
  <w:saveSubset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wOGUzOTcxNTdiZTc0ZWYwNTIyMTkwMmQ1MWZmZDAifQ=="/>
  </w:docVars>
  <w:rsids>
    <w:rsidRoot w:val="0F76683D"/>
    <w:rsid w:val="000118AF"/>
    <w:rsid w:val="00037592"/>
    <w:rsid w:val="000442B0"/>
    <w:rsid w:val="0006326D"/>
    <w:rsid w:val="0006545A"/>
    <w:rsid w:val="00107475"/>
    <w:rsid w:val="00147049"/>
    <w:rsid w:val="00152836"/>
    <w:rsid w:val="00170BA5"/>
    <w:rsid w:val="0017346A"/>
    <w:rsid w:val="00176AC6"/>
    <w:rsid w:val="00187D7D"/>
    <w:rsid w:val="001901F0"/>
    <w:rsid w:val="001A18F2"/>
    <w:rsid w:val="001A3BEB"/>
    <w:rsid w:val="001C0766"/>
    <w:rsid w:val="002729D8"/>
    <w:rsid w:val="002758AE"/>
    <w:rsid w:val="002B0985"/>
    <w:rsid w:val="002E5E09"/>
    <w:rsid w:val="00347B13"/>
    <w:rsid w:val="003B730B"/>
    <w:rsid w:val="003C60FB"/>
    <w:rsid w:val="00412530"/>
    <w:rsid w:val="0041544A"/>
    <w:rsid w:val="00422FFC"/>
    <w:rsid w:val="004240C3"/>
    <w:rsid w:val="00437993"/>
    <w:rsid w:val="00465DF5"/>
    <w:rsid w:val="00485439"/>
    <w:rsid w:val="004A16B7"/>
    <w:rsid w:val="004C7AF1"/>
    <w:rsid w:val="00505DBD"/>
    <w:rsid w:val="00520E07"/>
    <w:rsid w:val="0057525E"/>
    <w:rsid w:val="00577B11"/>
    <w:rsid w:val="00577C45"/>
    <w:rsid w:val="00590CD0"/>
    <w:rsid w:val="00593CD5"/>
    <w:rsid w:val="005D248F"/>
    <w:rsid w:val="005E0F21"/>
    <w:rsid w:val="005F4704"/>
    <w:rsid w:val="00623E02"/>
    <w:rsid w:val="0064333F"/>
    <w:rsid w:val="0067042D"/>
    <w:rsid w:val="007111B5"/>
    <w:rsid w:val="0075196E"/>
    <w:rsid w:val="007B4901"/>
    <w:rsid w:val="00804B18"/>
    <w:rsid w:val="0082778B"/>
    <w:rsid w:val="00835526"/>
    <w:rsid w:val="0089512A"/>
    <w:rsid w:val="00896BCD"/>
    <w:rsid w:val="008B1802"/>
    <w:rsid w:val="008F0317"/>
    <w:rsid w:val="008F1D7E"/>
    <w:rsid w:val="009462D7"/>
    <w:rsid w:val="00985339"/>
    <w:rsid w:val="00997F00"/>
    <w:rsid w:val="009A0FE0"/>
    <w:rsid w:val="009A7B99"/>
    <w:rsid w:val="009B2FEE"/>
    <w:rsid w:val="009C1ED2"/>
    <w:rsid w:val="009C5620"/>
    <w:rsid w:val="00A072CA"/>
    <w:rsid w:val="00A159CC"/>
    <w:rsid w:val="00A22461"/>
    <w:rsid w:val="00A80199"/>
    <w:rsid w:val="00AB2005"/>
    <w:rsid w:val="00AC792C"/>
    <w:rsid w:val="00AE792A"/>
    <w:rsid w:val="00AF6E7D"/>
    <w:rsid w:val="00B00A25"/>
    <w:rsid w:val="00B03EBF"/>
    <w:rsid w:val="00B06A1D"/>
    <w:rsid w:val="00B3760F"/>
    <w:rsid w:val="00B46846"/>
    <w:rsid w:val="00B568FB"/>
    <w:rsid w:val="00B8286F"/>
    <w:rsid w:val="00B914C3"/>
    <w:rsid w:val="00BB548A"/>
    <w:rsid w:val="00BE2F38"/>
    <w:rsid w:val="00BF39E0"/>
    <w:rsid w:val="00C21BC8"/>
    <w:rsid w:val="00C21DCC"/>
    <w:rsid w:val="00C22CBB"/>
    <w:rsid w:val="00C32D75"/>
    <w:rsid w:val="00C47F11"/>
    <w:rsid w:val="00C80885"/>
    <w:rsid w:val="00C82E11"/>
    <w:rsid w:val="00C84C0A"/>
    <w:rsid w:val="00C9712C"/>
    <w:rsid w:val="00CB02A5"/>
    <w:rsid w:val="00CD6E36"/>
    <w:rsid w:val="00CF5651"/>
    <w:rsid w:val="00CF5E2A"/>
    <w:rsid w:val="00D64175"/>
    <w:rsid w:val="00D70143"/>
    <w:rsid w:val="00D74A8D"/>
    <w:rsid w:val="00DC4F65"/>
    <w:rsid w:val="00DF130D"/>
    <w:rsid w:val="00E02BB9"/>
    <w:rsid w:val="00E16284"/>
    <w:rsid w:val="00E35D66"/>
    <w:rsid w:val="00E53012"/>
    <w:rsid w:val="00E62C1E"/>
    <w:rsid w:val="00E96CC1"/>
    <w:rsid w:val="00EB40B2"/>
    <w:rsid w:val="00EC6A0F"/>
    <w:rsid w:val="00F21560"/>
    <w:rsid w:val="00F2653A"/>
    <w:rsid w:val="00F70D22"/>
    <w:rsid w:val="00FE259E"/>
    <w:rsid w:val="00FF1A9D"/>
    <w:rsid w:val="0AEA2F37"/>
    <w:rsid w:val="0DFE3BEC"/>
    <w:rsid w:val="0F76683D"/>
    <w:rsid w:val="14B41D61"/>
    <w:rsid w:val="16E908D3"/>
    <w:rsid w:val="2A183EB1"/>
    <w:rsid w:val="38615886"/>
    <w:rsid w:val="60792ED3"/>
    <w:rsid w:val="67C56FFE"/>
    <w:rsid w:val="780C3D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9C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Pr>
      <w:rFonts w:ascii="仿宋-GB2312" w:hAnsi="仿宋-GB2312"/>
      <w:szCs w:val="34"/>
    </w:rPr>
  </w:style>
  <w:style w:type="paragraph" w:styleId="a4">
    <w:name w:val="annotation text"/>
    <w:basedOn w:val="a"/>
    <w:link w:val="Char"/>
    <w:qFormat/>
    <w:pPr>
      <w:jc w:val="left"/>
    </w:p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jc w:val="left"/>
    </w:pPr>
    <w:rPr>
      <w:kern w:val="0"/>
      <w:sz w:val="24"/>
    </w:rPr>
  </w:style>
  <w:style w:type="paragraph" w:styleId="a9">
    <w:name w:val="annotation subject"/>
    <w:basedOn w:val="a4"/>
    <w:next w:val="a4"/>
    <w:link w:val="Char3"/>
    <w:qFormat/>
    <w:rPr>
      <w:b/>
      <w:bCs/>
    </w:rPr>
  </w:style>
  <w:style w:type="character" w:styleId="aa">
    <w:name w:val="Hyperlink"/>
    <w:basedOn w:val="a1"/>
    <w:qFormat/>
    <w:rPr>
      <w:color w:val="0000FF"/>
      <w:u w:val="single"/>
    </w:rPr>
  </w:style>
  <w:style w:type="character" w:styleId="ab">
    <w:name w:val="annotation reference"/>
    <w:basedOn w:val="a1"/>
    <w:qFormat/>
    <w:rPr>
      <w:sz w:val="21"/>
      <w:szCs w:val="21"/>
    </w:rPr>
  </w:style>
  <w:style w:type="character" w:customStyle="1" w:styleId="Char2">
    <w:name w:val="页眉 Char"/>
    <w:basedOn w:val="a1"/>
    <w:link w:val="a7"/>
    <w:qFormat/>
    <w:rPr>
      <w:rFonts w:ascii="Calibri" w:hAnsi="Calibri"/>
      <w:kern w:val="2"/>
      <w:sz w:val="18"/>
      <w:szCs w:val="18"/>
    </w:rPr>
  </w:style>
  <w:style w:type="character" w:customStyle="1" w:styleId="Char1">
    <w:name w:val="页脚 Char"/>
    <w:basedOn w:val="a1"/>
    <w:link w:val="a6"/>
    <w:qFormat/>
    <w:rPr>
      <w:rFonts w:ascii="Calibri" w:hAnsi="Calibri"/>
      <w:kern w:val="2"/>
      <w:sz w:val="18"/>
      <w:szCs w:val="18"/>
    </w:rPr>
  </w:style>
  <w:style w:type="character" w:customStyle="1" w:styleId="Char">
    <w:name w:val="批注文字 Char"/>
    <w:basedOn w:val="a1"/>
    <w:link w:val="a4"/>
    <w:qFormat/>
    <w:rPr>
      <w:rFonts w:ascii="Calibri" w:hAnsi="Calibri"/>
      <w:kern w:val="2"/>
      <w:sz w:val="21"/>
      <w:szCs w:val="24"/>
    </w:rPr>
  </w:style>
  <w:style w:type="character" w:customStyle="1" w:styleId="Char3">
    <w:name w:val="批注主题 Char"/>
    <w:basedOn w:val="Char"/>
    <w:link w:val="a9"/>
    <w:qFormat/>
    <w:rPr>
      <w:rFonts w:ascii="Calibri" w:hAnsi="Calibri"/>
      <w:b/>
      <w:bCs/>
      <w:kern w:val="2"/>
      <w:sz w:val="21"/>
      <w:szCs w:val="24"/>
    </w:rPr>
  </w:style>
  <w:style w:type="character" w:customStyle="1" w:styleId="Char0">
    <w:name w:val="批注框文本 Char"/>
    <w:basedOn w:val="a1"/>
    <w:link w:val="a5"/>
    <w:qFormat/>
    <w:rPr>
      <w:rFonts w:ascii="Calibri" w:hAnsi="Calibri"/>
      <w:kern w:val="2"/>
      <w:sz w:val="18"/>
      <w:szCs w:val="18"/>
    </w:rPr>
  </w:style>
  <w:style w:type="paragraph" w:customStyle="1" w:styleId="ac">
    <w:basedOn w:val="ad"/>
    <w:next w:val="2"/>
    <w:qFormat/>
    <w:rsid w:val="002758AE"/>
    <w:pPr>
      <w:ind w:firstLineChars="200" w:firstLine="420"/>
    </w:pPr>
  </w:style>
  <w:style w:type="paragraph" w:styleId="ad">
    <w:name w:val="Body Text Indent"/>
    <w:basedOn w:val="a"/>
    <w:link w:val="Char4"/>
    <w:rsid w:val="002758AE"/>
    <w:pPr>
      <w:spacing w:after="120"/>
      <w:ind w:leftChars="200" w:left="420"/>
    </w:pPr>
  </w:style>
  <w:style w:type="character" w:customStyle="1" w:styleId="Char4">
    <w:name w:val="正文文本缩进 Char"/>
    <w:basedOn w:val="a1"/>
    <w:link w:val="ad"/>
    <w:rsid w:val="002758AE"/>
    <w:rPr>
      <w:rFonts w:ascii="Calibri" w:hAnsi="Calibri"/>
      <w:kern w:val="2"/>
      <w:sz w:val="21"/>
      <w:szCs w:val="24"/>
    </w:rPr>
  </w:style>
  <w:style w:type="paragraph" w:styleId="2">
    <w:name w:val="Body Text First Indent 2"/>
    <w:basedOn w:val="ad"/>
    <w:link w:val="2Char"/>
    <w:rsid w:val="002758AE"/>
    <w:pPr>
      <w:ind w:firstLineChars="200" w:firstLine="420"/>
    </w:pPr>
  </w:style>
  <w:style w:type="character" w:customStyle="1" w:styleId="2Char">
    <w:name w:val="正文首行缩进 2 Char"/>
    <w:basedOn w:val="Char4"/>
    <w:link w:val="2"/>
    <w:rsid w:val="002758AE"/>
    <w:rPr>
      <w:rFonts w:ascii="Calibri" w:hAnsi="Calibr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Pr>
      <w:rFonts w:ascii="仿宋-GB2312" w:hAnsi="仿宋-GB2312"/>
      <w:szCs w:val="34"/>
    </w:rPr>
  </w:style>
  <w:style w:type="paragraph" w:styleId="a4">
    <w:name w:val="annotation text"/>
    <w:basedOn w:val="a"/>
    <w:link w:val="Char"/>
    <w:qFormat/>
    <w:pPr>
      <w:jc w:val="left"/>
    </w:p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jc w:val="left"/>
    </w:pPr>
    <w:rPr>
      <w:kern w:val="0"/>
      <w:sz w:val="24"/>
    </w:rPr>
  </w:style>
  <w:style w:type="paragraph" w:styleId="a9">
    <w:name w:val="annotation subject"/>
    <w:basedOn w:val="a4"/>
    <w:next w:val="a4"/>
    <w:link w:val="Char3"/>
    <w:qFormat/>
    <w:rPr>
      <w:b/>
      <w:bCs/>
    </w:rPr>
  </w:style>
  <w:style w:type="character" w:styleId="aa">
    <w:name w:val="Hyperlink"/>
    <w:basedOn w:val="a1"/>
    <w:qFormat/>
    <w:rPr>
      <w:color w:val="0000FF"/>
      <w:u w:val="single"/>
    </w:rPr>
  </w:style>
  <w:style w:type="character" w:styleId="ab">
    <w:name w:val="annotation reference"/>
    <w:basedOn w:val="a1"/>
    <w:qFormat/>
    <w:rPr>
      <w:sz w:val="21"/>
      <w:szCs w:val="21"/>
    </w:rPr>
  </w:style>
  <w:style w:type="character" w:customStyle="1" w:styleId="Char2">
    <w:name w:val="页眉 Char"/>
    <w:basedOn w:val="a1"/>
    <w:link w:val="a7"/>
    <w:qFormat/>
    <w:rPr>
      <w:rFonts w:ascii="Calibri" w:hAnsi="Calibri"/>
      <w:kern w:val="2"/>
      <w:sz w:val="18"/>
      <w:szCs w:val="18"/>
    </w:rPr>
  </w:style>
  <w:style w:type="character" w:customStyle="1" w:styleId="Char1">
    <w:name w:val="页脚 Char"/>
    <w:basedOn w:val="a1"/>
    <w:link w:val="a6"/>
    <w:qFormat/>
    <w:rPr>
      <w:rFonts w:ascii="Calibri" w:hAnsi="Calibri"/>
      <w:kern w:val="2"/>
      <w:sz w:val="18"/>
      <w:szCs w:val="18"/>
    </w:rPr>
  </w:style>
  <w:style w:type="character" w:customStyle="1" w:styleId="Char">
    <w:name w:val="批注文字 Char"/>
    <w:basedOn w:val="a1"/>
    <w:link w:val="a4"/>
    <w:qFormat/>
    <w:rPr>
      <w:rFonts w:ascii="Calibri" w:hAnsi="Calibri"/>
      <w:kern w:val="2"/>
      <w:sz w:val="21"/>
      <w:szCs w:val="24"/>
    </w:rPr>
  </w:style>
  <w:style w:type="character" w:customStyle="1" w:styleId="Char3">
    <w:name w:val="批注主题 Char"/>
    <w:basedOn w:val="Char"/>
    <w:link w:val="a9"/>
    <w:qFormat/>
    <w:rPr>
      <w:rFonts w:ascii="Calibri" w:hAnsi="Calibri"/>
      <w:b/>
      <w:bCs/>
      <w:kern w:val="2"/>
      <w:sz w:val="21"/>
      <w:szCs w:val="24"/>
    </w:rPr>
  </w:style>
  <w:style w:type="character" w:customStyle="1" w:styleId="Char0">
    <w:name w:val="批注框文本 Char"/>
    <w:basedOn w:val="a1"/>
    <w:link w:val="a5"/>
    <w:qFormat/>
    <w:rPr>
      <w:rFonts w:ascii="Calibri" w:hAnsi="Calibri"/>
      <w:kern w:val="2"/>
      <w:sz w:val="18"/>
      <w:szCs w:val="18"/>
    </w:rPr>
  </w:style>
  <w:style w:type="paragraph" w:customStyle="1" w:styleId="ac">
    <w:basedOn w:val="ad"/>
    <w:next w:val="2"/>
    <w:qFormat/>
    <w:rsid w:val="002758AE"/>
    <w:pPr>
      <w:ind w:firstLineChars="200" w:firstLine="420"/>
    </w:pPr>
  </w:style>
  <w:style w:type="paragraph" w:styleId="ad">
    <w:name w:val="Body Text Indent"/>
    <w:basedOn w:val="a"/>
    <w:link w:val="Char4"/>
    <w:rsid w:val="002758AE"/>
    <w:pPr>
      <w:spacing w:after="120"/>
      <w:ind w:leftChars="200" w:left="420"/>
    </w:pPr>
  </w:style>
  <w:style w:type="character" w:customStyle="1" w:styleId="Char4">
    <w:name w:val="正文文本缩进 Char"/>
    <w:basedOn w:val="a1"/>
    <w:link w:val="ad"/>
    <w:rsid w:val="002758AE"/>
    <w:rPr>
      <w:rFonts w:ascii="Calibri" w:hAnsi="Calibri"/>
      <w:kern w:val="2"/>
      <w:sz w:val="21"/>
      <w:szCs w:val="24"/>
    </w:rPr>
  </w:style>
  <w:style w:type="paragraph" w:styleId="2">
    <w:name w:val="Body Text First Indent 2"/>
    <w:basedOn w:val="ad"/>
    <w:link w:val="2Char"/>
    <w:rsid w:val="002758AE"/>
    <w:pPr>
      <w:ind w:firstLineChars="200" w:firstLine="420"/>
    </w:pPr>
  </w:style>
  <w:style w:type="character" w:customStyle="1" w:styleId="2Char">
    <w:name w:val="正文首行缩进 2 Char"/>
    <w:basedOn w:val="Char4"/>
    <w:link w:val="2"/>
    <w:rsid w:val="002758AE"/>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6934">
      <w:bodyDiv w:val="1"/>
      <w:marLeft w:val="0"/>
      <w:marRight w:val="0"/>
      <w:marTop w:val="0"/>
      <w:marBottom w:val="0"/>
      <w:divBdr>
        <w:top w:val="none" w:sz="0" w:space="0" w:color="auto"/>
        <w:left w:val="none" w:sz="0" w:space="0" w:color="auto"/>
        <w:bottom w:val="none" w:sz="0" w:space="0" w:color="auto"/>
        <w:right w:val="none" w:sz="0" w:space="0" w:color="auto"/>
      </w:divBdr>
    </w:div>
    <w:div w:id="418258345">
      <w:bodyDiv w:val="1"/>
      <w:marLeft w:val="0"/>
      <w:marRight w:val="0"/>
      <w:marTop w:val="0"/>
      <w:marBottom w:val="0"/>
      <w:divBdr>
        <w:top w:val="none" w:sz="0" w:space="0" w:color="auto"/>
        <w:left w:val="none" w:sz="0" w:space="0" w:color="auto"/>
        <w:bottom w:val="none" w:sz="0" w:space="0" w:color="auto"/>
        <w:right w:val="none" w:sz="0" w:space="0" w:color="auto"/>
      </w:divBdr>
    </w:div>
    <w:div w:id="683476301">
      <w:bodyDiv w:val="1"/>
      <w:marLeft w:val="0"/>
      <w:marRight w:val="0"/>
      <w:marTop w:val="0"/>
      <w:marBottom w:val="0"/>
      <w:divBdr>
        <w:top w:val="none" w:sz="0" w:space="0" w:color="auto"/>
        <w:left w:val="none" w:sz="0" w:space="0" w:color="auto"/>
        <w:bottom w:val="none" w:sz="0" w:space="0" w:color="auto"/>
        <w:right w:val="none" w:sz="0" w:space="0" w:color="auto"/>
      </w:divBdr>
    </w:div>
    <w:div w:id="783689452">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1269197792">
      <w:bodyDiv w:val="1"/>
      <w:marLeft w:val="0"/>
      <w:marRight w:val="0"/>
      <w:marTop w:val="0"/>
      <w:marBottom w:val="0"/>
      <w:divBdr>
        <w:top w:val="none" w:sz="0" w:space="0" w:color="auto"/>
        <w:left w:val="none" w:sz="0" w:space="0" w:color="auto"/>
        <w:bottom w:val="none" w:sz="0" w:space="0" w:color="auto"/>
        <w:right w:val="none" w:sz="0" w:space="0" w:color="auto"/>
      </w:divBdr>
    </w:div>
    <w:div w:id="1358459414">
      <w:bodyDiv w:val="1"/>
      <w:marLeft w:val="0"/>
      <w:marRight w:val="0"/>
      <w:marTop w:val="0"/>
      <w:marBottom w:val="0"/>
      <w:divBdr>
        <w:top w:val="none" w:sz="0" w:space="0" w:color="auto"/>
        <w:left w:val="none" w:sz="0" w:space="0" w:color="auto"/>
        <w:bottom w:val="none" w:sz="0" w:space="0" w:color="auto"/>
        <w:right w:val="none" w:sz="0" w:space="0" w:color="auto"/>
      </w:divBdr>
    </w:div>
    <w:div w:id="1862821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5279F-D9F1-40FA-91A0-AE649A26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2158</Words>
  <Characters>12304</Characters>
  <Application>Microsoft Office Word</Application>
  <DocSecurity>0</DocSecurity>
  <Lines>102</Lines>
  <Paragraphs>28</Paragraphs>
  <ScaleCrop>false</ScaleCrop>
  <Company>Microsoft</Company>
  <LinksUpToDate>false</LinksUpToDate>
  <CharactersWithSpaces>14434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程阿就</dc:creator>
  <cp:lastModifiedBy>Windows 用户</cp:lastModifiedBy>
  <cp:revision>4</cp:revision>
  <cp:lastPrinted>2025-10-22T07:13:00Z</cp:lastPrinted>
  <dcterms:created xsi:type="dcterms:W3CDTF">2025-10-28T02:55:00Z</dcterms:created>
  <dcterms:modified xsi:type="dcterms:W3CDTF">2025-10-29T08:08:00Z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C5F8612548324270ACD8BC63785C2BDF_13</vt:lpwstr>
  </property>
</Properties>
</file>